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53" w:rsidRDefault="00926053">
      <w:pPr>
        <w:pStyle w:val="1"/>
        <w:rPr>
          <w:sz w:val="20"/>
        </w:rPr>
      </w:pPr>
      <w:r>
        <w:rPr>
          <w:sz w:val="20"/>
        </w:rPr>
        <w:t xml:space="preserve">                   История болезни.</w:t>
      </w:r>
    </w:p>
    <w:p w:rsidR="00926053" w:rsidRDefault="00926053">
      <w:pPr>
        <w:rPr>
          <w:sz w:val="20"/>
        </w:rPr>
      </w:pPr>
    </w:p>
    <w:p w:rsidR="00926053" w:rsidRDefault="00926053">
      <w:pPr>
        <w:pStyle w:val="1"/>
        <w:rPr>
          <w:sz w:val="20"/>
        </w:rPr>
      </w:pPr>
      <w:r>
        <w:rPr>
          <w:sz w:val="20"/>
        </w:rPr>
        <w:t xml:space="preserve">Фамилия, имя, отчество - </w:t>
      </w:r>
    </w:p>
    <w:p w:rsidR="00926053" w:rsidRDefault="00926053">
      <w:pPr>
        <w:spacing w:line="260" w:lineRule="auto"/>
        <w:rPr>
          <w:i/>
          <w:sz w:val="20"/>
        </w:rPr>
      </w:pPr>
      <w:r>
        <w:rPr>
          <w:i/>
          <w:sz w:val="20"/>
        </w:rPr>
        <w:t xml:space="preserve">Возраст - </w:t>
      </w:r>
      <w:r>
        <w:rPr>
          <w:b/>
          <w:i/>
          <w:sz w:val="20"/>
        </w:rPr>
        <w:t>29 лет</w:t>
      </w:r>
      <w:r>
        <w:rPr>
          <w:i/>
          <w:sz w:val="20"/>
        </w:rPr>
        <w:t xml:space="preserve"> (17.11.1970г.).</w:t>
      </w:r>
    </w:p>
    <w:p w:rsidR="00926053" w:rsidRDefault="00926053">
      <w:pPr>
        <w:spacing w:line="260" w:lineRule="auto"/>
        <w:rPr>
          <w:i/>
          <w:sz w:val="20"/>
        </w:rPr>
      </w:pPr>
      <w:r>
        <w:rPr>
          <w:i/>
          <w:sz w:val="20"/>
        </w:rPr>
        <w:t xml:space="preserve">Семейное положение: </w:t>
      </w:r>
      <w:proofErr w:type="gramStart"/>
      <w:r>
        <w:rPr>
          <w:i/>
          <w:sz w:val="20"/>
        </w:rPr>
        <w:t>холост</w:t>
      </w:r>
      <w:proofErr w:type="gramEnd"/>
      <w:r>
        <w:rPr>
          <w:i/>
          <w:sz w:val="20"/>
        </w:rPr>
        <w:t>.</w:t>
      </w:r>
    </w:p>
    <w:p w:rsidR="00926053" w:rsidRDefault="00926053">
      <w:pPr>
        <w:spacing w:line="260" w:lineRule="auto"/>
        <w:rPr>
          <w:i/>
          <w:sz w:val="20"/>
        </w:rPr>
      </w:pPr>
      <w:r>
        <w:rPr>
          <w:i/>
          <w:sz w:val="20"/>
        </w:rPr>
        <w:t>Адрес – г. Москва, ул. Большая Садовая 3, кор. 1, кв. 79.</w:t>
      </w:r>
    </w:p>
    <w:p w:rsidR="00926053" w:rsidRDefault="00926053">
      <w:pPr>
        <w:pStyle w:val="1"/>
        <w:rPr>
          <w:sz w:val="20"/>
        </w:rPr>
      </w:pPr>
      <w:r>
        <w:rPr>
          <w:sz w:val="20"/>
        </w:rPr>
        <w:t>Профессия – спортивный тренер.</w:t>
      </w:r>
    </w:p>
    <w:p w:rsidR="00926053" w:rsidRDefault="00926053">
      <w:pPr>
        <w:spacing w:line="260" w:lineRule="auto"/>
        <w:rPr>
          <w:i/>
          <w:sz w:val="20"/>
        </w:rPr>
      </w:pPr>
      <w:r>
        <w:rPr>
          <w:i/>
          <w:sz w:val="20"/>
        </w:rPr>
        <w:t>Дата поступления в клинику – 28.06.2000г.</w:t>
      </w:r>
    </w:p>
    <w:p w:rsidR="00926053" w:rsidRDefault="00926053">
      <w:pPr>
        <w:spacing w:line="260" w:lineRule="auto"/>
        <w:rPr>
          <w:i/>
          <w:sz w:val="20"/>
        </w:rPr>
      </w:pPr>
      <w:r>
        <w:rPr>
          <w:i/>
          <w:sz w:val="20"/>
        </w:rPr>
        <w:t>Дата курации – 25.09.2000г.</w:t>
      </w:r>
    </w:p>
    <w:p w:rsidR="00926053" w:rsidRDefault="00926053">
      <w:pPr>
        <w:spacing w:before="260"/>
        <w:rPr>
          <w:i/>
          <w:sz w:val="20"/>
          <w:u w:val="single"/>
        </w:rPr>
      </w:pPr>
      <w:r>
        <w:rPr>
          <w:i/>
          <w:sz w:val="20"/>
        </w:rPr>
        <w:t xml:space="preserve">                      </w:t>
      </w:r>
      <w:r>
        <w:rPr>
          <w:i/>
          <w:sz w:val="20"/>
          <w:u w:val="single"/>
        </w:rPr>
        <w:t>История жизни.</w:t>
      </w:r>
    </w:p>
    <w:p w:rsidR="00926053" w:rsidRDefault="00926053">
      <w:pPr>
        <w:pStyle w:val="a3"/>
        <w:autoSpaceDE/>
        <w:autoSpaceDN/>
        <w:adjustRightInd/>
        <w:spacing w:line="260" w:lineRule="auto"/>
        <w:rPr>
          <w:sz w:val="20"/>
        </w:rPr>
      </w:pPr>
      <w:r>
        <w:rPr>
          <w:sz w:val="20"/>
        </w:rPr>
        <w:t xml:space="preserve">     Рос и развивался нормально.</w:t>
      </w:r>
    </w:p>
    <w:p w:rsidR="00926053" w:rsidRDefault="00926053">
      <w:pPr>
        <w:spacing w:line="260" w:lineRule="auto"/>
        <w:ind w:firstLine="720"/>
        <w:rPr>
          <w:i/>
          <w:sz w:val="20"/>
        </w:rPr>
      </w:pPr>
      <w:r>
        <w:rPr>
          <w:i/>
          <w:sz w:val="20"/>
        </w:rPr>
        <w:t xml:space="preserve">После средней школы служил в армии (авиация). </w:t>
      </w:r>
    </w:p>
    <w:p w:rsidR="00926053" w:rsidRDefault="00926053">
      <w:pPr>
        <w:spacing w:line="260" w:lineRule="auto"/>
        <w:ind w:firstLine="720"/>
        <w:rPr>
          <w:i/>
          <w:sz w:val="20"/>
        </w:rPr>
      </w:pPr>
      <w:r>
        <w:rPr>
          <w:i/>
          <w:sz w:val="20"/>
        </w:rPr>
        <w:t>Образование высшее техническое (закончил  МАТУ).</w:t>
      </w:r>
    </w:p>
    <w:p w:rsidR="00926053" w:rsidRDefault="00926053">
      <w:pPr>
        <w:spacing w:line="260" w:lineRule="auto"/>
        <w:ind w:firstLine="720"/>
        <w:rPr>
          <w:i/>
          <w:sz w:val="20"/>
        </w:rPr>
      </w:pPr>
      <w:r>
        <w:rPr>
          <w:i/>
          <w:sz w:val="20"/>
        </w:rPr>
        <w:t>Работал спортивным тренером.</w:t>
      </w:r>
    </w:p>
    <w:p w:rsidR="00926053" w:rsidRDefault="00926053">
      <w:pPr>
        <w:spacing w:line="260" w:lineRule="auto"/>
        <w:ind w:firstLine="720"/>
        <w:rPr>
          <w:i/>
          <w:sz w:val="20"/>
        </w:rPr>
      </w:pPr>
      <w:r>
        <w:rPr>
          <w:i/>
          <w:sz w:val="20"/>
        </w:rPr>
        <w:t>Живет в отдельной квартире с матерью и отцом, родители здоровы.</w:t>
      </w:r>
    </w:p>
    <w:p w:rsidR="00926053" w:rsidRDefault="00926053">
      <w:pPr>
        <w:spacing w:line="260" w:lineRule="auto"/>
        <w:ind w:firstLine="720"/>
        <w:rPr>
          <w:i/>
          <w:sz w:val="20"/>
        </w:rPr>
      </w:pPr>
      <w:r>
        <w:rPr>
          <w:i/>
          <w:sz w:val="20"/>
        </w:rPr>
        <w:t>Бытовые условия хорошие, питание достаточное.</w:t>
      </w:r>
    </w:p>
    <w:p w:rsidR="00926053" w:rsidRDefault="00926053">
      <w:pPr>
        <w:spacing w:line="260" w:lineRule="auto"/>
        <w:ind w:firstLine="720"/>
        <w:rPr>
          <w:i/>
          <w:sz w:val="20"/>
        </w:rPr>
      </w:pPr>
      <w:r>
        <w:rPr>
          <w:i/>
          <w:sz w:val="20"/>
        </w:rPr>
        <w:t xml:space="preserve">В августе 2000 года бросил курить (курил  в течение 4 лет, по пачке сигарет в день), злоупотребление алкоголем отрицает. </w:t>
      </w:r>
    </w:p>
    <w:p w:rsidR="00926053" w:rsidRDefault="00926053">
      <w:pPr>
        <w:spacing w:line="260" w:lineRule="auto"/>
        <w:ind w:firstLine="720"/>
        <w:rPr>
          <w:i/>
          <w:sz w:val="20"/>
        </w:rPr>
      </w:pPr>
      <w:r>
        <w:rPr>
          <w:i/>
          <w:sz w:val="20"/>
        </w:rPr>
        <w:t xml:space="preserve"> Перенесенные заболевания: детские инфекции</w:t>
      </w:r>
      <w:proofErr w:type="gramStart"/>
      <w:r>
        <w:rPr>
          <w:i/>
          <w:sz w:val="20"/>
        </w:rPr>
        <w:t xml:space="preserve">.. </w:t>
      </w:r>
      <w:proofErr w:type="gramEnd"/>
    </w:p>
    <w:p w:rsidR="00926053" w:rsidRDefault="00926053">
      <w:pPr>
        <w:spacing w:line="260" w:lineRule="auto"/>
        <w:ind w:firstLine="720"/>
        <w:rPr>
          <w:i/>
          <w:sz w:val="20"/>
        </w:rPr>
      </w:pPr>
      <w:r>
        <w:rPr>
          <w:i/>
          <w:sz w:val="20"/>
        </w:rPr>
        <w:t>В 1997- 1999 годах находился в заключени</w:t>
      </w:r>
      <w:proofErr w:type="gramStart"/>
      <w:r>
        <w:rPr>
          <w:i/>
          <w:sz w:val="20"/>
        </w:rPr>
        <w:t>и</w:t>
      </w:r>
      <w:proofErr w:type="gramEnd"/>
      <w:r>
        <w:rPr>
          <w:i/>
          <w:sz w:val="20"/>
        </w:rPr>
        <w:t xml:space="preserve"> (ст. 163, п.2,а,г).</w:t>
      </w:r>
    </w:p>
    <w:p w:rsidR="00926053" w:rsidRDefault="00926053">
      <w:pPr>
        <w:spacing w:line="260" w:lineRule="auto"/>
        <w:ind w:firstLine="720"/>
        <w:rPr>
          <w:i/>
          <w:sz w:val="20"/>
        </w:rPr>
      </w:pPr>
    </w:p>
    <w:p w:rsidR="00926053" w:rsidRDefault="00926053">
      <w:pPr>
        <w:spacing w:line="260" w:lineRule="auto"/>
        <w:ind w:firstLine="720"/>
        <w:rPr>
          <w:i/>
          <w:sz w:val="20"/>
          <w:u w:val="single"/>
        </w:rPr>
      </w:pPr>
      <w:r>
        <w:rPr>
          <w:i/>
          <w:sz w:val="20"/>
        </w:rPr>
        <w:t xml:space="preserve">                 </w:t>
      </w:r>
      <w:r>
        <w:rPr>
          <w:i/>
          <w:sz w:val="20"/>
          <w:u w:val="single"/>
        </w:rPr>
        <w:t>История заболевания.</w:t>
      </w:r>
    </w:p>
    <w:p w:rsidR="00926053" w:rsidRDefault="00926053">
      <w:pPr>
        <w:pStyle w:val="a6"/>
      </w:pPr>
      <w:r>
        <w:t>С июня 1997 года находился в заключени</w:t>
      </w:r>
      <w:proofErr w:type="gramStart"/>
      <w:r>
        <w:t>и</w:t>
      </w:r>
      <w:proofErr w:type="gramEnd"/>
      <w:r>
        <w:t xml:space="preserve"> (г. Вологда). Содержался в течени</w:t>
      </w:r>
      <w:proofErr w:type="gramStart"/>
      <w:r>
        <w:t>и</w:t>
      </w:r>
      <w:proofErr w:type="gramEnd"/>
      <w:r>
        <w:t xml:space="preserve"> 2-х лет вместе  с больными туберкулезом, условия жизни были плохие,  питание недостаточное. Обследовался флюорографически  2 раза в году, патологии обнаружено не было. В августе 1999 года появилась потливость, повышения температуры до 37,4, общая слабость, сонливость, повышенная утомляемость. С августа по ноябрь 1999 года больной похудел на 23 кг. В этот же период, со слов больного, он 5 раз терял сознание (обмороки продолжались минуту, сопровождались испариной) /интоксикация/.  В ноябре присоединился непродуктивный кашель, через месяц началось выделение мутной мокроты. Изменения в легких выявлены в ноябре 1999 года, в декабре 1999 года выявлены МБТ в мокроте. Больной был госпитализирован в туберкулезную больницу для заключенных, где получал стрептомицин, рифампицин, этамбутол, пиразинамид, гемодез, глюкозу, тубазид  в течени</w:t>
      </w:r>
      <w:proofErr w:type="gramStart"/>
      <w:r>
        <w:t>и</w:t>
      </w:r>
      <w:proofErr w:type="gramEnd"/>
      <w:r>
        <w:t xml:space="preserve"> 5 месяцев. Отмечалась положительная динамика. Через 1 месяц нормализовалась температура, отмечалась прибавка веса  в 10 кг. В январе 2000 года - прекращение выделения МБТ. </w:t>
      </w:r>
      <w:proofErr w:type="gramStart"/>
      <w:r>
        <w:t>Освобожден</w:t>
      </w:r>
      <w:proofErr w:type="gramEnd"/>
      <w:r>
        <w:t xml:space="preserve"> по амнистии 26 мая 2000 года.</w:t>
      </w:r>
    </w:p>
    <w:p w:rsidR="00926053" w:rsidRDefault="00926053">
      <w:pPr>
        <w:spacing w:line="260" w:lineRule="auto"/>
        <w:ind w:firstLine="720"/>
        <w:jc w:val="both"/>
        <w:rPr>
          <w:i/>
          <w:sz w:val="20"/>
        </w:rPr>
      </w:pPr>
      <w:r>
        <w:rPr>
          <w:i/>
          <w:sz w:val="20"/>
        </w:rPr>
        <w:t>С мая - ухудшение состояния, появились боли в груди.</w:t>
      </w:r>
    </w:p>
    <w:p w:rsidR="00926053" w:rsidRDefault="00926053">
      <w:pPr>
        <w:spacing w:line="260" w:lineRule="auto"/>
        <w:ind w:firstLine="720"/>
        <w:jc w:val="both"/>
        <w:rPr>
          <w:i/>
          <w:sz w:val="20"/>
        </w:rPr>
      </w:pPr>
      <w:r>
        <w:rPr>
          <w:i/>
          <w:sz w:val="20"/>
        </w:rPr>
        <w:t>Поступил 28. 06. 2000 на долечивание. При поступлении жалоб не предъявлял. Во время пребывания в клинике получал микобутин, протионамид, этамбутол, пиразинамид, тиосульфат натрия, витамин Е. Побочных реакций на препараты не отмечалось. Отмечает улучшение состояния, прибавка веса составляет 10 кг. Жалоб на момент курации не предъявляет.</w:t>
      </w:r>
    </w:p>
    <w:p w:rsidR="00926053" w:rsidRPr="00187DD3" w:rsidRDefault="00926053">
      <w:pPr>
        <w:spacing w:line="260" w:lineRule="auto"/>
        <w:ind w:firstLine="720"/>
        <w:jc w:val="both"/>
        <w:rPr>
          <w:i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7DD3">
        <w:rPr>
          <w:i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Вероятно, что именно во время пребывания в местах лишения свободы (контакты с заключенными, больными туберкулезом) и возникло настоящее заболевание. </w:t>
      </w:r>
    </w:p>
    <w:p w:rsidR="00926053" w:rsidRPr="00187DD3" w:rsidRDefault="00926053">
      <w:pPr>
        <w:spacing w:line="260" w:lineRule="auto"/>
        <w:ind w:firstLine="720"/>
        <w:rPr>
          <w:b/>
          <w:i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6053" w:rsidRDefault="00926053">
      <w:pPr>
        <w:rPr>
          <w:i/>
          <w:sz w:val="20"/>
          <w:u w:val="single"/>
        </w:rPr>
      </w:pPr>
      <w:r>
        <w:rPr>
          <w:i/>
          <w:sz w:val="20"/>
        </w:rPr>
        <w:t xml:space="preserve">                </w:t>
      </w:r>
      <w:r>
        <w:rPr>
          <w:i/>
          <w:sz w:val="20"/>
          <w:u w:val="single"/>
        </w:rPr>
        <w:t>Данные объективного обследования.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 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 w:rsidRPr="00187DD3">
        <w:rPr>
          <w:i/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Состояние </w:t>
      </w:r>
      <w:r>
        <w:rPr>
          <w:i/>
          <w:sz w:val="20"/>
        </w:rPr>
        <w:t>больного относительно удовлетворительное. Сознание ясное.  Положение больного  активное. Тип телосложения гиперстенический. Нарушений  осанки и походки не отмечается. При осмотре головы, лица, шеи патологических изменений не наблюдается. Лицо не выражает болезненных  проявлений. Температура 36,8 С.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 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</w:t>
      </w:r>
      <w:r w:rsidRPr="00187DD3">
        <w:rPr>
          <w:i/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Кожные покровы</w:t>
      </w:r>
      <w:r>
        <w:rPr>
          <w:i/>
          <w:sz w:val="20"/>
        </w:rPr>
        <w:t xml:space="preserve"> на момент осмотра бледно-розовые, чистые, умеренно влажные. Эластичность кожи хорошая. Рост волос не нарушен. Ногти не изменены.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 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 w:rsidRPr="00187DD3">
        <w:rPr>
          <w:i/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Подкожный жировой слой</w:t>
      </w:r>
      <w:r>
        <w:rPr>
          <w:i/>
          <w:sz w:val="20"/>
        </w:rPr>
        <w:t xml:space="preserve"> развит (толщина кожной складки на животе на уровне пупка +3 см</w:t>
      </w:r>
      <w:proofErr w:type="gramStart"/>
      <w:r>
        <w:rPr>
          <w:i/>
          <w:sz w:val="20"/>
        </w:rPr>
        <w:t xml:space="preserve"> )</w:t>
      </w:r>
      <w:proofErr w:type="gramEnd"/>
      <w:r>
        <w:rPr>
          <w:i/>
          <w:sz w:val="20"/>
        </w:rPr>
        <w:t>, распределен равномерно. Отеков нет.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 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При осмотре </w:t>
      </w:r>
      <w:r w:rsidRPr="00187DD3">
        <w:rPr>
          <w:i/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лимфатические узлы</w:t>
      </w:r>
      <w:r>
        <w:rPr>
          <w:i/>
          <w:sz w:val="20"/>
        </w:rPr>
        <w:t xml:space="preserve"> не видны, не пальпируются.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Общее развитие </w:t>
      </w:r>
      <w:r w:rsidRPr="00187DD3">
        <w:rPr>
          <w:i/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мышечной системы</w:t>
      </w:r>
      <w:r>
        <w:rPr>
          <w:i/>
          <w:sz w:val="20"/>
        </w:rPr>
        <w:t xml:space="preserve"> хорошее. Атрофии и гипертрофии отдельных мышц и мышечных групп  не отмечается. Болезненность при  ощупывании мышц отсутствует. Мышечная сила хорошая. Гиперкинетических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lastRenderedPageBreak/>
        <w:t>расстройств не выявлено.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 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Исследование </w:t>
      </w:r>
      <w:r w:rsidRPr="00187DD3">
        <w:rPr>
          <w:i/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костной системы</w:t>
      </w:r>
      <w:r>
        <w:rPr>
          <w:i/>
          <w:sz w:val="20"/>
        </w:rPr>
        <w:t>.  Жалоб нет. При исследовании костей черепа, грудной  клетки, позвоночника, таза, конечностей деформаций, а также болезненности при ощупывании и поколачивании  не отмечается. Плоскостопия не отмечается. Суставы нормальной конфигурации. Кожные покровы над ними нормальной окраски. При  пальпации суставов их  припухлости и деформации, изменений околосуставных тканей, а также болезненности не отмечается. Объем активных и пассивных движений в суставах сохранен  полностью.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 w:rsidRPr="00187DD3">
        <w:rPr>
          <w:i/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Исследование системы дыхания</w:t>
      </w:r>
      <w:proofErr w:type="gramStart"/>
      <w:r w:rsidRPr="00187DD3">
        <w:rPr>
          <w:i/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.</w:t>
      </w:r>
      <w:proofErr w:type="gramEnd"/>
      <w:r w:rsidRPr="00187DD3">
        <w:rPr>
          <w:i/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i/>
          <w:sz w:val="20"/>
        </w:rPr>
        <w:t xml:space="preserve">Жалоб на одышку, удушье, кашель, выделение мокроты, кровохарканье, боли в грудной клетке  нет.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Дыхание через нос свободное. Ощущения сухости в носу  нет. Выделений из носовых ходов не наблюдается. Обоняние сохранено. При осмотре гортань нормальной формы, при ощупывании гортани болезненности не определяется. Грудная клетка конической формы, без деформации. Правая  и левая половины   грудной клетки симметричные. </w:t>
      </w:r>
      <w:proofErr w:type="gramStart"/>
      <w:r>
        <w:rPr>
          <w:i/>
          <w:sz w:val="20"/>
        </w:rPr>
        <w:t>Над</w:t>
      </w:r>
      <w:proofErr w:type="gramEnd"/>
      <w:r>
        <w:rPr>
          <w:i/>
          <w:sz w:val="20"/>
        </w:rPr>
        <w:t xml:space="preserve">- и подключичные ямки обозначены слабо, одинаково выраженны справа и слева. Ключицы и лопатки располдагаются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>на одном уровне, лопатки плотно прилегают к грудной  клетке. Правая и левая  половины грудной клетки при дыхании движутся синхронно. Вспомогательные дыхательные  мышцы в акте дыхания не участвуют.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>Тип дыхания - преимущественно брюшной. Частота дыхания - 22 в минуту.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Ритм дыхания правильный. При пальпации грудной клетки болезненности не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отмечается. Эластичность грудной клетки хорошая. Голосовое  дрожание не изменено, ощущается в симметричных участках  грудной клетки с одинаковой силой.              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При сравнительной перкуссии в симметричных участках  грудной клетки звук ясный  легочный. Очаговых изменений перкуторного звука не отмечается. </w:t>
      </w:r>
    </w:p>
    <w:p w:rsidR="00926053" w:rsidRDefault="00926053">
      <w:pPr>
        <w:jc w:val="center"/>
        <w:rPr>
          <w:b/>
          <w:i/>
          <w:sz w:val="20"/>
        </w:rPr>
      </w:pPr>
    </w:p>
    <w:p w:rsidR="00926053" w:rsidRDefault="00926053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Нижние границы лёгких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3402"/>
      </w:tblGrid>
      <w:tr w:rsidR="00926053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double" w:sz="12" w:space="0" w:color="auto"/>
              <w:bottom w:val="double" w:sz="6" w:space="0" w:color="auto"/>
              <w:right w:val="double" w:sz="6" w:space="0" w:color="auto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Топографические </w:t>
            </w:r>
          </w:p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</w:t>
            </w:r>
            <w:r>
              <w:rPr>
                <w:i/>
                <w:sz w:val="20"/>
              </w:rPr>
              <w:t>и</w:t>
            </w:r>
            <w:r>
              <w:rPr>
                <w:i/>
                <w:sz w:val="20"/>
              </w:rPr>
              <w:t>нии</w:t>
            </w:r>
          </w:p>
        </w:tc>
        <w:tc>
          <w:tcPr>
            <w:tcW w:w="3402" w:type="dxa"/>
            <w:tcBorders>
              <w:top w:val="double" w:sz="12" w:space="0" w:color="auto"/>
              <w:left w:val="nil"/>
              <w:bottom w:val="double" w:sz="6" w:space="0" w:color="auto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слева</w:t>
            </w:r>
          </w:p>
        </w:tc>
        <w:tc>
          <w:tcPr>
            <w:tcW w:w="3402" w:type="dxa"/>
            <w:tcBorders>
              <w:top w:val="double" w:sz="12" w:space="0" w:color="auto"/>
              <w:bottom w:val="double" w:sz="6" w:space="0" w:color="auto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справа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nil"/>
              <w:right w:val="double" w:sz="6" w:space="0" w:color="auto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окологрудинная </w:t>
            </w:r>
          </w:p>
        </w:tc>
        <w:tc>
          <w:tcPr>
            <w:tcW w:w="3402" w:type="dxa"/>
            <w:tcBorders>
              <w:top w:val="nil"/>
              <w:left w:val="nil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 межреберье</w:t>
            </w:r>
          </w:p>
        </w:tc>
        <w:tc>
          <w:tcPr>
            <w:tcW w:w="3402" w:type="dxa"/>
            <w:tcBorders>
              <w:top w:val="nil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— 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right w:val="double" w:sz="6" w:space="0" w:color="auto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Среднеключичная</w:t>
            </w:r>
          </w:p>
        </w:tc>
        <w:tc>
          <w:tcPr>
            <w:tcW w:w="3402" w:type="dxa"/>
            <w:tcBorders>
              <w:left w:val="nil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 межреберье</w:t>
            </w:r>
          </w:p>
        </w:tc>
        <w:tc>
          <w:tcPr>
            <w:tcW w:w="3402" w:type="dxa"/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— 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right w:val="double" w:sz="6" w:space="0" w:color="auto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Передняя подм</w:t>
            </w:r>
            <w:r>
              <w:rPr>
                <w:i/>
                <w:sz w:val="20"/>
              </w:rPr>
              <w:t>ы</w:t>
            </w:r>
            <w:r>
              <w:rPr>
                <w:i/>
                <w:sz w:val="20"/>
              </w:rPr>
              <w:t>шечная</w:t>
            </w:r>
          </w:p>
        </w:tc>
        <w:tc>
          <w:tcPr>
            <w:tcW w:w="3402" w:type="dxa"/>
            <w:tcBorders>
              <w:left w:val="nil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 ребро</w:t>
            </w:r>
          </w:p>
        </w:tc>
        <w:tc>
          <w:tcPr>
            <w:tcW w:w="3402" w:type="dxa"/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 межреберье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right w:val="double" w:sz="6" w:space="0" w:color="auto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Средняя подмыше</w:t>
            </w:r>
            <w:r>
              <w:rPr>
                <w:i/>
                <w:sz w:val="20"/>
              </w:rPr>
              <w:t>ч</w:t>
            </w:r>
            <w:r>
              <w:rPr>
                <w:i/>
                <w:sz w:val="20"/>
              </w:rPr>
              <w:t>ная</w:t>
            </w:r>
          </w:p>
        </w:tc>
        <w:tc>
          <w:tcPr>
            <w:tcW w:w="3402" w:type="dxa"/>
            <w:tcBorders>
              <w:left w:val="nil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 ребро</w:t>
            </w:r>
          </w:p>
        </w:tc>
        <w:tc>
          <w:tcPr>
            <w:tcW w:w="3402" w:type="dxa"/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 межреберье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right w:val="double" w:sz="6" w:space="0" w:color="auto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Задняя подмыше</w:t>
            </w:r>
            <w:r>
              <w:rPr>
                <w:i/>
                <w:sz w:val="20"/>
              </w:rPr>
              <w:t>ч</w:t>
            </w:r>
            <w:r>
              <w:rPr>
                <w:i/>
                <w:sz w:val="20"/>
              </w:rPr>
              <w:t>ная</w:t>
            </w:r>
          </w:p>
        </w:tc>
        <w:tc>
          <w:tcPr>
            <w:tcW w:w="3402" w:type="dxa"/>
            <w:tcBorders>
              <w:left w:val="nil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10 ребро</w:t>
            </w:r>
          </w:p>
        </w:tc>
        <w:tc>
          <w:tcPr>
            <w:tcW w:w="3402" w:type="dxa"/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 ребро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right w:val="double" w:sz="6" w:space="0" w:color="auto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лопаточная</w:t>
            </w:r>
          </w:p>
        </w:tc>
        <w:tc>
          <w:tcPr>
            <w:tcW w:w="3402" w:type="dxa"/>
            <w:tcBorders>
              <w:left w:val="nil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 ребро</w:t>
            </w:r>
          </w:p>
        </w:tc>
        <w:tc>
          <w:tcPr>
            <w:tcW w:w="3402" w:type="dxa"/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 ребро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bottom w:val="double" w:sz="12" w:space="0" w:color="auto"/>
              <w:right w:val="double" w:sz="6" w:space="0" w:color="auto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Околопозвоночная</w:t>
            </w:r>
          </w:p>
        </w:tc>
        <w:tc>
          <w:tcPr>
            <w:tcW w:w="3402" w:type="dxa"/>
            <w:tcBorders>
              <w:left w:val="nil"/>
              <w:bottom w:val="double" w:sz="12" w:space="0" w:color="auto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остистый отросток 11 грудного п</w:t>
            </w:r>
            <w:r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>звонка</w:t>
            </w:r>
          </w:p>
        </w:tc>
        <w:tc>
          <w:tcPr>
            <w:tcW w:w="3402" w:type="dxa"/>
            <w:tcBorders>
              <w:bottom w:val="double" w:sz="12" w:space="0" w:color="auto"/>
            </w:tcBorders>
          </w:tcPr>
          <w:p w:rsidR="00926053" w:rsidRDefault="0092605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остистый отросток 11 грудного п</w:t>
            </w:r>
            <w:r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>звонка</w:t>
            </w:r>
          </w:p>
        </w:tc>
      </w:tr>
    </w:tbl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>Аускультативно дыхание жесткое над областями  верхних долей обоих легких. Побочные дыхательные шумы (хрипы, крепитация, шум  трения плевры) не выслушиваются. Симптом "барабанных палочек отрицательный.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 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 w:rsidRPr="00187DD3">
        <w:rPr>
          <w:i/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Исследование системы кровобращения. </w:t>
      </w:r>
      <w:r>
        <w:rPr>
          <w:i/>
          <w:sz w:val="20"/>
        </w:rPr>
        <w:t>Жалоб на боли в области сердца, учащенное сердцебиение,  перебои в работе сердца, одышку, кашель, кровохарканье, удушье нет</w:t>
      </w:r>
      <w:proofErr w:type="gramStart"/>
      <w:r>
        <w:rPr>
          <w:i/>
          <w:sz w:val="20"/>
        </w:rPr>
        <w:t xml:space="preserve">.. </w:t>
      </w:r>
      <w:proofErr w:type="gramEnd"/>
      <w:r>
        <w:rPr>
          <w:i/>
          <w:sz w:val="20"/>
        </w:rPr>
        <w:t>Грудная клетка в области сердца не изменена.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>Верхушечный толчок невидимый, пальпируется в пятом межреберье на 1 см  кнутри от левой среднеключичной  линии, ограниченный, низкий, неусиленный</w:t>
      </w:r>
      <w:proofErr w:type="gramStart"/>
      <w:r>
        <w:rPr>
          <w:i/>
          <w:sz w:val="20"/>
        </w:rPr>
        <w:t xml:space="preserve"> ,</w:t>
      </w:r>
      <w:proofErr w:type="gramEnd"/>
      <w:r>
        <w:rPr>
          <w:i/>
          <w:sz w:val="20"/>
        </w:rPr>
        <w:t>нерезистентный. Сердечный толчок отсутствует. Пульсации в эпигастральной области нет. Границы относительной тупости сердца соответствуют возрастной норме. Конфигурация сердца не изменена. Границы абсолютной тупости сердца в норме. Поперечник абсолютной тупости сердца - 5,5 см.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>Поперечник сосудистого пучка - 5 см.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Тоны сердца нормальной звучности. Частота сердечных  сокращений 72 в минуту. Ритм сердечных сокращений правильный. Шумов нет.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При осмотре и ощупывании  височные, сонные,  подключичные, плечевые, бедренные, подколенные, задние  большеберцовые артерии и артерии стопы  неизвитые, мягкие, с эластичными, тонкими  стенками. Пульс одинаковый на правой и левой лучевых </w:t>
      </w:r>
      <w:proofErr w:type="gramStart"/>
      <w:r>
        <w:rPr>
          <w:i/>
          <w:sz w:val="20"/>
        </w:rPr>
        <w:t>артериях</w:t>
      </w:r>
      <w:proofErr w:type="gramEnd"/>
      <w:r>
        <w:rPr>
          <w:i/>
          <w:sz w:val="20"/>
        </w:rPr>
        <w:t xml:space="preserve">,  ритмичный, с частотой 72 в минуту, хорошего наполнения, ненапряженный, нормальной величины и  формы.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При аускультации артерий патологических изменений нет. Артериальное давление на правой руке 110 / 70, на левой руке 110 /70, на правой ноге 130 /70, на левой ноге 120/70.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 w:rsidRPr="00187DD3">
        <w:rPr>
          <w:i/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Исследование системы пищеварения.</w:t>
      </w:r>
      <w:r>
        <w:rPr>
          <w:i/>
          <w:sz w:val="20"/>
        </w:rPr>
        <w:t xml:space="preserve"> Жалоб нет. Аппетит хороший. Вкусовые ощущения не изменены. Жажда не  усилена)</w:t>
      </w:r>
      <w:proofErr w:type="gramStart"/>
      <w:r>
        <w:rPr>
          <w:i/>
          <w:sz w:val="20"/>
        </w:rPr>
        <w:t>.Г</w:t>
      </w:r>
      <w:proofErr w:type="gramEnd"/>
      <w:r>
        <w:rPr>
          <w:i/>
          <w:sz w:val="20"/>
        </w:rPr>
        <w:t xml:space="preserve">лотание свободное, безболезненное. Деятельность кишечника регулярная. Стул бывает ежедневно,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>вечером. Испражнения оформленной консистенции, коричневого цвета, без патологических примесей. Отхождение газов свободное, умеренное.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lastRenderedPageBreak/>
        <w:t xml:space="preserve">При осмотре полости рта - запах обычный, слизистая оболочка внутренней поверхности губ, шек, мягкого и твердого неба розовой окраски; высыпания, изъязвления, афты отсутствуют. Кариозных зубов нет, отсутствующих зубов нет. Язык нормальной величины и формы, розовой окраски, влажный, чистый. 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>Зев розовой окраски. Небные дужки хорошо контурируются. Миндалины не выступают за небные дужки. Слизистая оболочка глотки не гиперемирована, влажная, поверхность ее гладкая.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 w:rsidRPr="00187DD3">
        <w:rPr>
          <w:i/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Исследование органов брюшной полости</w:t>
      </w:r>
      <w:proofErr w:type="gramStart"/>
      <w:r>
        <w:rPr>
          <w:i/>
          <w:sz w:val="20"/>
        </w:rPr>
        <w:t xml:space="preserve">.. </w:t>
      </w:r>
      <w:proofErr w:type="gramEnd"/>
      <w:r>
        <w:rPr>
          <w:i/>
          <w:sz w:val="20"/>
        </w:rPr>
        <w:t>Живот нормальной формы, симметричен. Коллатерали на  передней поверхности живота и его боковых поверхностях не  выражены. Патологической перистальтики</w:t>
      </w:r>
      <w:proofErr w:type="gramStart"/>
      <w:r>
        <w:rPr>
          <w:i/>
          <w:sz w:val="20"/>
        </w:rPr>
        <w:t xml:space="preserve"> ,</w:t>
      </w:r>
      <w:proofErr w:type="gramEnd"/>
      <w:r>
        <w:rPr>
          <w:i/>
          <w:sz w:val="20"/>
        </w:rPr>
        <w:t xml:space="preserve">рубцов и других изменений кожных покровов не отмечается. Мышцы брюшной стенки активно участвуют в акте  дыхания. При перкуссии живота отмечается тимпанит различной степени выраженности. При поверхностной ориентировочной пальпации живот мягкий, безболезненный, </w:t>
      </w:r>
      <w:proofErr w:type="gramStart"/>
      <w:r>
        <w:rPr>
          <w:i/>
          <w:sz w:val="20"/>
        </w:rPr>
        <w:t>грыжевых</w:t>
      </w:r>
      <w:proofErr w:type="gramEnd"/>
      <w:r>
        <w:rPr>
          <w:i/>
          <w:sz w:val="20"/>
        </w:rPr>
        <w:t xml:space="preserve"> выпячиваний не  обнаружено. При глубокой методической скользящей пальпации живота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Патологии не обнаружено. </w:t>
      </w:r>
      <w:proofErr w:type="gramStart"/>
      <w:r>
        <w:rPr>
          <w:i/>
          <w:sz w:val="20"/>
        </w:rPr>
        <w:t>При</w:t>
      </w:r>
      <w:proofErr w:type="gramEnd"/>
      <w:r>
        <w:rPr>
          <w:i/>
          <w:sz w:val="20"/>
        </w:rPr>
        <w:t xml:space="preserve"> </w:t>
      </w:r>
      <w:proofErr w:type="gramStart"/>
      <w:r>
        <w:rPr>
          <w:i/>
          <w:sz w:val="20"/>
        </w:rPr>
        <w:t>перкуссия</w:t>
      </w:r>
      <w:proofErr w:type="gramEnd"/>
      <w:r>
        <w:rPr>
          <w:i/>
          <w:sz w:val="20"/>
        </w:rPr>
        <w:t xml:space="preserve"> и пальпации печени и желчного пузыря патологии не обнаружено. Размеры (высота) печеночной тупости: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    по правой передней подмышечной линии - 11 см;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    по правой среднеключичной линии - 10 см;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    по правой окологрудинной линии - 9 см;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    по передней срединной линии </w:t>
      </w:r>
      <w:proofErr w:type="gramStart"/>
      <w:r>
        <w:rPr>
          <w:i/>
          <w:sz w:val="20"/>
        </w:rPr>
        <w:t xml:space="preserve">( </w:t>
      </w:r>
      <w:proofErr w:type="gramEnd"/>
      <w:r>
        <w:rPr>
          <w:i/>
          <w:sz w:val="20"/>
        </w:rPr>
        <w:t>по Курлову) - 8 см;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    косой размер </w:t>
      </w:r>
      <w:proofErr w:type="gramStart"/>
      <w:r>
        <w:rPr>
          <w:i/>
          <w:sz w:val="20"/>
        </w:rPr>
        <w:t xml:space="preserve">( </w:t>
      </w:r>
      <w:proofErr w:type="gramEnd"/>
      <w:r>
        <w:rPr>
          <w:i/>
          <w:sz w:val="20"/>
        </w:rPr>
        <w:t>по Курлову) - 7 см.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   Печень пальпируется на 1 см ниже реберной дуги </w:t>
      </w:r>
      <w:proofErr w:type="gramStart"/>
      <w:r>
        <w:rPr>
          <w:i/>
          <w:sz w:val="20"/>
        </w:rPr>
        <w:t>по</w:t>
      </w:r>
      <w:proofErr w:type="gramEnd"/>
      <w:r>
        <w:rPr>
          <w:i/>
          <w:sz w:val="20"/>
        </w:rPr>
        <w:t xml:space="preserve"> правой  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среднеключичной  линии, край печени мягкий, ровный, с гладкой поверхностью,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слегка заостренный, легко подворачивающийся и безболезненный. Желчный пузырь не пальпируется. Болезненность при пальпации в точке желчного пузыря отсутствует. Симптом Курвуазье-Терье </w:t>
      </w:r>
      <w:proofErr w:type="gramStart"/>
      <w:r>
        <w:rPr>
          <w:i/>
          <w:sz w:val="20"/>
        </w:rPr>
        <w:t xml:space="preserve">( </w:t>
      </w:r>
      <w:proofErr w:type="gramEnd"/>
      <w:r>
        <w:rPr>
          <w:i/>
          <w:sz w:val="20"/>
        </w:rPr>
        <w:t>увеличенный мягкоэластический  желчный пузырь) отрицательный. Симптом Образцова-Мэрфи (появление резкой боли при введении кистей рук в область правого подреберья на высоте вдоха) отрицательный.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Поджелудочная железа не пальпируется, болезненности при  пальпации в зоне Шоффара и панкреатической точке Дежардена не отмечается. Симптом Мейо - Робсона отрицательный. Симптом Кача (кожная гиперестезия в зонах иннервации 8 грудного сегмента  слева) отрицательный.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 w:rsidRPr="00187DD3">
        <w:rPr>
          <w:i/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Исследование селезенки</w:t>
      </w:r>
      <w:proofErr w:type="gramStart"/>
      <w:r w:rsidRPr="00187DD3">
        <w:rPr>
          <w:i/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.. </w:t>
      </w:r>
      <w:proofErr w:type="gramEnd"/>
      <w:r>
        <w:rPr>
          <w:i/>
          <w:sz w:val="20"/>
        </w:rPr>
        <w:t>Границы селезеночной тупости в пределах нормы.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>Размеры селезеночной тупости</w:t>
      </w:r>
      <w:proofErr w:type="gramStart"/>
      <w:r>
        <w:rPr>
          <w:i/>
          <w:sz w:val="20"/>
        </w:rPr>
        <w:t xml:space="preserve"> :</w:t>
      </w:r>
      <w:proofErr w:type="gramEnd"/>
      <w:r>
        <w:rPr>
          <w:i/>
          <w:sz w:val="20"/>
        </w:rPr>
        <w:t xml:space="preserve"> поперечник - 6 см, длинник - 8 см. Селезенка не пальпируется.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 w:rsidRPr="00187DD3">
        <w:rPr>
          <w:i/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Исследование системы мочеотделения. </w:t>
      </w:r>
      <w:r>
        <w:rPr>
          <w:i/>
          <w:sz w:val="20"/>
        </w:rPr>
        <w:t xml:space="preserve"> Жалоб нет. При осмотре области почек патологических изменений не выявляется, почки не пальпируются. Болезненность при пальпации в верхних и нижних мочеточниковых точках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>отсутствует. Симптом Пастернацкого отрицательный с обеих сторон.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>Мочевой пузырь перкуторно не выступает над лонным  сочленением.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 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 w:rsidRPr="00187DD3">
        <w:rPr>
          <w:i/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Исследование эндокринной системы. </w:t>
      </w:r>
      <w:r>
        <w:rPr>
          <w:i/>
          <w:sz w:val="20"/>
        </w:rPr>
        <w:t xml:space="preserve">Жалоб нет. При осмотре передней поверхности шеи изменений не отмечается. Щитовидная железа не пальпируется. Глазные симптомы отрицательные. </w:t>
      </w:r>
    </w:p>
    <w:p w:rsidR="00926053" w:rsidRPr="00187DD3" w:rsidRDefault="00926053">
      <w:pPr>
        <w:pStyle w:val="a3"/>
        <w:tabs>
          <w:tab w:val="left" w:pos="0"/>
          <w:tab w:val="left" w:pos="568"/>
        </w:tabs>
        <w:autoSpaceDE/>
        <w:autoSpaceDN/>
        <w:adjustRightInd/>
        <w:rPr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87DD3">
        <w:rPr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:rsidR="00926053" w:rsidRDefault="00926053">
      <w:pPr>
        <w:pStyle w:val="a3"/>
        <w:tabs>
          <w:tab w:val="left" w:pos="0"/>
          <w:tab w:val="left" w:pos="568"/>
        </w:tabs>
        <w:autoSpaceDE/>
        <w:autoSpaceDN/>
        <w:adjustRightInd/>
        <w:rPr>
          <w:i w:val="0"/>
          <w:sz w:val="20"/>
        </w:rPr>
      </w:pPr>
      <w:r w:rsidRPr="00187DD3">
        <w:rPr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Исследование нервно - психической сферы. </w:t>
      </w:r>
      <w:r>
        <w:rPr>
          <w:sz w:val="20"/>
        </w:rPr>
        <w:t xml:space="preserve">Больной правильно ориентирован в пространстве, времени и  собственной личности. Контактен. Восприятие не нарушено, внимание не ослаблено, </w:t>
      </w:r>
      <w:proofErr w:type="gramStart"/>
      <w:r>
        <w:rPr>
          <w:sz w:val="20"/>
        </w:rPr>
        <w:t>способен</w:t>
      </w:r>
      <w:proofErr w:type="gramEnd"/>
      <w:r>
        <w:rPr>
          <w:sz w:val="20"/>
        </w:rPr>
        <w:t xml:space="preserve"> долго сосредотачиваться на одном деле. Память сохранена. Интеллект высокий. Мышление не нарушено.</w:t>
      </w:r>
    </w:p>
    <w:p w:rsidR="00926053" w:rsidRDefault="00926053">
      <w:pPr>
        <w:pStyle w:val="a3"/>
        <w:tabs>
          <w:tab w:val="left" w:pos="0"/>
          <w:tab w:val="left" w:pos="568"/>
        </w:tabs>
        <w:autoSpaceDE/>
        <w:autoSpaceDN/>
        <w:adjustRightInd/>
        <w:rPr>
          <w:i w:val="0"/>
          <w:sz w:val="20"/>
        </w:rPr>
      </w:pPr>
      <w:r>
        <w:rPr>
          <w:sz w:val="20"/>
        </w:rPr>
        <w:t>Настроение ровное. Поведение адекватное. Головных болей, обмороков нет.</w:t>
      </w:r>
      <w:r>
        <w:rPr>
          <w:i w:val="0"/>
          <w:sz w:val="20"/>
        </w:rPr>
        <w:t xml:space="preserve"> </w:t>
      </w:r>
    </w:p>
    <w:p w:rsidR="00926053" w:rsidRDefault="00926053">
      <w:pPr>
        <w:tabs>
          <w:tab w:val="left" w:pos="0"/>
          <w:tab w:val="left" w:pos="568"/>
        </w:tabs>
        <w:rPr>
          <w:i/>
          <w:sz w:val="20"/>
        </w:rPr>
      </w:pPr>
      <w:r>
        <w:rPr>
          <w:i/>
          <w:sz w:val="20"/>
        </w:rPr>
        <w:t xml:space="preserve">Сон глубокий, ровный, продолжительностью 7-8 часов. Засыпает быстро, самочувствие после пробуждения хорошее. При исследовании черепно-мозговых нервов, двигательной и рефлекторной сфер патологических изменений не выявлено. Нарушений чувствительности не отмечается. </w:t>
      </w:r>
    </w:p>
    <w:p w:rsidR="00926053" w:rsidRDefault="00926053">
      <w:pPr>
        <w:rPr>
          <w:i/>
          <w:sz w:val="20"/>
        </w:rPr>
      </w:pPr>
    </w:p>
    <w:p w:rsidR="00926053" w:rsidRDefault="00926053">
      <w:pPr>
        <w:pStyle w:val="a3"/>
        <w:autoSpaceDE/>
        <w:autoSpaceDN/>
        <w:adjustRightInd/>
        <w:rPr>
          <w:sz w:val="20"/>
          <w:u w:val="single"/>
        </w:rPr>
      </w:pPr>
      <w:r>
        <w:rPr>
          <w:sz w:val="20"/>
          <w:u w:val="single"/>
        </w:rPr>
        <w:t xml:space="preserve">Данные лабораторных методов исследования. </w:t>
      </w:r>
    </w:p>
    <w:p w:rsidR="00926053" w:rsidRDefault="00926053">
      <w:pPr>
        <w:rPr>
          <w:i/>
          <w:sz w:val="20"/>
        </w:rPr>
      </w:pP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 xml:space="preserve">14.06.2000г. Анализы на антитела ВИЧ, </w:t>
      </w:r>
      <w:r>
        <w:rPr>
          <w:i/>
          <w:sz w:val="20"/>
          <w:lang w:val="en-US"/>
        </w:rPr>
        <w:t>L</w:t>
      </w:r>
      <w:r>
        <w:rPr>
          <w:i/>
          <w:sz w:val="20"/>
        </w:rPr>
        <w:t>, НВ</w:t>
      </w:r>
      <w:proofErr w:type="gramStart"/>
      <w:r>
        <w:rPr>
          <w:i/>
          <w:sz w:val="20"/>
          <w:lang w:val="en-US"/>
        </w:rPr>
        <w:t>s</w:t>
      </w:r>
      <w:proofErr w:type="gramEnd"/>
      <w:r>
        <w:rPr>
          <w:i/>
          <w:sz w:val="20"/>
        </w:rPr>
        <w:t xml:space="preserve">, </w:t>
      </w:r>
      <w:r>
        <w:rPr>
          <w:i/>
          <w:sz w:val="20"/>
          <w:lang w:val="en-US"/>
        </w:rPr>
        <w:t>HCV</w:t>
      </w:r>
      <w:r>
        <w:rPr>
          <w:i/>
          <w:sz w:val="20"/>
        </w:rPr>
        <w:t xml:space="preserve"> “-“ </w:t>
      </w:r>
    </w:p>
    <w:p w:rsidR="00926053" w:rsidRDefault="00926053">
      <w:pPr>
        <w:rPr>
          <w:i/>
          <w:sz w:val="20"/>
        </w:rPr>
      </w:pP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 xml:space="preserve">14.06.2000г. Группа крови 3(ВО), </w:t>
      </w:r>
      <w:r>
        <w:rPr>
          <w:i/>
          <w:sz w:val="20"/>
          <w:lang w:val="en-US"/>
        </w:rPr>
        <w:t>Rh</w:t>
      </w:r>
      <w:r>
        <w:rPr>
          <w:i/>
          <w:sz w:val="20"/>
        </w:rPr>
        <w:t xml:space="preserve"> “+”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 xml:space="preserve">  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 xml:space="preserve">Клинический анализ крови. </w:t>
      </w:r>
    </w:p>
    <w:tbl>
      <w:tblPr>
        <w:tblW w:w="0" w:type="auto"/>
        <w:tblInd w:w="40" w:type="dxa"/>
        <w:tblBorders>
          <w:top w:val="single" w:sz="6" w:space="0" w:color="00FFFF"/>
          <w:left w:val="single" w:sz="6" w:space="0" w:color="00FFFF"/>
          <w:bottom w:val="single" w:sz="6" w:space="0" w:color="00FFFF"/>
          <w:right w:val="single" w:sz="6" w:space="0" w:color="00FFFF"/>
          <w:insideH w:val="single" w:sz="6" w:space="0" w:color="00FFFF"/>
          <w:insideV w:val="single" w:sz="6" w:space="0" w:color="00FFFF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60"/>
        <w:gridCol w:w="1740"/>
        <w:gridCol w:w="1400"/>
      </w:tblGrid>
      <w:tr w:rsidR="009260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6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Показатели</w:t>
            </w:r>
          </w:p>
        </w:tc>
        <w:tc>
          <w:tcPr>
            <w:tcW w:w="174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23.06.2000</w:t>
            </w:r>
          </w:p>
        </w:tc>
        <w:tc>
          <w:tcPr>
            <w:tcW w:w="140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29.08.2000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Лейкоциты</w:t>
            </w:r>
          </w:p>
        </w:tc>
        <w:tc>
          <w:tcPr>
            <w:tcW w:w="174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4,2 </w:t>
            </w:r>
            <w:r>
              <w:rPr>
                <w:i/>
                <w:sz w:val="20"/>
              </w:rPr>
              <w:sym w:font="Symbol" w:char="F0DD"/>
            </w:r>
          </w:p>
        </w:tc>
        <w:tc>
          <w:tcPr>
            <w:tcW w:w="140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4,8</w:t>
            </w:r>
            <w:r>
              <w:rPr>
                <w:i/>
                <w:sz w:val="20"/>
              </w:rPr>
              <w:sym w:font="Symbol" w:char="F0DD"/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286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Эозинофилы</w:t>
            </w:r>
          </w:p>
        </w:tc>
        <w:tc>
          <w:tcPr>
            <w:tcW w:w="174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 </w:t>
            </w:r>
            <w:r>
              <w:rPr>
                <w:i/>
                <w:sz w:val="20"/>
              </w:rPr>
              <w:sym w:font="Symbol" w:char="F0DD"/>
            </w:r>
          </w:p>
        </w:tc>
        <w:tc>
          <w:tcPr>
            <w:tcW w:w="140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  </w:t>
            </w:r>
            <w:r>
              <w:rPr>
                <w:i/>
                <w:sz w:val="20"/>
              </w:rPr>
              <w:sym w:font="Symbol" w:char="F0DD"/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Нейтрофилы </w:t>
            </w:r>
            <w:proofErr w:type="gramStart"/>
            <w:r>
              <w:rPr>
                <w:i/>
                <w:sz w:val="20"/>
              </w:rPr>
              <w:t>с</w:t>
            </w:r>
            <w:proofErr w:type="gramEnd"/>
            <w:r>
              <w:rPr>
                <w:i/>
                <w:sz w:val="20"/>
              </w:rPr>
              <w:t>/я</w:t>
            </w:r>
          </w:p>
        </w:tc>
        <w:tc>
          <w:tcPr>
            <w:tcW w:w="174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 </w:t>
            </w:r>
            <w:r>
              <w:rPr>
                <w:i/>
                <w:sz w:val="20"/>
              </w:rPr>
              <w:sym w:font="Symbol" w:char="F0DF"/>
            </w:r>
          </w:p>
        </w:tc>
        <w:tc>
          <w:tcPr>
            <w:tcW w:w="140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 </w:t>
            </w:r>
            <w:r>
              <w:rPr>
                <w:i/>
                <w:sz w:val="20"/>
              </w:rPr>
              <w:sym w:font="Symbol" w:char="F04E"/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Палочкоядерные </w:t>
            </w:r>
          </w:p>
        </w:tc>
        <w:tc>
          <w:tcPr>
            <w:tcW w:w="174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  </w:t>
            </w:r>
            <w:r>
              <w:rPr>
                <w:i/>
                <w:sz w:val="20"/>
              </w:rPr>
              <w:sym w:font="Symbol" w:char="F04E"/>
            </w:r>
          </w:p>
        </w:tc>
        <w:tc>
          <w:tcPr>
            <w:tcW w:w="140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  </w:t>
            </w:r>
            <w:r>
              <w:rPr>
                <w:i/>
                <w:sz w:val="20"/>
              </w:rPr>
              <w:sym w:font="Symbol" w:char="F04E"/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 xml:space="preserve">Лимфоциты </w:t>
            </w:r>
          </w:p>
        </w:tc>
        <w:tc>
          <w:tcPr>
            <w:tcW w:w="174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 </w:t>
            </w:r>
            <w:r>
              <w:rPr>
                <w:i/>
                <w:sz w:val="20"/>
              </w:rPr>
              <w:sym w:font="Symbol" w:char="F0DD"/>
            </w:r>
          </w:p>
        </w:tc>
        <w:tc>
          <w:tcPr>
            <w:tcW w:w="140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 </w:t>
            </w:r>
            <w:r>
              <w:rPr>
                <w:i/>
                <w:sz w:val="20"/>
              </w:rPr>
              <w:sym w:font="Symbol" w:char="F0DD"/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286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Моноциты </w:t>
            </w:r>
          </w:p>
        </w:tc>
        <w:tc>
          <w:tcPr>
            <w:tcW w:w="174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  </w:t>
            </w:r>
            <w:r>
              <w:rPr>
                <w:i/>
                <w:sz w:val="20"/>
              </w:rPr>
              <w:sym w:font="Symbol" w:char="F04E"/>
            </w:r>
          </w:p>
        </w:tc>
        <w:tc>
          <w:tcPr>
            <w:tcW w:w="140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  </w:t>
            </w:r>
            <w:r>
              <w:rPr>
                <w:i/>
                <w:sz w:val="20"/>
              </w:rPr>
              <w:sym w:font="Symbol" w:char="F04E"/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6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СОЭ мм/ч</w:t>
            </w:r>
          </w:p>
        </w:tc>
        <w:tc>
          <w:tcPr>
            <w:tcW w:w="174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  </w:t>
            </w:r>
            <w:r>
              <w:rPr>
                <w:i/>
                <w:sz w:val="20"/>
              </w:rPr>
              <w:sym w:font="Symbol" w:char="F0DF"/>
            </w:r>
          </w:p>
        </w:tc>
        <w:tc>
          <w:tcPr>
            <w:tcW w:w="1400" w:type="dxa"/>
          </w:tcPr>
          <w:p w:rsidR="00926053" w:rsidRDefault="00926053">
            <w:pPr>
              <w:autoSpaceDE w:val="0"/>
              <w:autoSpaceDN w:val="0"/>
              <w:adjustRightInd w:val="0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  </w:t>
            </w:r>
            <w:r>
              <w:rPr>
                <w:i/>
                <w:sz w:val="20"/>
              </w:rPr>
              <w:sym w:font="Symbol" w:char="F0DF"/>
            </w:r>
          </w:p>
        </w:tc>
      </w:tr>
    </w:tbl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Интерпретация анализа от 29.08.2000г.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Лейкоцитоз свидетельствует о бактериальной инфекции, воспалении и некрозе тканей, интоксикации. Эозинофилез может быть проявлением аллергии, непереносимости лекарств, т.е</w:t>
      </w:r>
      <w:proofErr w:type="gramStart"/>
      <w:r>
        <w:rPr>
          <w:i/>
          <w:sz w:val="20"/>
        </w:rPr>
        <w:t>.с</w:t>
      </w:r>
      <w:proofErr w:type="gramEnd"/>
      <w:r>
        <w:rPr>
          <w:i/>
          <w:sz w:val="20"/>
        </w:rPr>
        <w:t>енсибилизации. Лимфоцитоз  свидетельствует о наличии бакинфекции (туберкулеза). СОЭ незначительно снижено, что может свидетельствовать о  хронической недостаточности кровообращения.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В целом, анализ крови характерен для туберкулезной инфекции. </w:t>
      </w:r>
    </w:p>
    <w:p w:rsidR="00926053" w:rsidRDefault="00926053">
      <w:pPr>
        <w:spacing w:before="220"/>
        <w:rPr>
          <w:i/>
          <w:sz w:val="20"/>
        </w:rPr>
      </w:pPr>
      <w:r>
        <w:rPr>
          <w:i/>
          <w:sz w:val="20"/>
        </w:rPr>
        <w:t>Клинический анализ мочи.</w:t>
      </w:r>
    </w:p>
    <w:tbl>
      <w:tblPr>
        <w:tblW w:w="0" w:type="auto"/>
        <w:tblInd w:w="40" w:type="dxa"/>
        <w:tblBorders>
          <w:top w:val="single" w:sz="6" w:space="0" w:color="00FFFF"/>
          <w:left w:val="single" w:sz="6" w:space="0" w:color="00FFFF"/>
          <w:bottom w:val="single" w:sz="6" w:space="0" w:color="00FFFF"/>
          <w:right w:val="single" w:sz="6" w:space="0" w:color="00FFFF"/>
          <w:insideH w:val="single" w:sz="6" w:space="0" w:color="00FFFF"/>
          <w:insideV w:val="single" w:sz="6" w:space="0" w:color="00FFFF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60"/>
        <w:gridCol w:w="1740"/>
        <w:gridCol w:w="2500"/>
      </w:tblGrid>
      <w:tr w:rsidR="009260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6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Показатели</w:t>
            </w:r>
          </w:p>
        </w:tc>
        <w:tc>
          <w:tcPr>
            <w:tcW w:w="174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23.06.2000</w:t>
            </w:r>
          </w:p>
        </w:tc>
        <w:tc>
          <w:tcPr>
            <w:tcW w:w="250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28.08.2000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Цвет</w:t>
            </w:r>
          </w:p>
        </w:tc>
        <w:tc>
          <w:tcPr>
            <w:tcW w:w="174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С/ж</w:t>
            </w:r>
            <w:proofErr w:type="gramEnd"/>
          </w:p>
        </w:tc>
        <w:tc>
          <w:tcPr>
            <w:tcW w:w="250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С/ж</w:t>
            </w:r>
            <w:proofErr w:type="gramEnd"/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Реакция</w:t>
            </w:r>
          </w:p>
        </w:tc>
        <w:tc>
          <w:tcPr>
            <w:tcW w:w="174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Кислая</w:t>
            </w:r>
          </w:p>
        </w:tc>
        <w:tc>
          <w:tcPr>
            <w:tcW w:w="250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Кислая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Прозрачность</w:t>
            </w:r>
          </w:p>
        </w:tc>
        <w:tc>
          <w:tcPr>
            <w:tcW w:w="174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Мутноватая</w:t>
            </w:r>
          </w:p>
        </w:tc>
        <w:tc>
          <w:tcPr>
            <w:tcW w:w="250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Мутноватая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Глюкоза</w:t>
            </w:r>
          </w:p>
        </w:tc>
        <w:tc>
          <w:tcPr>
            <w:tcW w:w="174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  <w:tc>
          <w:tcPr>
            <w:tcW w:w="250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Белок</w:t>
            </w:r>
          </w:p>
        </w:tc>
        <w:tc>
          <w:tcPr>
            <w:tcW w:w="174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  <w:tc>
          <w:tcPr>
            <w:tcW w:w="250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Отн. Плотность</w:t>
            </w:r>
          </w:p>
        </w:tc>
        <w:tc>
          <w:tcPr>
            <w:tcW w:w="174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1029  </w:t>
            </w:r>
            <w:r>
              <w:rPr>
                <w:i/>
                <w:sz w:val="20"/>
              </w:rPr>
              <w:sym w:font="Symbol" w:char="F0DD"/>
            </w:r>
          </w:p>
        </w:tc>
        <w:tc>
          <w:tcPr>
            <w:tcW w:w="250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1016 </w:t>
            </w:r>
            <w:r>
              <w:rPr>
                <w:i/>
                <w:sz w:val="20"/>
              </w:rPr>
              <w:sym w:font="Symbol" w:char="F04E"/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Лейкоциты</w:t>
            </w:r>
          </w:p>
        </w:tc>
        <w:tc>
          <w:tcPr>
            <w:tcW w:w="174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3-4 вп/з </w:t>
            </w:r>
            <w:r>
              <w:rPr>
                <w:i/>
                <w:sz w:val="20"/>
              </w:rPr>
              <w:sym w:font="Symbol" w:char="F0DD"/>
            </w:r>
          </w:p>
        </w:tc>
        <w:tc>
          <w:tcPr>
            <w:tcW w:w="250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2-3 вп/з </w:t>
            </w:r>
            <w:r>
              <w:rPr>
                <w:i/>
                <w:sz w:val="20"/>
              </w:rPr>
              <w:sym w:font="Symbol" w:char="F0DD"/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Эритроциты</w:t>
            </w:r>
          </w:p>
        </w:tc>
        <w:tc>
          <w:tcPr>
            <w:tcW w:w="174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Единичные </w:t>
            </w:r>
            <w:r>
              <w:rPr>
                <w:i/>
                <w:sz w:val="20"/>
              </w:rPr>
              <w:sym w:font="Symbol" w:char="F0DD"/>
            </w:r>
          </w:p>
        </w:tc>
        <w:tc>
          <w:tcPr>
            <w:tcW w:w="250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Нет    </w:t>
            </w:r>
            <w:r>
              <w:rPr>
                <w:i/>
                <w:sz w:val="20"/>
              </w:rPr>
              <w:sym w:font="Symbol" w:char="F04E"/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Эпителий плоский</w:t>
            </w:r>
          </w:p>
        </w:tc>
        <w:tc>
          <w:tcPr>
            <w:tcW w:w="174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  <w:tc>
          <w:tcPr>
            <w:tcW w:w="250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плоский 2-3  в </w:t>
            </w:r>
            <w:proofErr w:type="gramStart"/>
            <w:r>
              <w:rPr>
                <w:i/>
                <w:sz w:val="20"/>
              </w:rPr>
              <w:t>п</w:t>
            </w:r>
            <w:proofErr w:type="gramEnd"/>
            <w:r>
              <w:rPr>
                <w:i/>
                <w:sz w:val="20"/>
              </w:rPr>
              <w:t>/з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86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Слизь</w:t>
            </w:r>
          </w:p>
        </w:tc>
        <w:tc>
          <w:tcPr>
            <w:tcW w:w="174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Много</w:t>
            </w:r>
          </w:p>
        </w:tc>
        <w:tc>
          <w:tcPr>
            <w:tcW w:w="250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Умеренное кол-во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6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Соли</w:t>
            </w:r>
          </w:p>
        </w:tc>
        <w:tc>
          <w:tcPr>
            <w:tcW w:w="174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  <w:tc>
          <w:tcPr>
            <w:tcW w:w="2500" w:type="dxa"/>
          </w:tcPr>
          <w:p w:rsidR="00926053" w:rsidRDefault="00926053">
            <w:pPr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>Ураты</w:t>
            </w:r>
          </w:p>
        </w:tc>
      </w:tr>
    </w:tbl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Интерпретация анализа от 28.08.2000г. Лейкоцитурия сопровождает лихорадки, интоксикации. Кислая среда мочи и, как следствие, ураты в неорганизованном  осадке, также наблюдаются при лихорадочных состояниях.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Вывод: анализ  мочи характерен для лихорадочного состояния, интоксикации.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Микроскопическое исследование мокроты.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28.06.00 - не обнаружено МБТ.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25.08.00 - не обнаружено МБТ.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Вывод: т.к. последний раз МБТ были выявлены в мокроте в декабре 1999г, то до 2001г больной быдет считаться условным бактериовыделителем.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pStyle w:val="7"/>
        <w:rPr>
          <w:color w:val="auto"/>
          <w:sz w:val="20"/>
        </w:rPr>
      </w:pPr>
      <w:r>
        <w:rPr>
          <w:color w:val="auto"/>
          <w:sz w:val="20"/>
        </w:rPr>
        <w:t>Микологическое исследование</w:t>
      </w:r>
    </w:p>
    <w:tbl>
      <w:tblPr>
        <w:tblW w:w="0" w:type="auto"/>
        <w:tblInd w:w="-3" w:type="dxa"/>
        <w:tblBorders>
          <w:top w:val="single" w:sz="4" w:space="0" w:color="00FFFF"/>
          <w:left w:val="single" w:sz="4" w:space="0" w:color="00FFFF"/>
          <w:bottom w:val="single" w:sz="4" w:space="0" w:color="00FFFF"/>
          <w:right w:val="single" w:sz="4" w:space="0" w:color="00FFFF"/>
          <w:insideH w:val="single" w:sz="4" w:space="0" w:color="00FFFF"/>
          <w:insideV w:val="single" w:sz="4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1400"/>
        <w:gridCol w:w="6500"/>
      </w:tblGrid>
      <w:tr w:rsidR="0092605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11" w:type="dxa"/>
            <w:vMerge w:val="restart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Дата</w:t>
            </w:r>
          </w:p>
        </w:tc>
        <w:tc>
          <w:tcPr>
            <w:tcW w:w="1400" w:type="dxa"/>
            <w:vMerge w:val="restart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Мате-риал</w:t>
            </w:r>
            <w:proofErr w:type="gramEnd"/>
          </w:p>
        </w:tc>
        <w:tc>
          <w:tcPr>
            <w:tcW w:w="65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Результатыты количественного посева на грибы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511" w:type="dxa"/>
            <w:vMerge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</w:tc>
        <w:tc>
          <w:tcPr>
            <w:tcW w:w="1400" w:type="dxa"/>
            <w:vMerge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</w:tc>
        <w:tc>
          <w:tcPr>
            <w:tcW w:w="65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Плесневые грибы кое/мл 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511" w:type="dxa"/>
            <w:vMerge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</w:tc>
        <w:tc>
          <w:tcPr>
            <w:tcW w:w="1400" w:type="dxa"/>
            <w:vMerge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</w:tc>
        <w:tc>
          <w:tcPr>
            <w:tcW w:w="65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НОРМА – 0 кое/мл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511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03.09.2000</w:t>
            </w:r>
          </w:p>
        </w:tc>
        <w:tc>
          <w:tcPr>
            <w:tcW w:w="14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</w:rPr>
              <w:t>БАЛЖ</w:t>
            </w:r>
          </w:p>
        </w:tc>
        <w:tc>
          <w:tcPr>
            <w:tcW w:w="65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 xml:space="preserve">Aspergillus fumigatus 5 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11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03.09.2000</w:t>
            </w:r>
          </w:p>
        </w:tc>
        <w:tc>
          <w:tcPr>
            <w:tcW w:w="14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</w:rPr>
              <w:t>Мокрота</w:t>
            </w:r>
          </w:p>
        </w:tc>
        <w:tc>
          <w:tcPr>
            <w:tcW w:w="65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Aspergillus niger 5</w:t>
            </w:r>
          </w:p>
        </w:tc>
      </w:tr>
    </w:tbl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  <w:lang w:val="en-US"/>
        </w:rPr>
        <w:t xml:space="preserve"> </w:t>
      </w:r>
      <w:r>
        <w:rPr>
          <w:i/>
          <w:sz w:val="20"/>
        </w:rPr>
        <w:t xml:space="preserve">Интерпретация анализа: выявлено поражение легких аспергиллами. 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Серологическое исследование крови.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03.09.2000  реакция диффузной преципитации </w:t>
      </w:r>
      <w:proofErr w:type="gramStart"/>
      <w:r>
        <w:rPr>
          <w:i/>
          <w:sz w:val="20"/>
        </w:rPr>
        <w:t>с аг</w:t>
      </w:r>
      <w:proofErr w:type="gramEnd"/>
      <w:r>
        <w:rPr>
          <w:i/>
          <w:sz w:val="20"/>
        </w:rPr>
        <w:t xml:space="preserve"> дрожжеподобных и 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плесневых грибов «-», реакция встречного иммуноэлектрофореза преципитации </w:t>
      </w:r>
      <w:proofErr w:type="gramStart"/>
      <w:r>
        <w:rPr>
          <w:i/>
          <w:sz w:val="20"/>
        </w:rPr>
        <w:t>с аг</w:t>
      </w:r>
      <w:proofErr w:type="gramEnd"/>
      <w:r>
        <w:rPr>
          <w:i/>
          <w:sz w:val="20"/>
        </w:rPr>
        <w:t xml:space="preserve"> дрожжеподобных и плесневых грибов «-».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Заключение: ат к аспергиллам не выявлено.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Лекарственная чувствительность грибов 12.09.2000г.</w:t>
      </w:r>
    </w:p>
    <w:p w:rsidR="00926053" w:rsidRDefault="00926053">
      <w:pPr>
        <w:pStyle w:val="2"/>
        <w:rPr>
          <w:color w:val="auto"/>
          <w:sz w:val="20"/>
        </w:rPr>
      </w:pPr>
      <w:r>
        <w:rPr>
          <w:color w:val="auto"/>
          <w:sz w:val="20"/>
        </w:rPr>
        <w:lastRenderedPageBreak/>
        <w:t>Устойчивость 0</w:t>
      </w:r>
    </w:p>
    <w:p w:rsidR="00926053" w:rsidRDefault="00926053">
      <w:pPr>
        <w:pStyle w:val="3"/>
        <w:rPr>
          <w:color w:val="auto"/>
          <w:sz w:val="20"/>
        </w:rPr>
      </w:pPr>
      <w:r>
        <w:rPr>
          <w:color w:val="auto"/>
          <w:sz w:val="20"/>
        </w:rPr>
        <w:t>Умеренная чувствительность 1</w:t>
      </w:r>
    </w:p>
    <w:p w:rsidR="00926053" w:rsidRDefault="00926053">
      <w:pPr>
        <w:pStyle w:val="4"/>
        <w:rPr>
          <w:color w:val="auto"/>
          <w:sz w:val="20"/>
        </w:rPr>
      </w:pPr>
      <w:r>
        <w:rPr>
          <w:color w:val="auto"/>
          <w:sz w:val="20"/>
        </w:rPr>
        <w:t>Чувствительность 2</w:t>
      </w:r>
    </w:p>
    <w:p w:rsidR="00926053" w:rsidRDefault="00926053">
      <w:pPr>
        <w:pStyle w:val="5"/>
        <w:rPr>
          <w:color w:val="auto"/>
          <w:sz w:val="20"/>
        </w:rPr>
      </w:pPr>
      <w:r>
        <w:rPr>
          <w:color w:val="auto"/>
          <w:sz w:val="20"/>
        </w:rPr>
        <w:t>Высокая чувчтвительность 3</w:t>
      </w:r>
    </w:p>
    <w:p w:rsidR="00926053" w:rsidRDefault="00926053">
      <w:pPr>
        <w:pStyle w:val="3"/>
        <w:rPr>
          <w:color w:val="auto"/>
          <w:sz w:val="20"/>
        </w:rPr>
      </w:pPr>
    </w:p>
    <w:p w:rsidR="00926053" w:rsidRDefault="00926053">
      <w:pPr>
        <w:pStyle w:val="3"/>
        <w:rPr>
          <w:color w:val="auto"/>
          <w:sz w:val="20"/>
          <w:lang w:val="en-US"/>
        </w:rPr>
      </w:pPr>
      <w:r>
        <w:rPr>
          <w:color w:val="auto"/>
          <w:sz w:val="20"/>
          <w:lang w:val="en-US"/>
        </w:rPr>
        <w:t>Aspergillus fumigatus</w:t>
      </w:r>
    </w:p>
    <w:p w:rsidR="00926053" w:rsidRDefault="00926053">
      <w:pPr>
        <w:pStyle w:val="6"/>
        <w:rPr>
          <w:color w:val="auto"/>
          <w:sz w:val="20"/>
        </w:rPr>
      </w:pPr>
      <w:r>
        <w:rPr>
          <w:color w:val="auto"/>
          <w:sz w:val="20"/>
        </w:rPr>
        <w:t xml:space="preserve">Aspergillus </w:t>
      </w:r>
      <w:proofErr w:type="gramStart"/>
      <w:r>
        <w:rPr>
          <w:color w:val="auto"/>
          <w:sz w:val="20"/>
        </w:rPr>
        <w:t>niger</w:t>
      </w:r>
      <w:proofErr w:type="gramEnd"/>
    </w:p>
    <w:p w:rsidR="00926053" w:rsidRDefault="00926053">
      <w:pPr>
        <w:pStyle w:val="3"/>
        <w:rPr>
          <w:color w:val="auto"/>
          <w:sz w:val="20"/>
          <w:lang w:val="en-US"/>
        </w:rPr>
      </w:pPr>
      <w:r>
        <w:rPr>
          <w:color w:val="auto"/>
          <w:sz w:val="20"/>
          <w:lang w:val="en-US"/>
        </w:rPr>
        <w:t xml:space="preserve">Aspergillus fumigatus + Aspergillus </w:t>
      </w:r>
      <w:proofErr w:type="gramStart"/>
      <w:r>
        <w:rPr>
          <w:color w:val="auto"/>
          <w:sz w:val="20"/>
          <w:lang w:val="en-US"/>
        </w:rPr>
        <w:t>niger</w:t>
      </w:r>
      <w:proofErr w:type="gramEnd"/>
    </w:p>
    <w:p w:rsidR="00926053" w:rsidRDefault="00926053">
      <w:pPr>
        <w:rPr>
          <w:sz w:val="20"/>
          <w:lang w:val="en-US"/>
        </w:rPr>
      </w:pPr>
    </w:p>
    <w:tbl>
      <w:tblPr>
        <w:tblW w:w="0" w:type="auto"/>
        <w:tblInd w:w="77" w:type="dxa"/>
        <w:tblBorders>
          <w:top w:val="single" w:sz="4" w:space="0" w:color="00FFFF"/>
          <w:left w:val="single" w:sz="4" w:space="0" w:color="00FFFF"/>
          <w:bottom w:val="single" w:sz="4" w:space="0" w:color="00FFFF"/>
          <w:right w:val="single" w:sz="4" w:space="0" w:color="00FFFF"/>
          <w:insideH w:val="single" w:sz="4" w:space="0" w:color="00FFFF"/>
          <w:insideV w:val="single" w:sz="4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3731"/>
        <w:gridCol w:w="1000"/>
        <w:gridCol w:w="1200"/>
        <w:gridCol w:w="1000"/>
        <w:gridCol w:w="1000"/>
      </w:tblGrid>
      <w:tr w:rsidR="0092605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731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Амфотерицин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2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731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Амфоглюкамин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2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731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Дифлокан (флюконазол)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2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731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Клотримазол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2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731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Ламизил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2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731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Низорал (кетоконазол)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2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731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Нистатин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2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731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Орунгал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2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</w:tr>
      <w:tr w:rsidR="0092605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731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Форкан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2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000" w:type="dxa"/>
          </w:tcPr>
          <w:p w:rsidR="00926053" w:rsidRDefault="00926053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</w:tr>
    </w:tbl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Заключение: рекомендуется использовать для воздействия на аспергиллы ламизил.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Исследование функции внешнего дыхания. 23.06.2000г.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Заключение: ЖЕЛ в пределах нормы. Проходимость периферического отдела воздушных путей умеренно снижена. Вентиляционная функция легких умеренно снижена.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Исследование КЩР и газов крови. 23.06.2000г.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Заключение: умеренная гипоксемия. Показатели КЩР в пределах нормы.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ЭКГ. 23.06.2000г.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Заключение: ритм синусовый, умеренная синусовая аритмия. ЭОС – норма.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Нарушение внутрижелудочковой проводимости. Повышение электрической активности миокарда левого желудочка.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Бронхосопическое исследование.05.09.2000г.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В трахее и бронхах – слизисто-гнойный секрет, поступающий дорожкой из в/д бронха слева. Устья  видимых бронхов (включая и </w:t>
      </w:r>
      <w:proofErr w:type="gramStart"/>
      <w:r>
        <w:rPr>
          <w:i/>
          <w:sz w:val="20"/>
        </w:rPr>
        <w:t>верхне-долевой</w:t>
      </w:r>
      <w:proofErr w:type="gramEnd"/>
      <w:r>
        <w:rPr>
          <w:i/>
          <w:sz w:val="20"/>
        </w:rPr>
        <w:t xml:space="preserve"> слева) открыты, не деформированы. Видимая слизистая зоны в/д бронха слева незначительно гиперемирована. Произведен БАЛ</w:t>
      </w:r>
      <w:proofErr w:type="gramStart"/>
      <w:r>
        <w:rPr>
          <w:i/>
          <w:sz w:val="20"/>
        </w:rPr>
        <w:t xml:space="preserve"> ,</w:t>
      </w:r>
      <w:proofErr w:type="gramEnd"/>
      <w:r>
        <w:rPr>
          <w:i/>
          <w:sz w:val="20"/>
        </w:rPr>
        <w:t xml:space="preserve"> ЧБЛ, биопсия слизистой на морфологическое и микробиологическое исследования. Заключение: </w:t>
      </w:r>
      <w:proofErr w:type="gramStart"/>
      <w:r>
        <w:rPr>
          <w:i/>
          <w:sz w:val="20"/>
        </w:rPr>
        <w:t>катаральный</w:t>
      </w:r>
      <w:proofErr w:type="gramEnd"/>
      <w:r>
        <w:rPr>
          <w:i/>
          <w:sz w:val="20"/>
        </w:rPr>
        <w:t xml:space="preserve"> неспецифический в/д бронхаденит слева по  типу дренажного.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Отпечаток биоптата слизистой в/д брона справа. 05.09.2000г. Элементов гриба не обнаружено. 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Отпечаток биоптата слизистой в/д брона слева: 05.09.2000г. Элементов гриба не обнаружено.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Отпечаток биоптата ЧБЛ 05.09.2000г. – в препаратах определяются фиброзирующиеся туберкулезные гранулемы. 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Данные рентгенологического исследования.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28.12.1999г.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На обзорной рентгенограмме грудной клетки, выполненной лучами средней жесткости, билатерально в </w:t>
      </w:r>
      <w:proofErr w:type="gramStart"/>
      <w:r>
        <w:rPr>
          <w:i/>
          <w:sz w:val="20"/>
        </w:rPr>
        <w:t>верхне-средних</w:t>
      </w:r>
      <w:proofErr w:type="gramEnd"/>
      <w:r>
        <w:rPr>
          <w:i/>
          <w:sz w:val="20"/>
        </w:rPr>
        <w:t xml:space="preserve"> отделах грудной клетки усилен и деформирован легочный рисунок с очагами и фокусами на этом фоне. Очаги и фокусы с тенденцией к слиянию, тени диссеминированные. </w:t>
      </w:r>
      <w:proofErr w:type="gramStart"/>
      <w:r>
        <w:rPr>
          <w:i/>
          <w:sz w:val="20"/>
        </w:rPr>
        <w:t>Очаги разного размера, мелкие (до 2 см), полиморфные (круглые, овальные, полигинальные), средней интенсивности, структурно тени негомогенные, контуры очагов размытые.</w:t>
      </w:r>
      <w:proofErr w:type="gramEnd"/>
      <w:r>
        <w:rPr>
          <w:i/>
          <w:sz w:val="20"/>
        </w:rPr>
        <w:t xml:space="preserve"> Не исключено развитие каверны. В окружающей очаги легочной ткани линейные ясные тени. Корень левого легкого инфильтрирован, расширен в длину и ширину. Сердце без особенностей.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Заключение: подострый диссеминированный туберкулез, фаза инфильтрации. 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26.06.2000г.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На обзорной рентгенограмме грудной клетки, выполненной лучами средней жесткости, билатерально в </w:t>
      </w:r>
      <w:proofErr w:type="gramStart"/>
      <w:r>
        <w:rPr>
          <w:i/>
          <w:sz w:val="20"/>
        </w:rPr>
        <w:t>верхне-средних</w:t>
      </w:r>
      <w:proofErr w:type="gramEnd"/>
      <w:r>
        <w:rPr>
          <w:i/>
          <w:sz w:val="20"/>
        </w:rPr>
        <w:t xml:space="preserve"> отделах грудной клетки усилен и деформирован легочный рисунок с очагами и фокусами на этом фоне. Тени диссеминированные. </w:t>
      </w:r>
      <w:proofErr w:type="gramStart"/>
      <w:r>
        <w:rPr>
          <w:i/>
          <w:sz w:val="20"/>
        </w:rPr>
        <w:t>Очаги разного размера, мелкие (до 1,5 см), полиморфные (круглые, овальные), средней интенсивности, структурно тени негомогенные, контуры очагов резкие.</w:t>
      </w:r>
      <w:proofErr w:type="gramEnd"/>
      <w:r>
        <w:rPr>
          <w:i/>
          <w:sz w:val="20"/>
        </w:rPr>
        <w:t xml:space="preserve"> Не исключено развитие каверны. Корень левого легкого инфильтрирован, расширен. Сердце без особенностей.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lastRenderedPageBreak/>
        <w:t>Заключение: диссеминированный туберкулез, фаза рассасывания.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КТ грудной клетки. 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31.08.2000г.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В </w:t>
      </w:r>
      <w:r>
        <w:rPr>
          <w:i/>
          <w:sz w:val="20"/>
          <w:lang w:val="en-US"/>
        </w:rPr>
        <w:t>S</w:t>
      </w:r>
      <w:r>
        <w:rPr>
          <w:i/>
          <w:sz w:val="20"/>
        </w:rPr>
        <w:t xml:space="preserve">1+2 слева выявлена полость распада с уровнем жидкости, размеры полости 24/ 19 мм. Кроие того, в верхних долях с обеих сторон, а также в </w:t>
      </w:r>
      <w:r>
        <w:rPr>
          <w:i/>
          <w:sz w:val="20"/>
          <w:lang w:val="en-US"/>
        </w:rPr>
        <w:t>S</w:t>
      </w:r>
      <w:r>
        <w:rPr>
          <w:i/>
          <w:sz w:val="20"/>
        </w:rPr>
        <w:t xml:space="preserve">6 слева определяются немногочисленные очаги  различной плотности, размеры от 4 до 10 мм. Окружающий легочный фон фиброзно изменен. Крупные бронхи воздушны. Внутригрудные </w:t>
      </w:r>
      <w:proofErr w:type="gramStart"/>
      <w:r>
        <w:rPr>
          <w:i/>
          <w:sz w:val="20"/>
        </w:rPr>
        <w:t>л</w:t>
      </w:r>
      <w:proofErr w:type="gramEnd"/>
      <w:r>
        <w:rPr>
          <w:i/>
          <w:sz w:val="20"/>
        </w:rPr>
        <w:t>/у не увеличены. Жидкости в плевральных полостях нет, органы средостения не смещены.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Заключение: КТ-данные могут соответствовать фиброзно-кавернозному туберкулезу в верхней доле левого легкого.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  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pStyle w:val="a3"/>
        <w:rPr>
          <w:sz w:val="20"/>
          <w:u w:val="single"/>
        </w:rPr>
      </w:pPr>
      <w:bookmarkStart w:id="0" w:name="_GoBack"/>
      <w:r>
        <w:rPr>
          <w:sz w:val="20"/>
          <w:u w:val="single"/>
        </w:rPr>
        <w:t>Клинический диагноз.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pStyle w:val="a3"/>
        <w:rPr>
          <w:sz w:val="20"/>
        </w:rPr>
      </w:pPr>
      <w:r>
        <w:rPr>
          <w:sz w:val="20"/>
        </w:rPr>
        <w:t>Диссеминированный  туберкулез. Фаза распада. МБТ</w:t>
      </w:r>
      <w:proofErr w:type="gramStart"/>
      <w:r>
        <w:rPr>
          <w:sz w:val="20"/>
        </w:rPr>
        <w:t xml:space="preserve"> (-). </w:t>
      </w:r>
      <w:proofErr w:type="gramEnd"/>
      <w:r>
        <w:rPr>
          <w:sz w:val="20"/>
        </w:rPr>
        <w:t>Процесс подострый.</w:t>
      </w:r>
    </w:p>
    <w:bookmarkEnd w:id="0"/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pStyle w:val="a3"/>
        <w:rPr>
          <w:sz w:val="20"/>
          <w:u w:val="single"/>
        </w:rPr>
      </w:pPr>
      <w:r>
        <w:rPr>
          <w:sz w:val="20"/>
          <w:u w:val="single"/>
        </w:rPr>
        <w:t xml:space="preserve">Обоснование клинического диагноза. 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Диагноз </w:t>
      </w:r>
      <w:r>
        <w:rPr>
          <w:i/>
          <w:sz w:val="20"/>
          <w:u w:val="wave"/>
        </w:rPr>
        <w:t>туберкулеза</w:t>
      </w:r>
      <w:r>
        <w:rPr>
          <w:i/>
          <w:sz w:val="20"/>
        </w:rPr>
        <w:t xml:space="preserve"> легких установлен на основании:</w:t>
      </w:r>
    </w:p>
    <w:p w:rsidR="00926053" w:rsidRDefault="00926053">
      <w:pPr>
        <w:numPr>
          <w:ilvl w:val="0"/>
          <w:numId w:val="1"/>
        </w:num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характерной клиники (малосимптомность в сочетании с распространенным (подтвержденным рентгенологически) процессом;</w:t>
      </w:r>
    </w:p>
    <w:p w:rsidR="00926053" w:rsidRDefault="00926053">
      <w:pPr>
        <w:numPr>
          <w:ilvl w:val="0"/>
          <w:numId w:val="1"/>
        </w:num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 данных анамнеза: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 - контакт с больными туберкулезом  в заключении;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 - туберкулез легких выявлен в заключени</w:t>
      </w:r>
      <w:proofErr w:type="gramStart"/>
      <w:r>
        <w:rPr>
          <w:i/>
          <w:sz w:val="20"/>
        </w:rPr>
        <w:t>и</w:t>
      </w:r>
      <w:proofErr w:type="gramEnd"/>
      <w:r>
        <w:rPr>
          <w:i/>
          <w:sz w:val="20"/>
        </w:rPr>
        <w:t xml:space="preserve"> в  1999г.(характерная клиника, МБТ    «+», характерная рентгенологическая картина, характерное поражение верхней и средней долей); 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- имелся«+» клинический эффект противотуберкулезного лечения, характерной симптоматики в дебюте заболевания;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3) данных гистологического исследования</w:t>
      </w:r>
      <w:proofErr w:type="gramStart"/>
      <w:r>
        <w:rPr>
          <w:i/>
          <w:sz w:val="20"/>
        </w:rPr>
        <w:t xml:space="preserve"> - – </w:t>
      </w:r>
      <w:proofErr w:type="gramEnd"/>
      <w:r>
        <w:rPr>
          <w:i/>
          <w:sz w:val="20"/>
        </w:rPr>
        <w:t>в препаратах определяются фиброзирующиеся туберкулезные гранулемы;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>4) данных рентгенологического исследования легких</w:t>
      </w:r>
      <w:proofErr w:type="gramStart"/>
      <w:r>
        <w:rPr>
          <w:i/>
          <w:sz w:val="20"/>
        </w:rPr>
        <w:t xml:space="preserve"> -. </w:t>
      </w:r>
      <w:proofErr w:type="gramEnd"/>
      <w:r>
        <w:rPr>
          <w:i/>
          <w:sz w:val="20"/>
        </w:rPr>
        <w:t>усилен и деформирован легочный рисунок с очаговыми и инфильтративными затемнениями с просветлениями;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Диагноз </w:t>
      </w:r>
      <w:r>
        <w:rPr>
          <w:i/>
          <w:sz w:val="20"/>
          <w:u w:val="wave"/>
        </w:rPr>
        <w:t>диссеминированного формы</w:t>
      </w:r>
      <w:r>
        <w:rPr>
          <w:i/>
          <w:sz w:val="20"/>
        </w:rPr>
        <w:t xml:space="preserve"> туберкулеза установлен на основании данных </w:t>
      </w:r>
    </w:p>
    <w:p w:rsidR="00926053" w:rsidRDefault="00926053">
      <w:pPr>
        <w:pStyle w:val="a3"/>
        <w:rPr>
          <w:sz w:val="20"/>
        </w:rPr>
      </w:pPr>
      <w:r>
        <w:rPr>
          <w:sz w:val="20"/>
        </w:rPr>
        <w:t xml:space="preserve">1) рентгенологического обследования: билатерально в </w:t>
      </w:r>
      <w:proofErr w:type="gramStart"/>
      <w:r>
        <w:rPr>
          <w:sz w:val="20"/>
        </w:rPr>
        <w:t>верхне-средних</w:t>
      </w:r>
      <w:proofErr w:type="gramEnd"/>
      <w:r>
        <w:rPr>
          <w:sz w:val="20"/>
        </w:rPr>
        <w:t xml:space="preserve"> отделах грудной клетки усилен и деформирован легочный рисунок с очагами и фокусами на этом фоне. Тени диссеминированные. </w:t>
      </w:r>
      <w:proofErr w:type="gramStart"/>
      <w:r>
        <w:rPr>
          <w:sz w:val="20"/>
        </w:rPr>
        <w:t>Очаги разного размера, мелкие (до 1,5 см), полиморфные (круглые, овальные), средней интенсивности, структурно тени негомогенные, контуры очагов резкие.</w:t>
      </w:r>
      <w:proofErr w:type="gramEnd"/>
      <w:r>
        <w:rPr>
          <w:sz w:val="20"/>
        </w:rPr>
        <w:t xml:space="preserve"> Не исключено развитие каверны. Корень левого легкого инфильтрирован, расширен.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2)КТ: в верхних долях с обеих сторон, а также в </w:t>
      </w:r>
      <w:r>
        <w:rPr>
          <w:i/>
          <w:sz w:val="20"/>
          <w:lang w:val="en-US"/>
        </w:rPr>
        <w:t>S</w:t>
      </w:r>
      <w:r>
        <w:rPr>
          <w:i/>
          <w:sz w:val="20"/>
        </w:rPr>
        <w:t>6 слева определяются немногочисленные очаги  различной плотности, размеры от 4 до 10 мм. Окружающий легочный фон фиброзно изменен.</w:t>
      </w:r>
    </w:p>
    <w:p w:rsidR="00926053" w:rsidRDefault="00926053">
      <w:pPr>
        <w:autoSpaceDE w:val="0"/>
        <w:autoSpaceDN w:val="0"/>
        <w:adjustRightInd w:val="0"/>
        <w:rPr>
          <w:i/>
          <w:iCs/>
          <w:sz w:val="20"/>
        </w:rPr>
      </w:pPr>
      <w:r>
        <w:rPr>
          <w:i/>
          <w:iCs/>
          <w:sz w:val="20"/>
          <w:u w:val="wave"/>
        </w:rPr>
        <w:t>Фаза распада</w:t>
      </w:r>
      <w:r>
        <w:rPr>
          <w:i/>
          <w:iCs/>
          <w:sz w:val="20"/>
        </w:rPr>
        <w:t xml:space="preserve"> установлена на основании выявленных при рентгенологическом  исследовании  множественных  очагов  малой интенсивности, негомогенных, с четкими контурами</w:t>
      </w:r>
      <w:proofErr w:type="gramStart"/>
      <w:r>
        <w:rPr>
          <w:i/>
          <w:iCs/>
          <w:sz w:val="20"/>
        </w:rPr>
        <w:t>..</w:t>
      </w:r>
      <w:proofErr w:type="gramEnd"/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  <w:u w:val="wave"/>
        </w:rPr>
        <w:t>МБ</w:t>
      </w:r>
      <w:proofErr w:type="gramStart"/>
      <w:r>
        <w:rPr>
          <w:i/>
          <w:sz w:val="20"/>
          <w:u w:val="wave"/>
        </w:rPr>
        <w:t>Т(</w:t>
      </w:r>
      <w:proofErr w:type="gramEnd"/>
      <w:r>
        <w:rPr>
          <w:i/>
          <w:sz w:val="20"/>
          <w:u w:val="wave"/>
        </w:rPr>
        <w:t>-)</w:t>
      </w:r>
      <w:r>
        <w:rPr>
          <w:i/>
          <w:sz w:val="20"/>
        </w:rPr>
        <w:t xml:space="preserve"> - на основании отсутствия МБТ в мокроте и в смыве с бронхов. 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  <w:u w:val="wave"/>
        </w:rPr>
        <w:t xml:space="preserve">Подострый процесс </w:t>
      </w:r>
      <w:r>
        <w:rPr>
          <w:i/>
          <w:sz w:val="20"/>
        </w:rPr>
        <w:t>–</w:t>
      </w:r>
      <w:r>
        <w:rPr>
          <w:i/>
          <w:sz w:val="20"/>
          <w:u w:val="wave"/>
        </w:rPr>
        <w:t xml:space="preserve"> </w:t>
      </w:r>
      <w:r>
        <w:rPr>
          <w:i/>
          <w:sz w:val="20"/>
        </w:rPr>
        <w:t>по характерной для подострого процесса рентгенологической картине: отсутствие выраженного перифокального воспаления, симметричное поражение легких, наличие полостей распада без фиброза, тенденция очагов к слиянию.</w:t>
      </w:r>
    </w:p>
    <w:p w:rsidR="00926053" w:rsidRDefault="00926053">
      <w:pPr>
        <w:pStyle w:val="a3"/>
        <w:rPr>
          <w:sz w:val="20"/>
        </w:rPr>
      </w:pPr>
    </w:p>
    <w:p w:rsidR="00926053" w:rsidRDefault="00926053">
      <w:pPr>
        <w:pStyle w:val="a3"/>
        <w:rPr>
          <w:sz w:val="20"/>
        </w:rPr>
      </w:pPr>
      <w:r>
        <w:rPr>
          <w:sz w:val="20"/>
        </w:rPr>
        <w:t xml:space="preserve">         Дифференциальная диагностика</w:t>
      </w:r>
      <w:r w:rsidRPr="00187DD3">
        <w:rPr>
          <w:outline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sz w:val="20"/>
        </w:rPr>
        <w:t xml:space="preserve">должна производиться </w:t>
      </w:r>
      <w:proofErr w:type="gramStart"/>
      <w:r>
        <w:rPr>
          <w:sz w:val="20"/>
        </w:rPr>
        <w:t>с</w:t>
      </w:r>
      <w:proofErr w:type="gramEnd"/>
      <w:r>
        <w:rPr>
          <w:sz w:val="20"/>
        </w:rPr>
        <w:t>:</w:t>
      </w:r>
    </w:p>
    <w:p w:rsidR="00926053" w:rsidRDefault="00926053">
      <w:pPr>
        <w:pStyle w:val="a3"/>
        <w:rPr>
          <w:sz w:val="20"/>
        </w:rPr>
      </w:pPr>
    </w:p>
    <w:p w:rsidR="00926053" w:rsidRDefault="00926053">
      <w:pPr>
        <w:pStyle w:val="a3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Кавернозным туберкулезом. </w:t>
      </w:r>
      <w:proofErr w:type="gramStart"/>
      <w:r>
        <w:rPr>
          <w:sz w:val="20"/>
        </w:rPr>
        <w:t xml:space="preserve">В пользу диссеминированного туберкулеза говорят данные рентгенограмм (отсутствие каверн) и КТ (в </w:t>
      </w:r>
      <w:r>
        <w:rPr>
          <w:sz w:val="20"/>
          <w:lang w:val="en-US"/>
        </w:rPr>
        <w:t>S</w:t>
      </w:r>
      <w:r>
        <w:rPr>
          <w:sz w:val="20"/>
        </w:rPr>
        <w:t>1+2 слева выявлена полость распада с уровнем жидкости, размеры полости 24/ 19 мм, но стенка полости не уплотнены, интенсивность стенки низкая, т.е. имеет место формирующаяся каверна, что, по-видимому, как и ухудшение функций внешнего дыхания, говорит в пользу перехода процесса в кавернозную форму в ближайшем будущем.</w:t>
      </w:r>
      <w:proofErr w:type="gramEnd"/>
      <w:r>
        <w:rPr>
          <w:sz w:val="20"/>
        </w:rPr>
        <w:t xml:space="preserve"> Против кавернозного процесса свидетельствуют отсутствие МБТ в мокроте, выраженный лейкоцитоз отсутствие хрипов в легких.</w:t>
      </w:r>
    </w:p>
    <w:p w:rsidR="00926053" w:rsidRDefault="00926053">
      <w:pPr>
        <w:pStyle w:val="a3"/>
        <w:rPr>
          <w:sz w:val="20"/>
        </w:rPr>
      </w:pPr>
      <w:r>
        <w:rPr>
          <w:sz w:val="20"/>
        </w:rPr>
        <w:t xml:space="preserve"> </w:t>
      </w:r>
    </w:p>
    <w:p w:rsidR="00926053" w:rsidRDefault="00926053">
      <w:pPr>
        <w:pStyle w:val="a3"/>
        <w:numPr>
          <w:ilvl w:val="0"/>
          <w:numId w:val="2"/>
        </w:numPr>
        <w:rPr>
          <w:sz w:val="20"/>
        </w:rPr>
      </w:pPr>
      <w:r>
        <w:rPr>
          <w:sz w:val="20"/>
        </w:rPr>
        <w:t>Туберкулемой. В пользу туберкулемы  свидетельствуют скудные клинические и лабораторные данные, неоднородность рентгенологических очагов, тонкоя стенка полости, типичность поражения 1+2 сегментов</w:t>
      </w:r>
      <w:proofErr w:type="gramStart"/>
      <w:r>
        <w:rPr>
          <w:sz w:val="20"/>
        </w:rPr>
        <w:t xml:space="preserve">.. </w:t>
      </w:r>
      <w:proofErr w:type="gramEnd"/>
      <w:r>
        <w:rPr>
          <w:sz w:val="20"/>
        </w:rPr>
        <w:t>Расположение очагов и фокусов на рентгенограмме несколько нетипично – туберкулемы чаще расположены рядом с плеврой, субкортикально. Не характерно для туберкулемы также нарушение функции внешнего дыхания, имнеющееся у данного больного. Основным же рентгенологическим отличием от туберкулемы можно считать отсутствие казеозных масс в полости распада</w:t>
      </w:r>
    </w:p>
    <w:p w:rsidR="00926053" w:rsidRDefault="00926053">
      <w:pPr>
        <w:pStyle w:val="a3"/>
        <w:rPr>
          <w:sz w:val="20"/>
        </w:rPr>
      </w:pPr>
      <w:r>
        <w:rPr>
          <w:sz w:val="20"/>
        </w:rPr>
        <w:t xml:space="preserve"> </w:t>
      </w:r>
    </w:p>
    <w:p w:rsidR="00926053" w:rsidRDefault="00926053">
      <w:pPr>
        <w:pStyle w:val="a3"/>
        <w:rPr>
          <w:sz w:val="20"/>
        </w:rPr>
      </w:pPr>
    </w:p>
    <w:p w:rsidR="00926053" w:rsidRDefault="00926053">
      <w:pPr>
        <w:pStyle w:val="a3"/>
        <w:rPr>
          <w:sz w:val="20"/>
          <w:u w:val="single"/>
        </w:rPr>
      </w:pPr>
      <w:r>
        <w:rPr>
          <w:sz w:val="20"/>
        </w:rPr>
        <w:lastRenderedPageBreak/>
        <w:t xml:space="preserve">                   </w:t>
      </w:r>
      <w:r>
        <w:rPr>
          <w:sz w:val="20"/>
          <w:u w:val="single"/>
        </w:rPr>
        <w:t>Лечение и его обоснование.</w:t>
      </w:r>
    </w:p>
    <w:p w:rsidR="00926053" w:rsidRDefault="00926053">
      <w:pPr>
        <w:pStyle w:val="a3"/>
        <w:rPr>
          <w:sz w:val="20"/>
          <w:u w:val="single"/>
        </w:rPr>
      </w:pPr>
      <w:r>
        <w:rPr>
          <w:sz w:val="20"/>
          <w:u w:val="single"/>
        </w:rPr>
        <w:t xml:space="preserve"> </w:t>
      </w:r>
    </w:p>
    <w:p w:rsidR="00926053" w:rsidRDefault="00926053">
      <w:pPr>
        <w:numPr>
          <w:ilvl w:val="0"/>
          <w:numId w:val="3"/>
        </w:numPr>
        <w:autoSpaceDE w:val="0"/>
        <w:autoSpaceDN w:val="0"/>
        <w:adjustRightInd w:val="0"/>
        <w:rPr>
          <w:i/>
          <w:sz w:val="20"/>
          <w:u w:val="single"/>
        </w:rPr>
      </w:pPr>
      <w:r>
        <w:rPr>
          <w:i/>
          <w:sz w:val="20"/>
          <w:u w:val="single"/>
        </w:rPr>
        <w:t>Режим свободный.</w:t>
      </w:r>
    </w:p>
    <w:p w:rsidR="00926053" w:rsidRDefault="00926053">
      <w:pPr>
        <w:autoSpaceDE w:val="0"/>
        <w:autoSpaceDN w:val="0"/>
        <w:adjustRightInd w:val="0"/>
        <w:rPr>
          <w:i/>
          <w:sz w:val="20"/>
          <w:u w:val="single"/>
        </w:rPr>
      </w:pPr>
    </w:p>
    <w:p w:rsidR="00926053" w:rsidRDefault="00926053">
      <w:pPr>
        <w:numPr>
          <w:ilvl w:val="0"/>
          <w:numId w:val="3"/>
        </w:numPr>
        <w:autoSpaceDE w:val="0"/>
        <w:autoSpaceDN w:val="0"/>
        <w:adjustRightInd w:val="0"/>
        <w:rPr>
          <w:i/>
          <w:sz w:val="20"/>
          <w:u w:val="single"/>
        </w:rPr>
      </w:pPr>
      <w:r>
        <w:rPr>
          <w:i/>
          <w:sz w:val="20"/>
          <w:u w:val="single"/>
        </w:rPr>
        <w:t xml:space="preserve">Диета 11 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    Рациональное питание: не менее 100-110 г белка, а в период выздоровления – 120-140 г. белка (60% - животного происхождения); общая калорийность 3300 ккал/день.</w:t>
      </w:r>
    </w:p>
    <w:p w:rsidR="00926053" w:rsidRDefault="00926053">
      <w:pPr>
        <w:autoSpaceDE w:val="0"/>
        <w:autoSpaceDN w:val="0"/>
        <w:adjustRightInd w:val="0"/>
        <w:ind w:left="360"/>
        <w:rPr>
          <w:i/>
          <w:sz w:val="20"/>
        </w:rPr>
      </w:pPr>
      <w:r>
        <w:rPr>
          <w:i/>
          <w:sz w:val="20"/>
        </w:rPr>
        <w:t xml:space="preserve">Питание 6 раз в день малыми порциями. Из диеты исключают очень жирные сорта мяса и птицы, </w:t>
      </w:r>
      <w:proofErr w:type="gramStart"/>
      <w:r>
        <w:rPr>
          <w:i/>
          <w:sz w:val="20"/>
        </w:rPr>
        <w:t>бараний</w:t>
      </w:r>
      <w:proofErr w:type="gramEnd"/>
      <w:r>
        <w:rPr>
          <w:i/>
          <w:sz w:val="20"/>
        </w:rPr>
        <w:t xml:space="preserve">. </w:t>
      </w:r>
      <w:proofErr w:type="gramStart"/>
      <w:r>
        <w:rPr>
          <w:i/>
          <w:sz w:val="20"/>
        </w:rPr>
        <w:t>Говяжий и кулинарные жиры, острые и жирные соусы, крем).</w:t>
      </w:r>
      <w:proofErr w:type="gramEnd"/>
      <w:r>
        <w:rPr>
          <w:i/>
          <w:sz w:val="20"/>
        </w:rPr>
        <w:t xml:space="preserve"> Рекомендуется обильное питье</w:t>
      </w:r>
      <w:proofErr w:type="gramStart"/>
      <w:r>
        <w:rPr>
          <w:i/>
          <w:sz w:val="20"/>
        </w:rPr>
        <w:t xml:space="preserve"> :</w:t>
      </w:r>
      <w:proofErr w:type="gramEnd"/>
      <w:r>
        <w:rPr>
          <w:i/>
          <w:sz w:val="20"/>
        </w:rPr>
        <w:t xml:space="preserve"> употребление кумыса, соков, отваров из трав (алтей).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</w:p>
    <w:p w:rsidR="00926053" w:rsidRDefault="00926053">
      <w:pPr>
        <w:numPr>
          <w:ilvl w:val="0"/>
          <w:numId w:val="3"/>
        </w:num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  <w:u w:val="single"/>
        </w:rPr>
        <w:t>Витаминотерапия.</w:t>
      </w:r>
    </w:p>
    <w:p w:rsidR="00926053" w:rsidRDefault="00926053">
      <w:pPr>
        <w:autoSpaceDE w:val="0"/>
        <w:autoSpaceDN w:val="0"/>
        <w:adjustRightInd w:val="0"/>
        <w:ind w:left="360"/>
        <w:rPr>
          <w:i/>
          <w:sz w:val="20"/>
        </w:rPr>
      </w:pPr>
      <w:r>
        <w:rPr>
          <w:i/>
          <w:sz w:val="20"/>
        </w:rPr>
        <w:t>Аскорбиновая кислота внутрь 1 раз/сут 0,5 г (для улучшения обмена веществ, повышение сопротивляемости организма, замедление внеклеточных окислительных процессов)</w:t>
      </w:r>
    </w:p>
    <w:p w:rsidR="00926053" w:rsidRDefault="00926053">
      <w:pPr>
        <w:autoSpaceDE w:val="0"/>
        <w:autoSpaceDN w:val="0"/>
        <w:adjustRightInd w:val="0"/>
        <w:ind w:left="360"/>
        <w:rPr>
          <w:i/>
          <w:sz w:val="20"/>
        </w:rPr>
      </w:pPr>
      <w:r>
        <w:rPr>
          <w:i/>
          <w:sz w:val="20"/>
        </w:rPr>
        <w:t>Винибис внутрь 2 таблетки 3-4 раза в день в течени</w:t>
      </w:r>
      <w:proofErr w:type="gramStart"/>
      <w:r>
        <w:rPr>
          <w:i/>
          <w:sz w:val="20"/>
        </w:rPr>
        <w:t>и</w:t>
      </w:r>
      <w:proofErr w:type="gramEnd"/>
      <w:r>
        <w:rPr>
          <w:i/>
          <w:sz w:val="20"/>
        </w:rPr>
        <w:t xml:space="preserve"> 30 дней. (общеукрепляющее средство, адаптоген, иммунокорректор). Винибис – содержащее пергу лекарственное вещество.</w:t>
      </w:r>
    </w:p>
    <w:p w:rsidR="00926053" w:rsidRDefault="00926053">
      <w:pPr>
        <w:autoSpaceDE w:val="0"/>
        <w:autoSpaceDN w:val="0"/>
        <w:adjustRightInd w:val="0"/>
        <w:ind w:left="360"/>
        <w:rPr>
          <w:i/>
          <w:sz w:val="20"/>
        </w:rPr>
      </w:pPr>
      <w:r>
        <w:rPr>
          <w:i/>
          <w:sz w:val="20"/>
        </w:rPr>
        <w:t>Пиридоксин – внутрь 60 мг в день (так как изониазид нарушает метаболизм В</w:t>
      </w:r>
      <w:proofErr w:type="gramStart"/>
      <w:r>
        <w:rPr>
          <w:i/>
          <w:sz w:val="20"/>
        </w:rPr>
        <w:t>6</w:t>
      </w:r>
      <w:proofErr w:type="gramEnd"/>
      <w:r>
        <w:rPr>
          <w:i/>
          <w:sz w:val="20"/>
        </w:rPr>
        <w:t xml:space="preserve"> – для предупреждения гиповитаминоза В6)</w:t>
      </w:r>
    </w:p>
    <w:p w:rsidR="00926053" w:rsidRDefault="00926053">
      <w:pPr>
        <w:autoSpaceDE w:val="0"/>
        <w:autoSpaceDN w:val="0"/>
        <w:adjustRightInd w:val="0"/>
        <w:ind w:left="360"/>
        <w:rPr>
          <w:i/>
          <w:sz w:val="20"/>
        </w:rPr>
      </w:pPr>
      <w:r>
        <w:rPr>
          <w:i/>
          <w:sz w:val="20"/>
        </w:rPr>
        <w:t xml:space="preserve"> 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  <w:u w:val="single"/>
        </w:rPr>
        <w:t>4. Этиотропная терапия</w:t>
      </w:r>
      <w:r>
        <w:rPr>
          <w:i/>
          <w:sz w:val="20"/>
        </w:rPr>
        <w:t>.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  Изониазид 0,3г. 3 раза в день, внутрь, после еды;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  Изониазид 0,5 ингаляторно.    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      Изониазид </w:t>
      </w:r>
      <w:proofErr w:type="gramStart"/>
      <w:r>
        <w:rPr>
          <w:i/>
          <w:sz w:val="20"/>
        </w:rPr>
        <w:t>активен</w:t>
      </w:r>
      <w:proofErr w:type="gramEnd"/>
      <w:r>
        <w:rPr>
          <w:i/>
          <w:sz w:val="20"/>
        </w:rPr>
        <w:t xml:space="preserve"> в отношении </w:t>
      </w:r>
      <w:r>
        <w:rPr>
          <w:i/>
          <w:sz w:val="20"/>
          <w:lang w:val="en-US"/>
        </w:rPr>
        <w:t>M</w:t>
      </w:r>
      <w:r>
        <w:rPr>
          <w:i/>
          <w:sz w:val="20"/>
        </w:rPr>
        <w:t xml:space="preserve">. </w:t>
      </w:r>
      <w:r>
        <w:rPr>
          <w:i/>
          <w:sz w:val="20"/>
          <w:lang w:val="en-US"/>
        </w:rPr>
        <w:t>tuberculosis</w:t>
      </w:r>
      <w:r>
        <w:rPr>
          <w:i/>
          <w:sz w:val="20"/>
        </w:rPr>
        <w:t xml:space="preserve">, бактерициден, действует на быстро и медленно размножающиеся микобактерии, расположенные вне/внутриклеточно. Вероятный механизм его действия – замена никотиновой кислоты на изоникотиновую в реакциях синтеза </w:t>
      </w:r>
      <w:proofErr w:type="gramStart"/>
      <w:r>
        <w:rPr>
          <w:i/>
          <w:sz w:val="20"/>
        </w:rPr>
        <w:t>НАД</w:t>
      </w:r>
      <w:proofErr w:type="gramEnd"/>
      <w:r>
        <w:rPr>
          <w:i/>
          <w:sz w:val="20"/>
        </w:rPr>
        <w:t xml:space="preserve">, повышение активности системы флавиновых ферментов с образованием перикиси водорода вместо воды; либо нарушение синтеза воска, входяего в состав клеточной стенки и определяюего кислотоустойчивость микобактерий туберкулеза. </w:t>
      </w:r>
    </w:p>
    <w:p w:rsidR="00926053" w:rsidRDefault="00926053">
      <w:pPr>
        <w:autoSpaceDE w:val="0"/>
        <w:autoSpaceDN w:val="0"/>
        <w:adjustRightInd w:val="0"/>
        <w:rPr>
          <w:i/>
          <w:sz w:val="20"/>
        </w:rPr>
      </w:pPr>
      <w:r>
        <w:rPr>
          <w:i/>
          <w:sz w:val="20"/>
        </w:rPr>
        <w:t xml:space="preserve">  </w:t>
      </w:r>
      <w:proofErr w:type="gramStart"/>
      <w:r>
        <w:rPr>
          <w:i/>
          <w:sz w:val="20"/>
        </w:rPr>
        <w:t>Микобутин 0,45г внутрь (аналогичен рифампицину, но действует на устойчивые к нему штаммы МБТ, более активен и имеет более длительный период полувыведения.</w:t>
      </w:r>
      <w:proofErr w:type="gramEnd"/>
      <w:r>
        <w:rPr>
          <w:i/>
          <w:sz w:val="20"/>
        </w:rPr>
        <w:t xml:space="preserve"> Ингибирует ДНК-зависимую РН</w:t>
      </w:r>
      <w:proofErr w:type="gramStart"/>
      <w:r>
        <w:rPr>
          <w:i/>
          <w:sz w:val="20"/>
        </w:rPr>
        <w:t>К-</w:t>
      </w:r>
      <w:proofErr w:type="gramEnd"/>
      <w:r>
        <w:rPr>
          <w:i/>
          <w:sz w:val="20"/>
        </w:rPr>
        <w:t xml:space="preserve"> полимеразу у чувствительных к нему возбудителей)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 xml:space="preserve">  Протионамид 0,75 в сутки с висмутом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 xml:space="preserve">  Этамбутол 0,4 по 4 т 1 раз в день, внутрь; чередовать с пиразинамидом (1500мг/сут в день, внутрь </w:t>
      </w:r>
      <w:proofErr w:type="gramStart"/>
      <w:r>
        <w:rPr>
          <w:i/>
          <w:sz w:val="20"/>
        </w:rPr>
        <w:t>)ч</w:t>
      </w:r>
      <w:proofErr w:type="gramEnd"/>
      <w:r>
        <w:rPr>
          <w:i/>
          <w:sz w:val="20"/>
        </w:rPr>
        <w:t>ерез день.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 xml:space="preserve">  Этамбутол – </w:t>
      </w:r>
      <w:proofErr w:type="gramStart"/>
      <w:r>
        <w:rPr>
          <w:i/>
          <w:sz w:val="20"/>
        </w:rPr>
        <w:t>облигатный</w:t>
      </w:r>
      <w:proofErr w:type="gramEnd"/>
      <w:r>
        <w:rPr>
          <w:i/>
          <w:sz w:val="20"/>
        </w:rPr>
        <w:t xml:space="preserve"> туберкулостатик, пиразинамид – туберкулостатик, тормозит развитие резистентности к другим препаратам.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 xml:space="preserve">  В связи с поражением легких аспергиллами, необходимо применение приотивогрибкового препарата. С учетом чувствительности рекомендуется ламизил 250 мг/раз в сутки (т.к</w:t>
      </w:r>
      <w:proofErr w:type="gramStart"/>
      <w:r>
        <w:rPr>
          <w:i/>
          <w:sz w:val="20"/>
        </w:rPr>
        <w:t>.м</w:t>
      </w:r>
      <w:proofErr w:type="gramEnd"/>
      <w:r>
        <w:rPr>
          <w:i/>
          <w:sz w:val="20"/>
        </w:rPr>
        <w:t xml:space="preserve">икобутин ускоряет элиминацию тербинафина).                      </w:t>
      </w:r>
    </w:p>
    <w:p w:rsidR="00926053" w:rsidRDefault="00926053">
      <w:pPr>
        <w:rPr>
          <w:i/>
          <w:sz w:val="20"/>
        </w:rPr>
      </w:pPr>
    </w:p>
    <w:p w:rsidR="00926053" w:rsidRDefault="00926053">
      <w:pPr>
        <w:rPr>
          <w:i/>
          <w:sz w:val="20"/>
          <w:u w:val="single"/>
        </w:rPr>
      </w:pPr>
      <w:r>
        <w:rPr>
          <w:i/>
          <w:sz w:val="20"/>
          <w:u w:val="single"/>
        </w:rPr>
        <w:t>5. Патогенетическая терапия.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>Иммунотерапия: тактивин 100 мкг/сут в течени</w:t>
      </w:r>
      <w:proofErr w:type="gramStart"/>
      <w:r>
        <w:rPr>
          <w:i/>
          <w:sz w:val="20"/>
        </w:rPr>
        <w:t>и</w:t>
      </w:r>
      <w:proofErr w:type="gramEnd"/>
      <w:r>
        <w:rPr>
          <w:i/>
          <w:sz w:val="20"/>
        </w:rPr>
        <w:t xml:space="preserve"> 5 дней ежедневно п/к. Тактивин- иммуномодулятор.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>Витамин</w:t>
      </w:r>
      <w:proofErr w:type="gramStart"/>
      <w:r>
        <w:rPr>
          <w:i/>
          <w:sz w:val="20"/>
        </w:rPr>
        <w:t xml:space="preserve"> Е</w:t>
      </w:r>
      <w:proofErr w:type="gramEnd"/>
      <w:r>
        <w:rPr>
          <w:i/>
          <w:sz w:val="20"/>
        </w:rPr>
        <w:t xml:space="preserve"> внутрь по 300 мг/сут в течение 2 месяцев. А-токофелол</w:t>
      </w:r>
      <w:proofErr w:type="gramStart"/>
      <w:r>
        <w:rPr>
          <w:i/>
          <w:sz w:val="20"/>
        </w:rPr>
        <w:t xml:space="preserve"> :</w:t>
      </w:r>
      <w:proofErr w:type="gramEnd"/>
      <w:r>
        <w:rPr>
          <w:i/>
          <w:sz w:val="20"/>
        </w:rPr>
        <w:t xml:space="preserve"> регулятор перикисного окисления липидов и антиоксидант.</w:t>
      </w:r>
    </w:p>
    <w:p w:rsidR="00926053" w:rsidRDefault="00926053">
      <w:pPr>
        <w:rPr>
          <w:i/>
          <w:sz w:val="20"/>
        </w:rPr>
      </w:pPr>
      <w:proofErr w:type="gramStart"/>
      <w:r>
        <w:rPr>
          <w:i/>
          <w:sz w:val="20"/>
        </w:rPr>
        <w:t>Тиосульфат натрия в/в до  30 введений по 10 мл 30% р-ра.</w:t>
      </w:r>
      <w:proofErr w:type="gramEnd"/>
      <w:r>
        <w:rPr>
          <w:i/>
          <w:sz w:val="20"/>
        </w:rPr>
        <w:t xml:space="preserve"> Тиосульфат натрия – антитоксическое, противовоспалительное, десенсибилизирующее действие.</w:t>
      </w:r>
    </w:p>
    <w:p w:rsidR="00926053" w:rsidRDefault="00926053">
      <w:pPr>
        <w:rPr>
          <w:i/>
          <w:sz w:val="20"/>
        </w:rPr>
      </w:pPr>
    </w:p>
    <w:p w:rsidR="00926053" w:rsidRDefault="00926053">
      <w:pPr>
        <w:rPr>
          <w:i/>
          <w:sz w:val="20"/>
        </w:rPr>
      </w:pPr>
      <w:r>
        <w:rPr>
          <w:i/>
          <w:sz w:val="20"/>
          <w:u w:val="single"/>
        </w:rPr>
        <w:t xml:space="preserve">6. Лечебная гимнастика. </w:t>
      </w:r>
      <w:r>
        <w:rPr>
          <w:i/>
          <w:sz w:val="20"/>
        </w:rPr>
        <w:t xml:space="preserve">Включает общеразвиваюие и дыательные упражнения. ЛГ проводится в период стихания острого периода (снижение температуры тела, СОЭ, других показателей, свидетельствующих об интоксикации). ЛГ проводится в зале лечебной </w:t>
      </w:r>
      <w:proofErr w:type="gramStart"/>
      <w:r>
        <w:rPr>
          <w:i/>
          <w:sz w:val="20"/>
        </w:rPr>
        <w:t>физкультуры</w:t>
      </w:r>
      <w:proofErr w:type="gramEnd"/>
      <w:r>
        <w:rPr>
          <w:i/>
          <w:sz w:val="20"/>
        </w:rPr>
        <w:t xml:space="preserve"> сидя и стоя. Продолжительность занятия 15-25 минут ежедневно. </w:t>
      </w:r>
    </w:p>
    <w:p w:rsidR="00926053" w:rsidRDefault="00926053">
      <w:pPr>
        <w:rPr>
          <w:i/>
          <w:sz w:val="20"/>
        </w:rPr>
      </w:pP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>Примерный комплекс упражнений при туберкулезе:</w:t>
      </w:r>
    </w:p>
    <w:p w:rsidR="00926053" w:rsidRDefault="00926053">
      <w:pPr>
        <w:rPr>
          <w:i/>
          <w:sz w:val="20"/>
        </w:rPr>
      </w:pPr>
    </w:p>
    <w:p w:rsidR="00926053" w:rsidRDefault="00926053">
      <w:pPr>
        <w:rPr>
          <w:i/>
          <w:sz w:val="20"/>
        </w:rPr>
      </w:pPr>
    </w:p>
    <w:p w:rsidR="00926053" w:rsidRDefault="00926053">
      <w:pPr>
        <w:rPr>
          <w:i/>
          <w:sz w:val="20"/>
        </w:rPr>
      </w:pPr>
      <w:r>
        <w:rPr>
          <w:i/>
          <w:sz w:val="20"/>
          <w:u w:val="single"/>
        </w:rPr>
        <w:t>7. Лечебный массаж</w:t>
      </w:r>
      <w:r>
        <w:rPr>
          <w:i/>
          <w:sz w:val="20"/>
        </w:rPr>
        <w:t>.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>Соотношение приемов массажа: поглаживание – 10%, растирание и разминание – по 25%, вибрация 40%. Длительность процедуры 15 минут.</w:t>
      </w:r>
    </w:p>
    <w:p w:rsidR="00926053" w:rsidRDefault="00926053">
      <w:pPr>
        <w:rPr>
          <w:i/>
          <w:sz w:val="20"/>
        </w:rPr>
      </w:pP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>Перед процедурой больному необходимо выпить 600 мл горячего чая.</w:t>
      </w:r>
    </w:p>
    <w:p w:rsidR="00926053" w:rsidRDefault="00926053">
      <w:pPr>
        <w:rPr>
          <w:i/>
          <w:sz w:val="20"/>
        </w:rPr>
      </w:pP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 xml:space="preserve">Массаж грудной клетки должен </w:t>
      </w:r>
      <w:proofErr w:type="gramStart"/>
      <w:r>
        <w:rPr>
          <w:i/>
          <w:sz w:val="20"/>
        </w:rPr>
        <w:t>проводится</w:t>
      </w:r>
      <w:proofErr w:type="gramEnd"/>
      <w:r>
        <w:rPr>
          <w:i/>
          <w:sz w:val="20"/>
        </w:rPr>
        <w:t xml:space="preserve"> в дренирующих положениях. 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>Так, для апикальных сегментов верхних долей –</w:t>
      </w:r>
      <w:proofErr w:type="gramStart"/>
      <w:r>
        <w:rPr>
          <w:i/>
          <w:sz w:val="20"/>
        </w:rPr>
        <w:t xml:space="preserve"> .</w:t>
      </w:r>
      <w:proofErr w:type="gramEnd"/>
    </w:p>
    <w:p w:rsidR="00926053" w:rsidRDefault="00926053">
      <w:pPr>
        <w:rPr>
          <w:i/>
          <w:sz w:val="20"/>
        </w:rPr>
      </w:pPr>
    </w:p>
    <w:p w:rsidR="00926053" w:rsidRDefault="00926053">
      <w:pPr>
        <w:rPr>
          <w:i/>
          <w:sz w:val="20"/>
        </w:rPr>
      </w:pPr>
    </w:p>
    <w:p w:rsidR="00926053" w:rsidRDefault="00926053">
      <w:pPr>
        <w:numPr>
          <w:ilvl w:val="0"/>
          <w:numId w:val="4"/>
        </w:numPr>
        <w:rPr>
          <w:i/>
          <w:sz w:val="20"/>
        </w:rPr>
      </w:pPr>
      <w:r>
        <w:rPr>
          <w:i/>
          <w:sz w:val="20"/>
          <w:u w:val="single"/>
        </w:rPr>
        <w:t>Физиотерапия.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lastRenderedPageBreak/>
        <w:t>А) Ультразвуковые аэрозольные ингаляци антибактериальных препаратов (солюзитон и др.) в течени</w:t>
      </w:r>
      <w:proofErr w:type="gramStart"/>
      <w:r>
        <w:rPr>
          <w:i/>
          <w:sz w:val="20"/>
        </w:rPr>
        <w:t>и</w:t>
      </w:r>
      <w:proofErr w:type="gramEnd"/>
      <w:r>
        <w:rPr>
          <w:i/>
          <w:sz w:val="20"/>
        </w:rPr>
        <w:t xml:space="preserve"> 10 мин ежедневно в течение 20 дней. 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 xml:space="preserve">Б) Высокоинтенсивная импульсная магнитотерапия (интенсивность 400 мТл, интервал 100мс) 10 минут ежедневно в течение 10 дней. 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>В) Климатотерапия (климат степей, гор)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>Г) Аэротерапия (обязательные ежедневные прогулки на свежем воздухе, воздуные ванны)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>Д) Минеральные питьевые воды (Боржоми, Дарасун) – температура 40 С.</w:t>
      </w:r>
    </w:p>
    <w:p w:rsidR="00926053" w:rsidRDefault="00926053">
      <w:pPr>
        <w:pStyle w:val="a3"/>
        <w:autoSpaceDE/>
        <w:autoSpaceDN/>
        <w:adjustRightInd/>
        <w:rPr>
          <w:sz w:val="20"/>
        </w:rPr>
      </w:pPr>
      <w:r>
        <w:rPr>
          <w:sz w:val="20"/>
        </w:rPr>
        <w:t>Е</w:t>
      </w:r>
      <w:proofErr w:type="gramStart"/>
      <w:r>
        <w:rPr>
          <w:sz w:val="20"/>
        </w:rPr>
        <w:t>)С</w:t>
      </w:r>
      <w:proofErr w:type="gramEnd"/>
      <w:r>
        <w:rPr>
          <w:sz w:val="20"/>
        </w:rPr>
        <w:t>анаторно-курортное лечение.</w:t>
      </w:r>
    </w:p>
    <w:p w:rsidR="00926053" w:rsidRDefault="00926053">
      <w:pPr>
        <w:rPr>
          <w:i/>
          <w:sz w:val="20"/>
          <w:u w:val="single"/>
        </w:rPr>
      </w:pPr>
    </w:p>
    <w:p w:rsidR="00926053" w:rsidRDefault="00926053">
      <w:pPr>
        <w:rPr>
          <w:i/>
          <w:sz w:val="20"/>
          <w:u w:val="single"/>
        </w:rPr>
      </w:pPr>
      <w:r>
        <w:rPr>
          <w:i/>
          <w:sz w:val="20"/>
          <w:u w:val="single"/>
        </w:rPr>
        <w:t>9.Отказ от вредных привычек.</w:t>
      </w:r>
    </w:p>
    <w:p w:rsidR="00926053" w:rsidRDefault="00926053">
      <w:pPr>
        <w:pStyle w:val="a3"/>
        <w:autoSpaceDE/>
        <w:autoSpaceDN/>
        <w:adjustRightInd/>
        <w:rPr>
          <w:sz w:val="20"/>
        </w:rPr>
      </w:pPr>
      <w:r>
        <w:rPr>
          <w:sz w:val="20"/>
        </w:rPr>
        <w:t>Употребление алкоголя во время лечения изониазидом увеличивает риск возникновения гепатита.</w:t>
      </w:r>
    </w:p>
    <w:p w:rsidR="00926053" w:rsidRDefault="00926053">
      <w:pPr>
        <w:pStyle w:val="a3"/>
        <w:autoSpaceDE/>
        <w:autoSpaceDN/>
        <w:adjustRightInd/>
        <w:rPr>
          <w:sz w:val="20"/>
        </w:rPr>
      </w:pPr>
      <w:r>
        <w:rPr>
          <w:sz w:val="20"/>
        </w:rPr>
        <w:t>Употребление табака ухудшает прогноз излечения.</w:t>
      </w:r>
    </w:p>
    <w:p w:rsidR="00926053" w:rsidRDefault="00926053">
      <w:pPr>
        <w:pStyle w:val="a3"/>
        <w:autoSpaceDE/>
        <w:autoSpaceDN/>
        <w:adjustRightInd/>
        <w:rPr>
          <w:sz w:val="20"/>
        </w:rPr>
      </w:pPr>
      <w:r>
        <w:rPr>
          <w:sz w:val="20"/>
        </w:rPr>
        <w:t xml:space="preserve">Интоксикация при химической зависимости приводит к угнетению иммунитета и поражению функциональных систем организма. </w:t>
      </w:r>
    </w:p>
    <w:p w:rsidR="00926053" w:rsidRDefault="00926053">
      <w:pPr>
        <w:rPr>
          <w:i/>
          <w:sz w:val="20"/>
        </w:rPr>
      </w:pPr>
    </w:p>
    <w:p w:rsidR="00926053" w:rsidRDefault="00926053">
      <w:pPr>
        <w:rPr>
          <w:i/>
          <w:sz w:val="20"/>
        </w:rPr>
      </w:pPr>
      <w:r>
        <w:rPr>
          <w:i/>
          <w:sz w:val="20"/>
          <w:u w:val="single"/>
        </w:rPr>
        <w:t>10. Обучение технике дыхания.</w:t>
      </w:r>
      <w:r>
        <w:rPr>
          <w:i/>
          <w:sz w:val="20"/>
        </w:rPr>
        <w:t xml:space="preserve"> Необходимо научить пациента волевому ограничению дыхания.</w:t>
      </w:r>
    </w:p>
    <w:p w:rsidR="00926053" w:rsidRDefault="00926053">
      <w:pPr>
        <w:rPr>
          <w:sz w:val="20"/>
        </w:rPr>
      </w:pPr>
    </w:p>
    <w:p w:rsidR="00926053" w:rsidRDefault="00926053">
      <w:pPr>
        <w:rPr>
          <w:i/>
          <w:sz w:val="20"/>
          <w:u w:val="single"/>
        </w:rPr>
      </w:pPr>
      <w:r>
        <w:rPr>
          <w:i/>
          <w:sz w:val="20"/>
          <w:u w:val="single"/>
        </w:rPr>
        <w:t>Прогноз.</w:t>
      </w:r>
    </w:p>
    <w:p w:rsidR="00926053" w:rsidRDefault="00926053">
      <w:pPr>
        <w:rPr>
          <w:i/>
          <w:sz w:val="20"/>
          <w:u w:val="single"/>
        </w:rPr>
      </w:pP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 xml:space="preserve">Для жизни </w:t>
      </w:r>
      <w:proofErr w:type="gramStart"/>
      <w:r>
        <w:rPr>
          <w:i/>
          <w:sz w:val="20"/>
        </w:rPr>
        <w:t>благоприятный</w:t>
      </w:r>
      <w:proofErr w:type="gramEnd"/>
      <w:r>
        <w:rPr>
          <w:i/>
          <w:sz w:val="20"/>
        </w:rPr>
        <w:t>.</w:t>
      </w:r>
    </w:p>
    <w:p w:rsidR="00926053" w:rsidRDefault="00926053">
      <w:pPr>
        <w:rPr>
          <w:i/>
          <w:sz w:val="20"/>
        </w:rPr>
      </w:pP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 xml:space="preserve">Для излечения: благоприятный, в том случае, если будет сохраняться положительная динамика изменений в легких  и на фоне противотуберкулезной терапии произойдет закрытие образущейся каверны. </w:t>
      </w:r>
    </w:p>
    <w:p w:rsidR="00926053" w:rsidRDefault="00926053">
      <w:pPr>
        <w:rPr>
          <w:i/>
          <w:sz w:val="20"/>
        </w:rPr>
      </w:pP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 xml:space="preserve">Трудовой прогноз </w:t>
      </w:r>
      <w:proofErr w:type="gramStart"/>
      <w:r>
        <w:rPr>
          <w:i/>
          <w:sz w:val="20"/>
        </w:rPr>
        <w:t>–б</w:t>
      </w:r>
      <w:proofErr w:type="gramEnd"/>
      <w:r>
        <w:rPr>
          <w:i/>
          <w:sz w:val="20"/>
        </w:rPr>
        <w:t>ольной направлен на МСЭК для установления инвалидности, как неработающий.</w:t>
      </w:r>
    </w:p>
    <w:p w:rsidR="00926053" w:rsidRDefault="00926053">
      <w:pPr>
        <w:rPr>
          <w:i/>
          <w:sz w:val="20"/>
        </w:rPr>
      </w:pPr>
    </w:p>
    <w:p w:rsidR="00926053" w:rsidRDefault="00926053">
      <w:pPr>
        <w:rPr>
          <w:i/>
          <w:sz w:val="20"/>
          <w:u w:val="single"/>
        </w:rPr>
      </w:pPr>
      <w:r>
        <w:rPr>
          <w:i/>
          <w:sz w:val="20"/>
          <w:u w:val="single"/>
        </w:rPr>
        <w:t>Мероприятия в очаге туберкулезной инфекции.</w:t>
      </w:r>
    </w:p>
    <w:p w:rsidR="00926053" w:rsidRDefault="00926053">
      <w:pPr>
        <w:rPr>
          <w:i/>
          <w:sz w:val="20"/>
        </w:rPr>
      </w:pPr>
      <w:proofErr w:type="gramStart"/>
      <w:r>
        <w:rPr>
          <w:i/>
          <w:sz w:val="20"/>
        </w:rPr>
        <w:t>Квартира, где проживает больной, по степени опасности относится к очагам 3 группы (больной – условный бактериовыделитель, все члены семьи  больного взрослые, больной и окружающие выполняют все необходимые санитарно-гигиенические меры профилактики туберкулеза.</w:t>
      </w:r>
      <w:proofErr w:type="gramEnd"/>
    </w:p>
    <w:p w:rsidR="00926053" w:rsidRDefault="00926053">
      <w:pPr>
        <w:rPr>
          <w:i/>
          <w:sz w:val="20"/>
        </w:rPr>
      </w:pPr>
      <w:r>
        <w:rPr>
          <w:i/>
          <w:sz w:val="20"/>
        </w:rPr>
        <w:t xml:space="preserve">По месту проживания больного производится </w:t>
      </w:r>
      <w:proofErr w:type="gramStart"/>
      <w:r>
        <w:rPr>
          <w:i/>
          <w:sz w:val="20"/>
        </w:rPr>
        <w:t>заключительная</w:t>
      </w:r>
      <w:proofErr w:type="gramEnd"/>
      <w:r>
        <w:rPr>
          <w:i/>
          <w:sz w:val="20"/>
        </w:rPr>
        <w:t xml:space="preserve"> 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>дезинфекция. Члены семьи (мать и отец) должны быть поставлены на учет в ПТД и обследованы (флюорографически).</w:t>
      </w:r>
    </w:p>
    <w:p w:rsidR="00926053" w:rsidRDefault="00926053">
      <w:pPr>
        <w:rPr>
          <w:i/>
          <w:sz w:val="20"/>
        </w:rPr>
      </w:pPr>
      <w:r>
        <w:rPr>
          <w:i/>
          <w:sz w:val="20"/>
        </w:rPr>
        <w:t xml:space="preserve">Через год после прекращения бактериовыделения, но не ранее чем через 12 месяцев после закрытия полости больной может быть переведен во 2 группу (в настоящее время больной принадлежит к 1Б группе диспанцерного учета). </w:t>
      </w:r>
    </w:p>
    <w:p w:rsidR="00926053" w:rsidRDefault="00926053">
      <w:pPr>
        <w:rPr>
          <w:i/>
          <w:sz w:val="20"/>
        </w:rPr>
      </w:pPr>
    </w:p>
    <w:p w:rsidR="00926053" w:rsidRDefault="00926053">
      <w:pPr>
        <w:rPr>
          <w:i/>
          <w:sz w:val="20"/>
          <w:u w:val="single"/>
        </w:rPr>
      </w:pPr>
    </w:p>
    <w:p w:rsidR="00926053" w:rsidRDefault="00926053">
      <w:pPr>
        <w:rPr>
          <w:i/>
          <w:sz w:val="20"/>
          <w:u w:val="single"/>
        </w:rPr>
      </w:pPr>
    </w:p>
    <w:p w:rsidR="00926053" w:rsidRDefault="00926053">
      <w:pPr>
        <w:rPr>
          <w:i/>
          <w:sz w:val="20"/>
          <w:u w:val="single"/>
        </w:rPr>
      </w:pPr>
      <w:r>
        <w:rPr>
          <w:i/>
          <w:sz w:val="20"/>
        </w:rPr>
        <w:t xml:space="preserve">              </w:t>
      </w:r>
      <w:r>
        <w:rPr>
          <w:i/>
          <w:sz w:val="20"/>
          <w:u w:val="single"/>
        </w:rPr>
        <w:t>Список использованной литературы.</w:t>
      </w:r>
    </w:p>
    <w:p w:rsidR="00926053" w:rsidRDefault="00926053">
      <w:pPr>
        <w:rPr>
          <w:i/>
          <w:sz w:val="20"/>
          <w:u w:val="single"/>
        </w:rPr>
      </w:pPr>
    </w:p>
    <w:p w:rsidR="00926053" w:rsidRDefault="00926053">
      <w:pPr>
        <w:pStyle w:val="a3"/>
        <w:numPr>
          <w:ilvl w:val="0"/>
          <w:numId w:val="5"/>
        </w:numPr>
        <w:autoSpaceDE/>
        <w:autoSpaceDN/>
        <w:adjustRightInd/>
        <w:rPr>
          <w:sz w:val="20"/>
        </w:rPr>
      </w:pPr>
      <w:r>
        <w:rPr>
          <w:sz w:val="20"/>
        </w:rPr>
        <w:t>А.А. Визель, М.Э. Гурылева. Туберкулез</w:t>
      </w:r>
      <w:proofErr w:type="gramStart"/>
      <w:r>
        <w:rPr>
          <w:sz w:val="20"/>
        </w:rPr>
        <w:t xml:space="preserve"> .</w:t>
      </w:r>
      <w:proofErr w:type="gramEnd"/>
      <w:r>
        <w:rPr>
          <w:sz w:val="20"/>
        </w:rPr>
        <w:t>- М.: ГЭОТАР Медицина, 1999г.</w:t>
      </w:r>
    </w:p>
    <w:p w:rsidR="00926053" w:rsidRDefault="00926053">
      <w:pPr>
        <w:numPr>
          <w:ilvl w:val="0"/>
          <w:numId w:val="5"/>
        </w:numPr>
        <w:rPr>
          <w:i/>
          <w:sz w:val="20"/>
        </w:rPr>
      </w:pPr>
      <w:r>
        <w:rPr>
          <w:i/>
          <w:sz w:val="20"/>
        </w:rPr>
        <w:t>М.И. Перельман, В.А. Корякин. Фтизиатрия</w:t>
      </w:r>
      <w:proofErr w:type="gramStart"/>
      <w:r>
        <w:rPr>
          <w:i/>
          <w:sz w:val="20"/>
        </w:rPr>
        <w:t xml:space="preserve"> .</w:t>
      </w:r>
      <w:proofErr w:type="gramEnd"/>
      <w:r>
        <w:rPr>
          <w:i/>
          <w:sz w:val="20"/>
        </w:rPr>
        <w:t>- М.: Медицина, 1996г.</w:t>
      </w:r>
    </w:p>
    <w:p w:rsidR="00926053" w:rsidRDefault="00926053">
      <w:pPr>
        <w:numPr>
          <w:ilvl w:val="0"/>
          <w:numId w:val="5"/>
        </w:numPr>
        <w:rPr>
          <w:i/>
          <w:sz w:val="20"/>
        </w:rPr>
      </w:pPr>
      <w:r>
        <w:rPr>
          <w:i/>
          <w:sz w:val="20"/>
        </w:rPr>
        <w:t>А.В. Васильев. Внелегочный туберкулез - СПб</w:t>
      </w:r>
      <w:proofErr w:type="gramStart"/>
      <w:r>
        <w:rPr>
          <w:i/>
          <w:sz w:val="20"/>
        </w:rPr>
        <w:t xml:space="preserve">.: </w:t>
      </w:r>
      <w:proofErr w:type="gramEnd"/>
      <w:r>
        <w:rPr>
          <w:i/>
          <w:sz w:val="20"/>
        </w:rPr>
        <w:t>ИКФ «Фолиант», 2000г.</w:t>
      </w:r>
    </w:p>
    <w:p w:rsidR="00926053" w:rsidRDefault="00926053">
      <w:pPr>
        <w:numPr>
          <w:ilvl w:val="0"/>
          <w:numId w:val="5"/>
        </w:numPr>
        <w:rPr>
          <w:i/>
          <w:sz w:val="20"/>
        </w:rPr>
      </w:pPr>
      <w:r>
        <w:rPr>
          <w:i/>
          <w:sz w:val="20"/>
        </w:rPr>
        <w:t>В.И. Дубровский. Лечебная физическая культура</w:t>
      </w:r>
      <w:proofErr w:type="gramStart"/>
      <w:r>
        <w:rPr>
          <w:i/>
          <w:sz w:val="20"/>
        </w:rPr>
        <w:t xml:space="preserve"> .</w:t>
      </w:r>
      <w:proofErr w:type="gramEnd"/>
      <w:r>
        <w:rPr>
          <w:i/>
          <w:sz w:val="20"/>
        </w:rPr>
        <w:t>- М.: Владос, 1999г.</w:t>
      </w:r>
    </w:p>
    <w:p w:rsidR="00926053" w:rsidRDefault="00926053">
      <w:pPr>
        <w:numPr>
          <w:ilvl w:val="0"/>
          <w:numId w:val="5"/>
        </w:numPr>
        <w:rPr>
          <w:i/>
          <w:sz w:val="20"/>
        </w:rPr>
      </w:pPr>
      <w:r>
        <w:rPr>
          <w:i/>
          <w:sz w:val="20"/>
        </w:rPr>
        <w:t>В.М. Боголюбов, Г.Н. Пономаренко. Общая физиотерапия</w:t>
      </w:r>
      <w:proofErr w:type="gramStart"/>
      <w:r>
        <w:rPr>
          <w:i/>
          <w:sz w:val="20"/>
        </w:rPr>
        <w:t xml:space="preserve"> .</w:t>
      </w:r>
      <w:proofErr w:type="gramEnd"/>
      <w:r>
        <w:rPr>
          <w:i/>
          <w:sz w:val="20"/>
        </w:rPr>
        <w:t>- СПб.: Правда, 1998г.</w:t>
      </w:r>
    </w:p>
    <w:p w:rsidR="00926053" w:rsidRDefault="00926053">
      <w:pPr>
        <w:numPr>
          <w:ilvl w:val="0"/>
          <w:numId w:val="5"/>
        </w:numPr>
        <w:rPr>
          <w:i/>
          <w:sz w:val="20"/>
        </w:rPr>
      </w:pPr>
      <w:r>
        <w:rPr>
          <w:i/>
          <w:sz w:val="20"/>
        </w:rPr>
        <w:t>А.А. Ушаков. Руководство по практической физиотерапии</w:t>
      </w:r>
      <w:proofErr w:type="gramStart"/>
      <w:r>
        <w:rPr>
          <w:i/>
          <w:sz w:val="20"/>
        </w:rPr>
        <w:t xml:space="preserve"> .</w:t>
      </w:r>
      <w:proofErr w:type="gramEnd"/>
      <w:r>
        <w:rPr>
          <w:i/>
          <w:sz w:val="20"/>
        </w:rPr>
        <w:t>- М.: АНМИ, 1996г.</w:t>
      </w:r>
    </w:p>
    <w:p w:rsidR="00926053" w:rsidRDefault="00926053">
      <w:pPr>
        <w:numPr>
          <w:ilvl w:val="0"/>
          <w:numId w:val="5"/>
        </w:numPr>
        <w:rPr>
          <w:i/>
          <w:sz w:val="20"/>
        </w:rPr>
      </w:pPr>
      <w:r>
        <w:rPr>
          <w:i/>
          <w:sz w:val="20"/>
        </w:rPr>
        <w:t>О.И.Юрковский. Общеклинические анализы</w:t>
      </w:r>
      <w:proofErr w:type="gramStart"/>
      <w:r>
        <w:rPr>
          <w:i/>
          <w:sz w:val="20"/>
        </w:rPr>
        <w:t xml:space="preserve"> .</w:t>
      </w:r>
      <w:proofErr w:type="gramEnd"/>
      <w:r>
        <w:rPr>
          <w:i/>
          <w:sz w:val="20"/>
        </w:rPr>
        <w:t>- М, 1998г.</w:t>
      </w:r>
    </w:p>
    <w:p w:rsidR="00926053" w:rsidRDefault="00926053">
      <w:pPr>
        <w:numPr>
          <w:ilvl w:val="0"/>
          <w:numId w:val="5"/>
        </w:numPr>
        <w:rPr>
          <w:i/>
          <w:sz w:val="20"/>
        </w:rPr>
      </w:pPr>
      <w:r>
        <w:rPr>
          <w:i/>
          <w:sz w:val="20"/>
        </w:rPr>
        <w:t>В.В. Медведев. Клиническая лабораторная диагностика.- СПб</w:t>
      </w:r>
      <w:proofErr w:type="gramStart"/>
      <w:r>
        <w:rPr>
          <w:i/>
          <w:sz w:val="20"/>
        </w:rPr>
        <w:t xml:space="preserve">.: </w:t>
      </w:r>
      <w:proofErr w:type="gramEnd"/>
      <w:r>
        <w:rPr>
          <w:i/>
          <w:sz w:val="20"/>
        </w:rPr>
        <w:t>Гиппократ, 1997г.</w:t>
      </w:r>
    </w:p>
    <w:p w:rsidR="00926053" w:rsidRDefault="00926053">
      <w:pPr>
        <w:numPr>
          <w:ilvl w:val="0"/>
          <w:numId w:val="5"/>
        </w:numPr>
        <w:rPr>
          <w:i/>
          <w:sz w:val="20"/>
        </w:rPr>
      </w:pPr>
      <w:r>
        <w:rPr>
          <w:i/>
          <w:sz w:val="20"/>
        </w:rPr>
        <w:t>Справочик Видаль. Лекарственные препараты в России: Справочник. – М.: АстраФармСервис, 1998г.</w:t>
      </w:r>
    </w:p>
    <w:p w:rsidR="00926053" w:rsidRDefault="00926053">
      <w:pPr>
        <w:rPr>
          <w:i/>
          <w:sz w:val="20"/>
        </w:rPr>
      </w:pPr>
    </w:p>
    <w:sectPr w:rsidR="00926053">
      <w:footerReference w:type="even" r:id="rId8"/>
      <w:footerReference w:type="default" r:id="rId9"/>
      <w:pgSz w:w="11906" w:h="16838" w:code="9"/>
      <w:pgMar w:top="851" w:right="851" w:bottom="1661" w:left="85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989" w:rsidRDefault="00F60989">
      <w:r>
        <w:separator/>
      </w:r>
    </w:p>
  </w:endnote>
  <w:endnote w:type="continuationSeparator" w:id="0">
    <w:p w:rsidR="00F60989" w:rsidRDefault="00F6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53" w:rsidRDefault="0092605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26053" w:rsidRDefault="0092605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53" w:rsidRDefault="0092605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7DD3">
      <w:rPr>
        <w:rStyle w:val="a5"/>
        <w:noProof/>
      </w:rPr>
      <w:t>6</w:t>
    </w:r>
    <w:r>
      <w:rPr>
        <w:rStyle w:val="a5"/>
      </w:rPr>
      <w:fldChar w:fldCharType="end"/>
    </w:r>
  </w:p>
  <w:p w:rsidR="00926053" w:rsidRDefault="0092605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989" w:rsidRDefault="00F60989">
      <w:r>
        <w:separator/>
      </w:r>
    </w:p>
  </w:footnote>
  <w:footnote w:type="continuationSeparator" w:id="0">
    <w:p w:rsidR="00F60989" w:rsidRDefault="00F6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0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5E66AF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D9D3F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39E719A"/>
    <w:multiLevelType w:val="singleLevel"/>
    <w:tmpl w:val="F134D76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4">
    <w:nsid w:val="7B1241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03"/>
    <w:rsid w:val="000E0003"/>
    <w:rsid w:val="00187DD3"/>
    <w:rsid w:val="00926053"/>
    <w:rsid w:val="00F6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60" w:lineRule="auto"/>
      <w:outlineLvl w:val="0"/>
    </w:pPr>
    <w:rPr>
      <w:i/>
      <w:sz w:val="28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outlineLvl w:val="1"/>
    </w:pPr>
    <w:rPr>
      <w:i/>
      <w:color w:val="FFFF00"/>
      <w:sz w:val="28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i/>
      <w:color w:val="FF0000"/>
      <w:sz w:val="28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outlineLvl w:val="3"/>
    </w:pPr>
    <w:rPr>
      <w:i/>
      <w:color w:val="FF00FF"/>
      <w:sz w:val="28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outlineLvl w:val="4"/>
    </w:pPr>
    <w:rPr>
      <w:i/>
      <w:color w:val="800080"/>
      <w:sz w:val="28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outlineLvl w:val="5"/>
    </w:pPr>
    <w:rPr>
      <w:i/>
      <w:color w:val="000080"/>
      <w:sz w:val="28"/>
      <w:lang w:val="en-US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i/>
      <w:color w:val="800000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740"/>
      <w:jc w:val="center"/>
    </w:pPr>
    <w:rPr>
      <w:sz w:val="48"/>
      <w:szCs w:val="48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both"/>
    </w:pPr>
    <w:rPr>
      <w:rFonts w:ascii="Arial" w:hAnsi="Arial"/>
      <w:sz w:val="36"/>
      <w:szCs w:val="36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160"/>
      <w:ind w:left="2560"/>
    </w:pPr>
    <w:rPr>
      <w:sz w:val="24"/>
      <w:szCs w:val="24"/>
    </w:rPr>
  </w:style>
  <w:style w:type="paragraph" w:styleId="a3">
    <w:name w:val="Body Text"/>
    <w:basedOn w:val="a"/>
    <w:pPr>
      <w:autoSpaceDE w:val="0"/>
      <w:autoSpaceDN w:val="0"/>
      <w:adjustRightInd w:val="0"/>
    </w:pPr>
    <w:rPr>
      <w:i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260" w:lineRule="auto"/>
      <w:ind w:firstLine="720"/>
      <w:jc w:val="both"/>
    </w:pPr>
    <w:rPr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60" w:lineRule="auto"/>
      <w:outlineLvl w:val="0"/>
    </w:pPr>
    <w:rPr>
      <w:i/>
      <w:sz w:val="28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outlineLvl w:val="1"/>
    </w:pPr>
    <w:rPr>
      <w:i/>
      <w:color w:val="FFFF00"/>
      <w:sz w:val="28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i/>
      <w:color w:val="FF0000"/>
      <w:sz w:val="28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outlineLvl w:val="3"/>
    </w:pPr>
    <w:rPr>
      <w:i/>
      <w:color w:val="FF00FF"/>
      <w:sz w:val="28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outlineLvl w:val="4"/>
    </w:pPr>
    <w:rPr>
      <w:i/>
      <w:color w:val="800080"/>
      <w:sz w:val="28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outlineLvl w:val="5"/>
    </w:pPr>
    <w:rPr>
      <w:i/>
      <w:color w:val="000080"/>
      <w:sz w:val="28"/>
      <w:lang w:val="en-US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i/>
      <w:color w:val="800000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740"/>
      <w:jc w:val="center"/>
    </w:pPr>
    <w:rPr>
      <w:sz w:val="48"/>
      <w:szCs w:val="48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both"/>
    </w:pPr>
    <w:rPr>
      <w:rFonts w:ascii="Arial" w:hAnsi="Arial"/>
      <w:sz w:val="36"/>
      <w:szCs w:val="36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160"/>
      <w:ind w:left="2560"/>
    </w:pPr>
    <w:rPr>
      <w:sz w:val="24"/>
      <w:szCs w:val="24"/>
    </w:rPr>
  </w:style>
  <w:style w:type="paragraph" w:styleId="a3">
    <w:name w:val="Body Text"/>
    <w:basedOn w:val="a"/>
    <w:pPr>
      <w:autoSpaceDE w:val="0"/>
      <w:autoSpaceDN w:val="0"/>
      <w:adjustRightInd w:val="0"/>
    </w:pPr>
    <w:rPr>
      <w:i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260" w:lineRule="auto"/>
      <w:ind w:firstLine="720"/>
      <w:jc w:val="both"/>
    </w:pPr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3875</Words>
  <Characters>22090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МИР ЗДОРОВЬЯ</Company>
  <LinksUpToDate>false</LinksUpToDate>
  <CharactersWithSpaces>25914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Иван Кокоткин</dc:creator>
  <cp:lastModifiedBy>Igor</cp:lastModifiedBy>
  <cp:revision>2</cp:revision>
  <cp:lastPrinted>2000-10-03T16:25:00Z</cp:lastPrinted>
  <dcterms:created xsi:type="dcterms:W3CDTF">2024-03-15T16:52:00Z</dcterms:created>
  <dcterms:modified xsi:type="dcterms:W3CDTF">2024-03-15T16:52:00Z</dcterms:modified>
</cp:coreProperties>
</file>