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8385F">
      <w:pPr>
        <w:keepNext/>
        <w:keepLines/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en-US"/>
        </w:rPr>
      </w:pPr>
      <w:bookmarkStart w:id="0" w:name="_GoBack"/>
      <w:bookmarkEnd w:id="0"/>
    </w:p>
    <w:p w:rsidR="00000000" w:rsidRDefault="0068385F">
      <w:pPr>
        <w:keepNext/>
        <w:keepLines/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000000" w:rsidRDefault="0068385F">
      <w:pPr>
        <w:keepNext/>
        <w:keepLines/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000000" w:rsidRDefault="0068385F">
      <w:pPr>
        <w:keepNext/>
        <w:keepLines/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000000" w:rsidRDefault="0068385F">
      <w:pPr>
        <w:keepNext/>
        <w:keepLines/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000000" w:rsidRDefault="0068385F">
      <w:pPr>
        <w:keepNext/>
        <w:keepLines/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000000" w:rsidRDefault="0068385F">
      <w:pPr>
        <w:keepNext/>
        <w:keepLines/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000000" w:rsidRDefault="0068385F">
      <w:pPr>
        <w:keepNext/>
        <w:keepLines/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000000" w:rsidRDefault="0068385F">
      <w:pPr>
        <w:keepNext/>
        <w:keepLines/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000000" w:rsidRDefault="0068385F">
      <w:pPr>
        <w:keepNext/>
        <w:keepLines/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000000" w:rsidRDefault="0068385F">
      <w:pPr>
        <w:keepNext/>
        <w:keepLines/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000000" w:rsidRDefault="0068385F">
      <w:pPr>
        <w:keepNext/>
        <w:keepLines/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000000" w:rsidRDefault="0068385F">
      <w:pPr>
        <w:keepNext/>
        <w:keepLines/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000000" w:rsidRDefault="0068385F">
      <w:pPr>
        <w:keepNext/>
        <w:keepLines/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ОСОБЛИВОСТІ РОЗВИТКУ ПСИХОЛОГІЧНОЇ ГОТОВНОСТІ ДО ПРОФЕСІЙНОЇ ДІЯЛЬНОСТІ СТУДЕНТІВ</w:t>
      </w:r>
    </w:p>
    <w:p w:rsidR="00000000" w:rsidRDefault="006838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000000" w:rsidRDefault="006838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000000" w:rsidRDefault="006838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Яновська Т.А.</w:t>
      </w:r>
    </w:p>
    <w:p w:rsidR="00000000" w:rsidRDefault="006838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000000" w:rsidRDefault="006838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br w:type="page"/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Оскільки мотиви діяльності є основою формування характеру особистості, наявність стійкої трудової мотивації є основою для формування якостей ос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обистості, необхідних для успішної праці [1, с. 74-75; с. 109; 5, с. 261-262; 10, с. 155].</w:t>
      </w:r>
    </w:p>
    <w:p w:rsidR="00000000" w:rsidRDefault="006838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Таким чином, спрямованість на трудову діяльність вважається центральним компонентом психологічної готовності до праці студентів. У подальшому вона поступово трансфор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мується у професійну спрямованість, яку В.А. Семиченко характеризує як загальну характеристику відношення людини до певного типу професії, яке тісно пов'язане з іншими компонентами мотиваційної сфери особистості (позитивне відношення до праці, зацікавленіс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ть у ній, потреба у праці) [11, с. 103].</w:t>
      </w:r>
    </w:p>
    <w:p w:rsidR="00000000" w:rsidRDefault="006838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Виділення не вирішених раніше частин загальної проблеми. У вітчизняній психології існує низка наукових праць, присвячених дослідженню критеріїв трудової спрямованості [2, с. 124; с. 66; 4, с. 111; 6, с. 127; 9, с. 1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01].</w:t>
      </w:r>
    </w:p>
    <w:p w:rsidR="00000000" w:rsidRDefault="006838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До першої групи таких критеріїв можна віднести загальні характеристики, які можуть стосуватися будь-якого типу спрямованості. До їх складу входять: широта спрямованості, тобто кількість мотивів, які утворюють ієрархічне мотиваційне утворення; наявніст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ь провідної, усвідомленої мотивації поведінки у структурі ієрархії спонукань до діяльності; взаємозв'язок провідного мотиву з іншими мотивами поведінки; стійкість мотивації, яка свідчить про незмінність провідного мотиву у будь-якій ситуації; дієвість як 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тупінь активності особистості у реалізації провідного мотиву діяльності.</w:t>
      </w:r>
    </w:p>
    <w:p w:rsidR="00000000" w:rsidRDefault="006838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Проте більш змістовно характеризують спрямованість на трудову діяльність її специфічні критерії, які стосуються саме праці як виду діяльності та її складових [7, с. 295; 8, с. 167-168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]. Вплітаючись у контекст професійної діяльності та її освоєння у студентському віці, вони набувають специфічного змісту.</w:t>
      </w:r>
    </w:p>
    <w:p w:rsidR="00000000" w:rsidRDefault="006838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Першим таким критерієм є знання та переживання студентів, пов'язані з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результатом праці. Він включає в себе уявлення про результати ви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конання професійних функцій психолога, розуміння обов'язковості їх досягнення та цінності для суспільства, а також особливості емоцій, пов'язаних цим. Наступним критерієм є розуміння професійної праці як основної потреби людини, відповідальності за її резу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льтати та переживання цього в емоційному плані. Третім критерієм є свідомий вибір та удосконалення засобів та знарядь професійної діяльності. Це передбачає усвідомлення студентами наявності зовнішніх та внутрішніх, матеріальних та функціональних знарядь тр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удової діяльності та необхідності їх комплексного використання, прагнення до творчості, планування, організації, модифікації професійної праці і т. п. Наступний критерій спрямованості на професійну діяльність виражається у розумінні взаємозв'язків та взаєм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озалежностей між людьми у процесі її реалізації, що передбачає оволодіння прийомами безпосереднього та опосередкованого співробітництва, взаємодії, взаємодопомоги, а також у задоволенні від колективної роботи. І, врешті, в останньому специфічному критерії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професійної спрямованості виражається усвідомлення людиною себе як суб'єкта праці, необхідності розвитку як загально трудових, так і професійно-важливих якостей особистості, задоволення від процесу їх самовиховання.</w:t>
      </w:r>
    </w:p>
    <w:p w:rsidR="00000000" w:rsidRDefault="006838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Основною метою статті є дослідження особ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ливостей специфічних критеріїв професійної спрямованості студентів та окресленні шляхів підготовки їх до праці в умовах навчання у ВНЗ, а завдання полягають у аналізі їх практичного вираження у поведінці студентів та розвитку їх змістовних характеристик у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навчально-виховному процесі.</w:t>
      </w:r>
    </w:p>
    <w:p w:rsidR="00000000" w:rsidRDefault="006838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Для вивчення особливостей показників специфічних критеріїв спрямованості на професійну діяльність у студентському віці було досліджено вибірку із 200 студентів-психологів І-У курсів Полтавського національного педагогічного унів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ерситету імені В.Г. Короленка.</w:t>
      </w:r>
    </w:p>
    <w:p w:rsidR="00000000" w:rsidRDefault="006838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 xml:space="preserve">Результати застосування методики парних порівнянь та анкетування дозволяють стверджувати, що когнітивний компонент першого виділеного специфічного критерію спрямованості на працю (орієнтація на досягнення кінцевого продукту)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відстає за показниками від емоційного у студентів-першокурсників. Це пояснюється ще недостатніми уявленнями студентства про фахові обов'язки психолога, їх зміст та особливості виконання. Проявляється у тому, що у підготовці до трудової діяльності першокурс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ники реалізують переважно широкі соціальні мотиви, а позитивні емоції швидше виникають внаслідок оцінки майбутньої професії як корисної та гуманної у цілому. З віком спостерігається підвищення рівня усвідомлення важливості досягнення у професійній праці кі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нцевого результату та рівня позитивного емоційного ставлення до цього. Так, високий рівень когнітивного й емоційного аспекту спостерігається у студентів ІУ-У курсів (відповідно 42, 5% та 36, 5%). Це найвищий показник серед контингенту опитаних майбутніх пс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ихологів (порівняно з 16, 5% та 21% першокурсників). Самі студенти зазначають при цьому значення виробничих практик, у ході яких професійні обов'язки усвідомлюються, а результативність їх реалізації відображається у низці яскравих емоційних проявів. Показо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во також, що при низьких рівнях когнітивного та емоційного показників переважають все-таки оцінки студентами першого курсу емоційного компоненту, що свідчить про тенденцію працювати за бажанням, не усвідомлюючи значення своєї трудової діяльності.</w:t>
      </w:r>
    </w:p>
    <w:p w:rsidR="00000000" w:rsidRDefault="006838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Результат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и дослідження показників другого специфічного критерію професійної спрямованості студентів висвітлюють особливості їх відповідального ставлення до виконання діяльності та досягнення результатів. Вони свідчать про зростання значень когнітивного та емоційног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о аспекту такого показника. Для студентів старших курсів характерним є найменша різниця між цими значеннями. Опитування виявило, що серед них приблизно кожний четвертий орієнтується на відповідальність за результати роботи переважно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перед конкретними особа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ми, особливо тоді, якщо вони виявляють емоційну підтримку професійних зусиль студентів. Відповідальність за результати професійних дій перед суспільством у цілому відчувають 10, 5% першокурсників, 21% третьокурсників та 52% студентів-випускників. Проте вар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то відзначити як позитивну тенденцію розвитку психологічної готовності до професії наростання переживання відповідальності студентів за наслідки фахових дій перед власним сумлінням (66% п'ятикурсників порівняно з 12% студентів першого курсу), що свідчить п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ро особистісну зрілість та про активні прояви адаптації до професійної діяльності.</w:t>
      </w:r>
    </w:p>
    <w:p w:rsidR="00000000" w:rsidRDefault="006838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Стосовно показників третього специфічного критерію професійної спрямованості, який пов'язаний із застосуванням матеріальних і функціональних знарядь у праці, то їх значення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виявилися найнижчими. Опитування засвідчило, що професійна праця сприймається більшістю студентів як навчальна. Тільки для невеликої частини студентів фахова діяльність має ознаки самостійності та творчості (відповідно 15% та 17% від загального числа дослі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джуваних першокурсників). Таким чином, залучення молоді тільки до виконавських аспектів професійної діяльності призводить до недооцінки функціональних засобів праці, необхідності їх комплексного використання, що перешкоджає розвитку творчості та ініціативн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ості. З віком спостерігається деяке збільшення числа студентів, які розуміють необхідність використання у єдності різних видів знарядь праці, хоча було виявлено досить велике число опитуваних, які добре орієнтуються лише у матеріальних засобах праці (від 6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0% першокурсників до 19% випускників). Це свідчить про необхідність стимулювання прагнення до творчості студентів.</w:t>
      </w:r>
    </w:p>
    <w:p w:rsidR="00000000" w:rsidRDefault="006838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Показники когнітивного та емоційного аспекту за четвертим специфічним критерієм професійної спрямованості, у якому виражається ставлення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студ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ентів до взаємозв'язків та взаємозалежностей між людьми у процесі праці, є найкращими серед інших. Це обумовлюється прагненням студентів освоїти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систему спілкування з особами різних вікових категорій і з спеціалістами інших галузей, співпраця з якими сприя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є ефективності професійної діяльності. Проте у першокурсників спостерігається переважання когнітивних показників цього критерію над емоційним (відповідно 43% та 34%), що може свідчити про пріоритетність для них усвідомлених соціальних мотивів поведінки пор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івняно із безпосередньою зацікавленістю у реалізації доцільних взаємозв'язків у процесі трудової діяльності.</w:t>
      </w:r>
    </w:p>
    <w:p w:rsidR="00000000" w:rsidRDefault="006838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Цікавими виявилися результати дослідження останнього специфічного критерію професійної спрямованості студентів, у якому представлено їх прагнення д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 самовдосконалення особистісних якостей, необхідних для фахової діяльності. Для першокурсників притаманне розуміння суті таких якостей та необхідність їх самовиховання, але емоційний супровід цього процесу є досить стриманим. Це пов'язане з вираженою невп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евненістю у власних силах та недостатнім уявленням про прийоми та можливості їх застосування на практиці. Старшокурсники ж, пройшовши апробування власних якостей у ході виробничих практик, проявляють тенденцію до зближення когнітивного та емоційного показн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иків за цим критерієм, відчуваючи необхідність подальшого самовиховання професійно-важливих якостей й задоволення від їх удосконалення та реалізації.</w:t>
      </w:r>
    </w:p>
    <w:p w:rsidR="00000000" w:rsidRDefault="006838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Висновки і пропозиції. Таким чином, постає питання про можливі методичні аспекти розвитку мотиваційного ко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мпоненту психологічної готовності студентства до професійної діяльності.</w:t>
      </w:r>
    </w:p>
    <w:p w:rsidR="00000000" w:rsidRDefault="006838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У сучасній психолого-педагогічній літературі окреслюються такі основні шляхи розвитку мотивації. Перший шлях полягає у прямому впливі викладача на мотиваційну сферу студентів за рахун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ок спеціально організованих бесід, лекцій, пояснень. При цьому молоді пропонуються для використання готові мотиви поведінки, інтереси, які потім потрібно реалізовувати на практиці. Цей вплив може втілюватися у формі лекцій та бесід, які пояснюють зміст кри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теріїв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професійної спрямованості та особливостей їх розвитку у подальшій діяльності. Безумовно, значення цього напрямку не можна абсолютизувати, оскільки при цьому спричиняється вплив переважно на когнітивну сферу студентів, залишаючи поза увагою сферу без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посередніх практичних зусиль, без яких неможливо у повній мірі добитися розуміння суті психологічної готовності до професії та її саморозвитку. Тому з точки зору теорії мотивації навчання дітей та дорослих, його слід органічно поєднувати з методами та прий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омами, які забезпечують включення студентів у такі різновиди спеціально організованої навчально-виховної діяльності, які б створювали умови для формування мотивації як самопізнання, так і саморозвитку таких складових психологічної готовності до праці, які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у контексті професійного самовизначення забезпечили б оптимальний процес і результат здійснення подальшого професійного шляху. Сьогодні у практиці вищої школи цей шлях може реалізуватися у вигляді ділових ігор, дискусій, конференцій, тренінгів. Такі форми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спричиняють потужний вплив водночас на свідомість особистості, її емоційну та практичну сферу, сприяючи формуванню дієвих мотивів фахової діяльності студентів та їх подальшої професіоналізації.</w:t>
      </w:r>
    </w:p>
    <w:p w:rsidR="00000000" w:rsidRDefault="006838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Аналіз проблеми свідчить про важливість комплексного застосува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ння різних шляхів розвитку мотивації праці у складі психологічної готовності до професійної діяльності. Це дозволяє залучити студентів до опанування конкретними прийомами аналізу її змісту, до розв'язання значущих ситуацій, створює умови не лише для підвищ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ення пізнавальної активності кожного, а й сприяє формуванню орієнтації майбутніх психологів на розвиток та удосконалення якостей особистості, особливо важливих для реалізації ними фахової діяльності. Подальший пошук можливостей застосування різних шляхів в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иховного впливу може стати запорукою підвищення інтересу студентів до суттєвих характеристик професійної діяльності та усвідомлення необхідності подальшого цілеспрямованого професійного саморозвитку.</w:t>
      </w:r>
    </w:p>
    <w:p w:rsidR="00000000" w:rsidRDefault="006838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FFFFFF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color w:val="FFFFFF"/>
          <w:sz w:val="28"/>
          <w:szCs w:val="28"/>
          <w:lang w:val="uk-UA"/>
        </w:rPr>
        <w:lastRenderedPageBreak/>
        <w:t>професійний спрямованість студент поведінка</w:t>
      </w:r>
    </w:p>
    <w:p w:rsidR="00000000" w:rsidRDefault="006838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br w:type="page"/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Список літе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ратури</w:t>
      </w:r>
    </w:p>
    <w:p w:rsidR="00000000" w:rsidRDefault="0068385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</w:p>
    <w:p w:rsidR="00000000" w:rsidRDefault="006838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1.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Асеев В.Г. Мотивация поведения и формирование личности / В.Г. Асеев. - М., Мысль, 1976. - 198 с.</w:t>
      </w:r>
    </w:p>
    <w:p w:rsidR="00000000" w:rsidRDefault="006838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2.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Дьяченко М.И. Психологические проблемы готовности к деятельности / М.И. Дьяченко, Л.А. Кандыбович. - Минск: 1976. - 137 с.</w:t>
      </w:r>
    </w:p>
    <w:p w:rsidR="00000000" w:rsidRDefault="006838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3.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Климов Е.А. Психоло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гическое содержание труда и вопросы воспитания / Е.А. Климов. - М.: Знание, 1986. - 80 с.</w:t>
      </w:r>
    </w:p>
    <w:p w:rsidR="00000000" w:rsidRDefault="006838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4.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Кореляков Ю.А. Воспитание трудовой направленности у сельских школьников / Ю.А. Кореляков // Психологические основы трудового воспитания школьников. - М.: Педагогик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а, 1988. - С. 107-120.</w:t>
      </w:r>
    </w:p>
    <w:p w:rsidR="00000000" w:rsidRDefault="006838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5.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Маркова А.К. Формирование мотивации учения в школьном возрасте / Аэлита Капитоновна Маркова. - М., Просвещение, 1983. - 338 с.</w:t>
      </w:r>
    </w:p>
    <w:p w:rsidR="00000000" w:rsidRDefault="006838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6.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Павлютенков Е.М. Формирование мотивов выбора профессии / Е.М. Павлютенков. - К.; Рад. школа, 1980. -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130 с.</w:t>
      </w:r>
    </w:p>
    <w:p w:rsidR="00000000" w:rsidRDefault="006838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7.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Подоляк Л.Г. Психологія вищої школи / Л.Г. Подоляк, В.І. Юрченко. - К.: Каравела, 2008. - 352 с.</w:t>
      </w:r>
    </w:p>
    <w:p w:rsidR="00000000" w:rsidRDefault="006838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8.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Приходько Ю.О. Практична психологія: Введення у професію / Ю.О. Приходько. - К.: Каравела, 2010. - 232 с.</w:t>
      </w:r>
    </w:p>
    <w:p w:rsidR="00000000" w:rsidRDefault="006838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9.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Професійне самовизначення старшоклас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ників / [упоряд. Л. Шелестова]. - К: Шкільний світ, 2006. - 128 с.</w:t>
      </w:r>
    </w:p>
    <w:p w:rsidR="00000000" w:rsidRDefault="006838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10.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Психология труда / [Под ред. А.В. Карпова.] - М.: Владос, 2004. - 323 с.</w:t>
      </w:r>
    </w:p>
    <w:p w:rsidR="00000000" w:rsidRDefault="006838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11.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Семиченко В.А. Проблемы мотивации поведения и деятельности человека / В.А. Семиченко. - К.: Миллениум, 2004.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- С. 100-104.</w:t>
      </w:r>
    </w:p>
    <w:p w:rsidR="0068385F" w:rsidRDefault="0068385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12.</w:t>
      </w: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>Смирнов А.А. О психологической подготовке школьников к труду / А.А. Смирнов // Вопросы психологии. - 1984. - № 5. - С. 107-114.</w:t>
      </w:r>
    </w:p>
    <w:sectPr w:rsidR="0068385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09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83A"/>
    <w:rsid w:val="0068385F"/>
    <w:rsid w:val="00DC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1970</Words>
  <Characters>11233</Characters>
  <Application>Microsoft Office Word</Application>
  <DocSecurity>0</DocSecurity>
  <Lines>93</Lines>
  <Paragraphs>26</Paragraphs>
  <ScaleCrop>false</ScaleCrop>
  <Company/>
  <LinksUpToDate>false</LinksUpToDate>
  <CharactersWithSpaces>13177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Igor</cp:lastModifiedBy>
  <cp:revision>2</cp:revision>
  <dcterms:created xsi:type="dcterms:W3CDTF">2024-09-28T13:16:00Z</dcterms:created>
  <dcterms:modified xsi:type="dcterms:W3CDTF">2024-09-28T13:16:00Z</dcterms:modified>
</cp:coreProperties>
</file>