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CABD" w14:textId="77777777" w:rsidR="00C84ACA" w:rsidRDefault="00C84ACA">
      <w:pPr>
        <w:jc w:val="center"/>
        <w:rPr>
          <w:b/>
          <w:sz w:val="40"/>
        </w:rPr>
      </w:pPr>
      <w:r>
        <w:rPr>
          <w:b/>
          <w:sz w:val="40"/>
        </w:rPr>
        <w:t xml:space="preserve">Лечение </w:t>
      </w:r>
      <w:r w:rsidR="002E2584">
        <w:rPr>
          <w:b/>
          <w:sz w:val="40"/>
        </w:rPr>
        <w:t>п</w:t>
      </w:r>
      <w:r>
        <w:rPr>
          <w:b/>
          <w:sz w:val="40"/>
        </w:rPr>
        <w:t>анкреатита</w:t>
      </w:r>
    </w:p>
    <w:p w14:paraId="343FB277" w14:textId="77777777" w:rsidR="00C84ACA" w:rsidRDefault="00C84ACA">
      <w:pPr>
        <w:jc w:val="center"/>
        <w:rPr>
          <w:b/>
          <w:sz w:val="40"/>
        </w:rPr>
      </w:pPr>
    </w:p>
    <w:p w14:paraId="0AAE582D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Лечение острого панкреатита представляется сложной задачей. Несмотря на ряд достижений в этой области, летальность до сих пор остаётся высокой. Сравнительная оценка консервативного и оперативного методов лечения указывает на то, что большинство хирургов отдают предпочтение </w:t>
      </w:r>
      <w:r>
        <w:rPr>
          <w:rFonts w:ascii="Arial" w:hAnsi="Arial"/>
          <w:i/>
          <w:sz w:val="32"/>
        </w:rPr>
        <w:t>консервативным методам лечения</w:t>
      </w:r>
      <w:r>
        <w:rPr>
          <w:rFonts w:ascii="Arial" w:hAnsi="Arial"/>
          <w:sz w:val="32"/>
        </w:rPr>
        <w:t xml:space="preserve">. Только </w:t>
      </w:r>
    </w:p>
    <w:p w14:paraId="5D795AC3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20 - 25 % больных острым панкреатитом оперируются, а </w:t>
      </w:r>
    </w:p>
    <w:p w14:paraId="139BCF52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70 - 75 % лечатся консервативно. При общей летальности в </w:t>
      </w:r>
    </w:p>
    <w:p w14:paraId="5B6D4684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9 - 10 % оперативное лечение сопровождается 26 % смертельных исходов, а </w:t>
      </w:r>
      <w:proofErr w:type="spellStart"/>
      <w:r>
        <w:rPr>
          <w:rFonts w:ascii="Arial" w:hAnsi="Arial"/>
          <w:sz w:val="32"/>
        </w:rPr>
        <w:t>конервативное</w:t>
      </w:r>
      <w:proofErr w:type="spellEnd"/>
      <w:r>
        <w:rPr>
          <w:rFonts w:ascii="Arial" w:hAnsi="Arial"/>
          <w:sz w:val="32"/>
        </w:rPr>
        <w:t xml:space="preserve"> - лишь 3 %. Однако эти данные не дискредитируют оперативный метод лечения, так как  операции подвергаются наиболее тяжёлые больные, страдающие гнойно-некротическими формами острого панкреатита.</w:t>
      </w:r>
    </w:p>
    <w:p w14:paraId="0A372BF8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 xml:space="preserve">Консервативное лечение </w:t>
      </w:r>
      <w:r>
        <w:rPr>
          <w:rFonts w:ascii="Arial" w:hAnsi="Arial"/>
          <w:sz w:val="32"/>
        </w:rPr>
        <w:t xml:space="preserve">острого панкреатита должно включать </w:t>
      </w:r>
      <w:r>
        <w:rPr>
          <w:rFonts w:ascii="Arial" w:hAnsi="Arial"/>
          <w:i/>
          <w:sz w:val="32"/>
        </w:rPr>
        <w:t>элементы патогенетической и симптоматической терапии.</w:t>
      </w:r>
      <w:r>
        <w:rPr>
          <w:rFonts w:ascii="Arial" w:hAnsi="Arial"/>
          <w:sz w:val="32"/>
        </w:rPr>
        <w:t xml:space="preserve"> Она должна быть направлена по следующим путям :</w:t>
      </w:r>
    </w:p>
    <w:p w14:paraId="019E7FCC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1) борьба с болью; </w:t>
      </w:r>
    </w:p>
    <w:p w14:paraId="38995927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2) угнетение секреции поджелудочной железы;</w:t>
      </w:r>
    </w:p>
    <w:p w14:paraId="6DFDEECE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3) </w:t>
      </w:r>
      <w:proofErr w:type="spellStart"/>
      <w:r>
        <w:rPr>
          <w:rFonts w:ascii="Arial" w:hAnsi="Arial"/>
          <w:sz w:val="32"/>
        </w:rPr>
        <w:t>инактивация</w:t>
      </w:r>
      <w:proofErr w:type="spellEnd"/>
      <w:r>
        <w:rPr>
          <w:rFonts w:ascii="Arial" w:hAnsi="Arial"/>
          <w:sz w:val="32"/>
        </w:rPr>
        <w:t xml:space="preserve"> ферментов, поступивших в кровь и окружающие ткани;</w:t>
      </w:r>
    </w:p>
    <w:p w14:paraId="41BF3EA3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4) уменьшение спазма сфинктера </w:t>
      </w:r>
      <w:proofErr w:type="spellStart"/>
      <w:r>
        <w:rPr>
          <w:rFonts w:ascii="Arial" w:hAnsi="Arial"/>
          <w:sz w:val="32"/>
        </w:rPr>
        <w:t>Одди</w:t>
      </w:r>
      <w:proofErr w:type="spellEnd"/>
      <w:r>
        <w:rPr>
          <w:rFonts w:ascii="Arial" w:hAnsi="Arial"/>
          <w:sz w:val="32"/>
        </w:rPr>
        <w:t>;</w:t>
      </w:r>
    </w:p>
    <w:p w14:paraId="60D2B8F9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5) борьба с нарушениями гемодинамики;</w:t>
      </w:r>
    </w:p>
    <w:p w14:paraId="0F0F066C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6) коррекция </w:t>
      </w:r>
      <w:proofErr w:type="spellStart"/>
      <w:r>
        <w:rPr>
          <w:rFonts w:ascii="Arial" w:hAnsi="Arial"/>
          <w:sz w:val="32"/>
        </w:rPr>
        <w:t>гидроионных</w:t>
      </w:r>
      <w:proofErr w:type="spellEnd"/>
      <w:r>
        <w:rPr>
          <w:rFonts w:ascii="Arial" w:hAnsi="Arial"/>
          <w:sz w:val="32"/>
        </w:rPr>
        <w:t xml:space="preserve"> нарушений;</w:t>
      </w:r>
    </w:p>
    <w:p w14:paraId="4E76082B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7) предупреждение и борьба с инфекцией.</w:t>
      </w:r>
    </w:p>
    <w:p w14:paraId="21243689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Все больные острым панкреатитом нуждаются в </w:t>
      </w:r>
      <w:r>
        <w:rPr>
          <w:rFonts w:ascii="Arial" w:hAnsi="Arial"/>
          <w:i/>
          <w:sz w:val="32"/>
        </w:rPr>
        <w:t xml:space="preserve">срочной госпитализации. </w:t>
      </w:r>
      <w:r>
        <w:rPr>
          <w:rFonts w:ascii="Arial" w:hAnsi="Arial"/>
          <w:sz w:val="32"/>
        </w:rPr>
        <w:t xml:space="preserve">Устанавливается строгий </w:t>
      </w:r>
      <w:r>
        <w:rPr>
          <w:rFonts w:ascii="Arial" w:hAnsi="Arial"/>
          <w:i/>
          <w:sz w:val="32"/>
        </w:rPr>
        <w:t>постельный режим, исключается ротовое питание.</w:t>
      </w:r>
      <w:r>
        <w:rPr>
          <w:rFonts w:ascii="Arial" w:hAnsi="Arial"/>
          <w:sz w:val="32"/>
        </w:rPr>
        <w:t xml:space="preserve"> Для борьбы с болью назначаются анальгетики (промедол, </w:t>
      </w:r>
      <w:proofErr w:type="spellStart"/>
      <w:r>
        <w:rPr>
          <w:rFonts w:ascii="Arial" w:hAnsi="Arial"/>
          <w:sz w:val="32"/>
        </w:rPr>
        <w:t>фентанил</w:t>
      </w:r>
      <w:proofErr w:type="spellEnd"/>
      <w:r>
        <w:rPr>
          <w:rFonts w:ascii="Arial" w:hAnsi="Arial"/>
          <w:sz w:val="32"/>
        </w:rPr>
        <w:t xml:space="preserve">); морфий, являющийся мощным </w:t>
      </w:r>
      <w:proofErr w:type="spellStart"/>
      <w:r>
        <w:rPr>
          <w:rFonts w:ascii="Arial" w:hAnsi="Arial"/>
          <w:sz w:val="32"/>
        </w:rPr>
        <w:t>вагомиметиком</w:t>
      </w:r>
      <w:proofErr w:type="spellEnd"/>
      <w:r>
        <w:rPr>
          <w:rFonts w:ascii="Arial" w:hAnsi="Arial"/>
          <w:sz w:val="32"/>
        </w:rPr>
        <w:t xml:space="preserve">, вводить не следует, так как  он вызывает спазм сфинктера </w:t>
      </w:r>
      <w:proofErr w:type="spellStart"/>
      <w:r>
        <w:rPr>
          <w:rFonts w:ascii="Arial" w:hAnsi="Arial"/>
          <w:sz w:val="32"/>
        </w:rPr>
        <w:t>Одди</w:t>
      </w:r>
      <w:proofErr w:type="spellEnd"/>
      <w:r>
        <w:rPr>
          <w:rFonts w:ascii="Arial" w:hAnsi="Arial"/>
          <w:sz w:val="32"/>
        </w:rPr>
        <w:t xml:space="preserve">. Рекомендуется внутривенное вливание новокаина ( 0,25% раствор 200 - 250 </w:t>
      </w:r>
      <w:proofErr w:type="spellStart"/>
      <w:r>
        <w:rPr>
          <w:rFonts w:ascii="Arial" w:hAnsi="Arial"/>
          <w:sz w:val="32"/>
        </w:rPr>
        <w:t>ml</w:t>
      </w:r>
      <w:proofErr w:type="spellEnd"/>
      <w:r>
        <w:rPr>
          <w:rFonts w:ascii="Arial" w:hAnsi="Arial"/>
          <w:sz w:val="32"/>
        </w:rPr>
        <w:t xml:space="preserve"> капельным путём) и паранефральная новокаиновая блокада по Вишневскому ( 0,25% новокаин по 100 - 120 </w:t>
      </w:r>
      <w:proofErr w:type="spellStart"/>
      <w:r>
        <w:rPr>
          <w:rFonts w:ascii="Arial" w:hAnsi="Arial"/>
          <w:sz w:val="32"/>
        </w:rPr>
        <w:t>ml</w:t>
      </w:r>
      <w:proofErr w:type="spellEnd"/>
      <w:r>
        <w:rPr>
          <w:rFonts w:ascii="Arial" w:hAnsi="Arial"/>
          <w:sz w:val="32"/>
        </w:rPr>
        <w:t xml:space="preserve"> на каждую сторону), антибиотики (пенициллин, стрептомицин). Назначаются инъекции атропина (0,1% раствор по 1ml 2 - 3 раза в день) и папаверина (2% 1 - 2 </w:t>
      </w:r>
      <w:proofErr w:type="spellStart"/>
      <w:r>
        <w:rPr>
          <w:rFonts w:ascii="Arial" w:hAnsi="Arial"/>
          <w:sz w:val="32"/>
        </w:rPr>
        <w:t>ml</w:t>
      </w:r>
      <w:proofErr w:type="spellEnd"/>
      <w:r>
        <w:rPr>
          <w:rFonts w:ascii="Arial" w:hAnsi="Arial"/>
          <w:sz w:val="32"/>
        </w:rPr>
        <w:t xml:space="preserve"> подкожно). При сильных болях, </w:t>
      </w:r>
      <w:proofErr w:type="spellStart"/>
      <w:r>
        <w:rPr>
          <w:rFonts w:ascii="Arial" w:hAnsi="Arial"/>
          <w:sz w:val="32"/>
        </w:rPr>
        <w:t>иррадиирующих</w:t>
      </w:r>
      <w:proofErr w:type="spellEnd"/>
      <w:r>
        <w:rPr>
          <w:rFonts w:ascii="Arial" w:hAnsi="Arial"/>
          <w:sz w:val="32"/>
        </w:rPr>
        <w:t xml:space="preserve"> в область сердца, положительный </w:t>
      </w:r>
      <w:r>
        <w:rPr>
          <w:rFonts w:ascii="Arial" w:hAnsi="Arial"/>
          <w:sz w:val="32"/>
        </w:rPr>
        <w:lastRenderedPageBreak/>
        <w:t xml:space="preserve">эффект даёт применение нитроглицерина (1% 2 - 3 капли под язык на кусок сахара), как при стенокардии. </w:t>
      </w:r>
    </w:p>
    <w:p w14:paraId="054CE23E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связи с парезом ЖКТ необходимо ввести постоянный зонд в желудок для аспирации желудочного содержимого. Доказано, что при снижении температуры ферментная функция поджелудочной железы заметно снижается. </w:t>
      </w:r>
      <w:proofErr w:type="spellStart"/>
      <w:r>
        <w:rPr>
          <w:rFonts w:ascii="Arial" w:hAnsi="Arial"/>
          <w:sz w:val="32"/>
        </w:rPr>
        <w:t>Всвязи</w:t>
      </w:r>
      <w:proofErr w:type="spellEnd"/>
      <w:r>
        <w:rPr>
          <w:rFonts w:ascii="Arial" w:hAnsi="Arial"/>
          <w:sz w:val="32"/>
        </w:rPr>
        <w:t xml:space="preserve"> с этим рекомендуется применение холода на живот, а также ряд авторов сообщают о хороших результатах применения метода локальной гипотермии желудка, которая достигается перфузией охлаждаемой до 2 - 4 </w:t>
      </w:r>
      <w:r>
        <w:rPr>
          <w:rFonts w:ascii="Arial" w:hAnsi="Arial"/>
          <w:sz w:val="32"/>
          <w:vertAlign w:val="superscript"/>
        </w:rPr>
        <w:t>0</w:t>
      </w:r>
      <w:r>
        <w:rPr>
          <w:rFonts w:ascii="Arial" w:hAnsi="Arial"/>
          <w:sz w:val="32"/>
        </w:rPr>
        <w:t xml:space="preserve">С тепла жидкости через 2-х просветный желудочный зонд на протяжении 3 - 5 часов. Этот метод может быть применён у оперированных больных. </w:t>
      </w:r>
    </w:p>
    <w:p w14:paraId="71900809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Учитывая значительные нарушения кислотно-щелочного, белкового и </w:t>
      </w:r>
      <w:proofErr w:type="spellStart"/>
      <w:r>
        <w:rPr>
          <w:rFonts w:ascii="Arial" w:hAnsi="Arial"/>
          <w:sz w:val="32"/>
        </w:rPr>
        <w:t>гидроионного</w:t>
      </w:r>
      <w:proofErr w:type="spellEnd"/>
      <w:r>
        <w:rPr>
          <w:rFonts w:ascii="Arial" w:hAnsi="Arial"/>
          <w:sz w:val="32"/>
        </w:rPr>
        <w:t xml:space="preserve"> состояния, показано парентеральное введение </w:t>
      </w:r>
      <w:proofErr w:type="spellStart"/>
      <w:r>
        <w:rPr>
          <w:rFonts w:ascii="Arial" w:hAnsi="Arial"/>
          <w:sz w:val="32"/>
        </w:rPr>
        <w:t>плазмозаменителей</w:t>
      </w:r>
      <w:proofErr w:type="spellEnd"/>
      <w:r>
        <w:rPr>
          <w:rFonts w:ascii="Arial" w:hAnsi="Arial"/>
          <w:sz w:val="32"/>
        </w:rPr>
        <w:t xml:space="preserve">, плазмы и электролитов. С этой целью вводится в/в капельным путём от 3-х до </w:t>
      </w:r>
      <w:smartTag w:uri="urn:schemas-microsoft-com:office:smarttags" w:element="metricconverter">
        <w:smartTagPr>
          <w:attr w:name="ProductID" w:val="5 литров"/>
        </w:smartTagPr>
        <w:r>
          <w:rPr>
            <w:rFonts w:ascii="Arial" w:hAnsi="Arial"/>
            <w:sz w:val="32"/>
          </w:rPr>
          <w:t>5 литров</w:t>
        </w:r>
      </w:smartTag>
      <w:r>
        <w:rPr>
          <w:rFonts w:ascii="Arial" w:hAnsi="Arial"/>
          <w:sz w:val="32"/>
        </w:rPr>
        <w:t xml:space="preserve"> растворов (физиологический раствор поваренной соли, </w:t>
      </w:r>
      <w:proofErr w:type="spellStart"/>
      <w:r>
        <w:rPr>
          <w:rFonts w:ascii="Arial" w:hAnsi="Arial"/>
          <w:sz w:val="32"/>
        </w:rPr>
        <w:t>реополиглюкин</w:t>
      </w:r>
      <w:proofErr w:type="spellEnd"/>
      <w:r>
        <w:rPr>
          <w:rFonts w:ascii="Arial" w:hAnsi="Arial"/>
          <w:sz w:val="32"/>
        </w:rPr>
        <w:t>, 5% глюкоза с инсулином, витамины С и В</w:t>
      </w:r>
      <w:r>
        <w:rPr>
          <w:rFonts w:ascii="Arial" w:hAnsi="Arial"/>
          <w:sz w:val="32"/>
          <w:vertAlign w:val="subscript"/>
        </w:rPr>
        <w:t>1</w:t>
      </w:r>
      <w:r>
        <w:rPr>
          <w:rFonts w:ascii="Arial" w:hAnsi="Arial"/>
          <w:sz w:val="32"/>
        </w:rPr>
        <w:t xml:space="preserve"> ). При выраженном ацидозе показано вливание 5% раствора бикарбоната натрия, или </w:t>
      </w:r>
      <w:proofErr w:type="spellStart"/>
      <w:r>
        <w:rPr>
          <w:rFonts w:ascii="Arial" w:hAnsi="Arial"/>
          <w:sz w:val="32"/>
        </w:rPr>
        <w:t>трис</w:t>
      </w:r>
      <w:proofErr w:type="spellEnd"/>
      <w:r>
        <w:rPr>
          <w:rFonts w:ascii="Arial" w:hAnsi="Arial"/>
          <w:sz w:val="32"/>
        </w:rPr>
        <w:t>-буфера.</w:t>
      </w:r>
    </w:p>
    <w:p w14:paraId="3D914538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Для коррекции электролитных нарушений вводится в/в хлористый калий ( 5% 10 - 20 </w:t>
      </w:r>
      <w:proofErr w:type="spellStart"/>
      <w:r>
        <w:rPr>
          <w:rFonts w:ascii="Arial" w:hAnsi="Arial"/>
          <w:sz w:val="32"/>
        </w:rPr>
        <w:t>ml</w:t>
      </w:r>
      <w:proofErr w:type="spellEnd"/>
      <w:r>
        <w:rPr>
          <w:rFonts w:ascii="Arial" w:hAnsi="Arial"/>
          <w:sz w:val="32"/>
        </w:rPr>
        <w:t xml:space="preserve"> на физиологическом растворе) и хлористый кальций ( 10% 5 - 10 </w:t>
      </w:r>
      <w:proofErr w:type="spellStart"/>
      <w:r>
        <w:rPr>
          <w:rFonts w:ascii="Arial" w:hAnsi="Arial"/>
          <w:sz w:val="32"/>
        </w:rPr>
        <w:t>ml</w:t>
      </w:r>
      <w:proofErr w:type="spellEnd"/>
      <w:r>
        <w:rPr>
          <w:rFonts w:ascii="Arial" w:hAnsi="Arial"/>
          <w:sz w:val="32"/>
        </w:rPr>
        <w:t xml:space="preserve"> ). Введение жидкости должно производиться под тщательным контролем функции почек. Положительный эффект получен от применения форсированного диуреза с помощью диуретиков </w:t>
      </w:r>
    </w:p>
    <w:p w14:paraId="09194A3E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(</w:t>
      </w:r>
      <w:proofErr w:type="spellStart"/>
      <w:r>
        <w:rPr>
          <w:rFonts w:ascii="Arial" w:hAnsi="Arial"/>
          <w:sz w:val="32"/>
        </w:rPr>
        <w:t>маннитол</w:t>
      </w:r>
      <w:proofErr w:type="spellEnd"/>
      <w:r>
        <w:rPr>
          <w:rFonts w:ascii="Arial" w:hAnsi="Arial"/>
          <w:sz w:val="32"/>
        </w:rPr>
        <w:t xml:space="preserve">, лазикс). </w:t>
      </w:r>
    </w:p>
    <w:p w14:paraId="2A41D849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Лечение острого панкреатита стероидными гормонами требует осторожности. Известны случаи развития стероидного панкреатита, эффективность же препаратов коры надпочечников доказана недостаточно.</w:t>
      </w:r>
    </w:p>
    <w:p w14:paraId="3B131EFE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Для предупреждения инфекционных осложнений показано применение антибиотиков широкого  спектра действия. Необходим также контроль за свертывающей системой крови. Склонность к </w:t>
      </w:r>
      <w:proofErr w:type="spellStart"/>
      <w:r>
        <w:rPr>
          <w:rFonts w:ascii="Arial" w:hAnsi="Arial"/>
          <w:sz w:val="32"/>
        </w:rPr>
        <w:t>тромбообразованию</w:t>
      </w:r>
      <w:proofErr w:type="spellEnd"/>
      <w:r>
        <w:rPr>
          <w:rFonts w:ascii="Arial" w:hAnsi="Arial"/>
          <w:sz w:val="32"/>
        </w:rPr>
        <w:t xml:space="preserve"> нередко сопровождает острый панкреатит. В этих случаях показано назначение антикоагулянтов. </w:t>
      </w:r>
    </w:p>
    <w:p w14:paraId="6798D222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Существенным сдвигом в консервативном лечении острого панкреатита явилось синтезирование ингибиторов ферментов поджелудочной железы. </w:t>
      </w:r>
    </w:p>
    <w:p w14:paraId="6CC256B6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1953 году Фрей синтезировал </w:t>
      </w:r>
      <w:proofErr w:type="spellStart"/>
      <w:r>
        <w:rPr>
          <w:rFonts w:ascii="Arial" w:hAnsi="Arial"/>
          <w:sz w:val="32"/>
        </w:rPr>
        <w:t>трасилол</w:t>
      </w:r>
      <w:proofErr w:type="spellEnd"/>
      <w:r>
        <w:rPr>
          <w:rFonts w:ascii="Arial" w:hAnsi="Arial"/>
          <w:sz w:val="32"/>
        </w:rPr>
        <w:t xml:space="preserve">, который является мощным ингибитором трипсина и </w:t>
      </w:r>
      <w:proofErr w:type="spellStart"/>
      <w:r>
        <w:rPr>
          <w:rFonts w:ascii="Arial" w:hAnsi="Arial"/>
          <w:sz w:val="32"/>
        </w:rPr>
        <w:t>калликреина</w:t>
      </w:r>
      <w:proofErr w:type="spellEnd"/>
      <w:r>
        <w:rPr>
          <w:rFonts w:ascii="Arial" w:hAnsi="Arial"/>
          <w:sz w:val="32"/>
        </w:rPr>
        <w:t xml:space="preserve">. Добывается </w:t>
      </w:r>
      <w:proofErr w:type="spellStart"/>
      <w:r>
        <w:rPr>
          <w:rFonts w:ascii="Arial" w:hAnsi="Arial"/>
          <w:sz w:val="32"/>
        </w:rPr>
        <w:t>трасилол</w:t>
      </w:r>
      <w:proofErr w:type="spellEnd"/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lastRenderedPageBreak/>
        <w:t xml:space="preserve">из околоушных желёз рогатого скота. Кроме этого, </w:t>
      </w:r>
      <w:proofErr w:type="spellStart"/>
      <w:r>
        <w:rPr>
          <w:rFonts w:ascii="Arial" w:hAnsi="Arial"/>
          <w:sz w:val="32"/>
        </w:rPr>
        <w:t>Аструп</w:t>
      </w:r>
      <w:proofErr w:type="spellEnd"/>
      <w:r>
        <w:rPr>
          <w:rFonts w:ascii="Arial" w:hAnsi="Arial"/>
          <w:sz w:val="32"/>
        </w:rPr>
        <w:t xml:space="preserve"> синтезировал ингибитор трипсина - </w:t>
      </w:r>
      <w:proofErr w:type="spellStart"/>
      <w:r>
        <w:rPr>
          <w:rFonts w:ascii="Arial" w:hAnsi="Arial"/>
          <w:sz w:val="32"/>
        </w:rPr>
        <w:t>контрикал</w:t>
      </w:r>
      <w:proofErr w:type="spellEnd"/>
      <w:r>
        <w:rPr>
          <w:rFonts w:ascii="Arial" w:hAnsi="Arial"/>
          <w:sz w:val="32"/>
        </w:rPr>
        <w:t xml:space="preserve">. </w:t>
      </w:r>
      <w:proofErr w:type="spellStart"/>
      <w:r>
        <w:rPr>
          <w:rFonts w:ascii="Arial" w:hAnsi="Arial"/>
          <w:sz w:val="32"/>
        </w:rPr>
        <w:t>Трасилол</w:t>
      </w:r>
      <w:proofErr w:type="spellEnd"/>
      <w:r>
        <w:rPr>
          <w:rFonts w:ascii="Arial" w:hAnsi="Arial"/>
          <w:sz w:val="32"/>
        </w:rPr>
        <w:t xml:space="preserve"> тормозит действие трипсина, </w:t>
      </w:r>
      <w:proofErr w:type="spellStart"/>
      <w:r>
        <w:rPr>
          <w:rFonts w:ascii="Arial" w:hAnsi="Arial"/>
          <w:sz w:val="32"/>
        </w:rPr>
        <w:t>калликреина</w:t>
      </w:r>
      <w:proofErr w:type="spellEnd"/>
      <w:r>
        <w:rPr>
          <w:rFonts w:ascii="Arial" w:hAnsi="Arial"/>
          <w:sz w:val="32"/>
        </w:rPr>
        <w:t>, химотрипсина ( 1 ЕД инактивирует 0,8 мкг кристаллического трипсина ). Выпускается для в/в и местного применения.</w:t>
      </w:r>
    </w:p>
    <w:p w14:paraId="768587B0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Антиферментная терапия снижает интоксикацию, уменьшает явления сосудистой </w:t>
      </w:r>
      <w:proofErr w:type="spellStart"/>
      <w:r>
        <w:rPr>
          <w:rFonts w:ascii="Arial" w:hAnsi="Arial"/>
          <w:sz w:val="32"/>
        </w:rPr>
        <w:t>недостатаочности</w:t>
      </w:r>
      <w:proofErr w:type="spellEnd"/>
      <w:r>
        <w:rPr>
          <w:rFonts w:ascii="Arial" w:hAnsi="Arial"/>
          <w:sz w:val="32"/>
        </w:rPr>
        <w:t xml:space="preserve"> и в комплексе лечебных мер играет существенную роль. Наилучшие результаты антиферментная терапия даёт при отёке поджелудочной железы, несколько худшие - при геморрагических формах и мало эффективна при некротических и гнойных формах острого панкреатита.</w:t>
      </w:r>
    </w:p>
    <w:p w14:paraId="7BB369A3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</w:p>
    <w:p w14:paraId="2CE8986A" w14:textId="77777777" w:rsidR="00C84ACA" w:rsidRDefault="00C84ACA" w:rsidP="002E2584">
      <w:pPr>
        <w:ind w:firstLine="709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Хирургическое    лечение</w:t>
      </w:r>
    </w:p>
    <w:p w14:paraId="722BDA45" w14:textId="77777777" w:rsidR="00C84ACA" w:rsidRDefault="00C84ACA" w:rsidP="002E2584">
      <w:pPr>
        <w:ind w:firstLine="709"/>
        <w:jc w:val="both"/>
        <w:rPr>
          <w:rFonts w:ascii="Arial" w:hAnsi="Arial"/>
          <w:b/>
          <w:sz w:val="32"/>
        </w:rPr>
      </w:pPr>
    </w:p>
    <w:p w14:paraId="17617903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Показаниями для оперативного лечения острого панкреатита служит отсутствие эффекта от консервативной терапии, нарастание явлений интоксикации, прогрессирующее увеличение содержания амилазы мочи и крови или, напротив, резкое падение этих показателей при нарастании лейкоцитоза, </w:t>
      </w:r>
      <w:proofErr w:type="spellStart"/>
      <w:r>
        <w:rPr>
          <w:rFonts w:ascii="Arial" w:hAnsi="Arial"/>
          <w:sz w:val="32"/>
        </w:rPr>
        <w:t>нейтрофиллёза</w:t>
      </w:r>
      <w:proofErr w:type="spellEnd"/>
      <w:r>
        <w:rPr>
          <w:rFonts w:ascii="Arial" w:hAnsi="Arial"/>
          <w:sz w:val="32"/>
        </w:rPr>
        <w:t xml:space="preserve">, </w:t>
      </w:r>
      <w:proofErr w:type="spellStart"/>
      <w:r>
        <w:rPr>
          <w:rFonts w:ascii="Arial" w:hAnsi="Arial"/>
          <w:sz w:val="32"/>
        </w:rPr>
        <w:t>гипокалиемии</w:t>
      </w:r>
      <w:proofErr w:type="spellEnd"/>
      <w:r>
        <w:rPr>
          <w:rFonts w:ascii="Arial" w:hAnsi="Arial"/>
          <w:sz w:val="32"/>
        </w:rPr>
        <w:t xml:space="preserve"> (признаки некроза), нарастание сахара крови ( некроз хвоста железы). Появление выраженных признаков раздражения брюшины свидетельствует о выходе процесса за пределы сальниковой сумки. </w:t>
      </w:r>
    </w:p>
    <w:p w14:paraId="116C29F4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Операция производится под </w:t>
      </w:r>
      <w:proofErr w:type="spellStart"/>
      <w:r>
        <w:rPr>
          <w:rFonts w:ascii="Arial" w:hAnsi="Arial"/>
          <w:sz w:val="32"/>
        </w:rPr>
        <w:t>эндотрахеальным</w:t>
      </w:r>
      <w:proofErr w:type="spellEnd"/>
      <w:r>
        <w:rPr>
          <w:rFonts w:ascii="Arial" w:hAnsi="Arial"/>
          <w:sz w:val="32"/>
        </w:rPr>
        <w:t xml:space="preserve"> наркозом с </w:t>
      </w:r>
      <w:proofErr w:type="spellStart"/>
      <w:r>
        <w:rPr>
          <w:rFonts w:ascii="Arial" w:hAnsi="Arial"/>
          <w:sz w:val="32"/>
        </w:rPr>
        <w:t>миорелаксантами</w:t>
      </w:r>
      <w:proofErr w:type="spellEnd"/>
      <w:r>
        <w:rPr>
          <w:rFonts w:ascii="Arial" w:hAnsi="Arial"/>
          <w:sz w:val="32"/>
        </w:rPr>
        <w:t xml:space="preserve">. Срединная верхняя лапаротомия, вскрытие сальниковой сумки ( чаще всего через  желудочно-ободочную связку), введение новокаина с антибиотиками и </w:t>
      </w:r>
      <w:proofErr w:type="spellStart"/>
      <w:r>
        <w:rPr>
          <w:rFonts w:ascii="Arial" w:hAnsi="Arial"/>
          <w:sz w:val="32"/>
        </w:rPr>
        <w:t>трасилолом</w:t>
      </w:r>
      <w:proofErr w:type="spellEnd"/>
      <w:r>
        <w:rPr>
          <w:rFonts w:ascii="Arial" w:hAnsi="Arial"/>
          <w:sz w:val="32"/>
        </w:rPr>
        <w:t xml:space="preserve"> под париетальную брюшину вокруг всей поджелудочной железы. При обнаружении участков некроза - рассечение брюшины над железой по её длинной оси, подведение тампонов и </w:t>
      </w:r>
      <w:proofErr w:type="spellStart"/>
      <w:r>
        <w:rPr>
          <w:rFonts w:ascii="Arial" w:hAnsi="Arial"/>
          <w:sz w:val="32"/>
        </w:rPr>
        <w:t>микроирригаторов</w:t>
      </w:r>
      <w:proofErr w:type="spellEnd"/>
      <w:r>
        <w:rPr>
          <w:rFonts w:ascii="Arial" w:hAnsi="Arial"/>
          <w:sz w:val="32"/>
        </w:rPr>
        <w:t xml:space="preserve"> для введения ингибиторов и антибиотиков. </w:t>
      </w:r>
      <w:proofErr w:type="spellStart"/>
      <w:r>
        <w:rPr>
          <w:rFonts w:ascii="Arial" w:hAnsi="Arial"/>
          <w:sz w:val="32"/>
        </w:rPr>
        <w:t>Целесообразнно</w:t>
      </w:r>
      <w:proofErr w:type="spellEnd"/>
      <w:r>
        <w:rPr>
          <w:rFonts w:ascii="Arial" w:hAnsi="Arial"/>
          <w:sz w:val="32"/>
        </w:rPr>
        <w:t xml:space="preserve"> также ввести в сальниковую сумку 1 - 2 флакона сухой плазмы, которая частично примет на себя переваривающее действие ферментов. С целью ограничения очага поражения от остальной полости брюшины целесообразно края сальниковой сумки фиксировать к париетальной брюшине у краёв раны</w:t>
      </w:r>
    </w:p>
    <w:p w14:paraId="7D924283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( </w:t>
      </w:r>
      <w:proofErr w:type="spellStart"/>
      <w:r>
        <w:rPr>
          <w:rFonts w:ascii="Arial" w:hAnsi="Arial"/>
          <w:sz w:val="32"/>
        </w:rPr>
        <w:t>марсупиализация</w:t>
      </w:r>
      <w:proofErr w:type="spellEnd"/>
      <w:r>
        <w:rPr>
          <w:rFonts w:ascii="Arial" w:hAnsi="Arial"/>
          <w:sz w:val="32"/>
        </w:rPr>
        <w:t xml:space="preserve">). </w:t>
      </w:r>
    </w:p>
    <w:p w14:paraId="6F0EA9BA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Во время операции следует осмотреть и желчный пузырь, так как нередко панкреатит сочетается с холециститом, а в ряде случаев является следствием его. Если желчный пузырь напряжён, увеличен, </w:t>
      </w:r>
      <w:r>
        <w:rPr>
          <w:rFonts w:ascii="Arial" w:hAnsi="Arial"/>
          <w:sz w:val="32"/>
        </w:rPr>
        <w:lastRenderedPageBreak/>
        <w:t xml:space="preserve">содержит конкременты, или выражены явления острого холецистита, показана разгрузочная </w:t>
      </w:r>
      <w:proofErr w:type="spellStart"/>
      <w:r>
        <w:rPr>
          <w:rFonts w:ascii="Arial" w:hAnsi="Arial"/>
          <w:sz w:val="32"/>
        </w:rPr>
        <w:t>холецистотомия</w:t>
      </w:r>
      <w:proofErr w:type="spellEnd"/>
      <w:r>
        <w:rPr>
          <w:rFonts w:ascii="Arial" w:hAnsi="Arial"/>
          <w:sz w:val="32"/>
        </w:rPr>
        <w:t xml:space="preserve"> и дренирование желчного пузыря через отдельный разрез в правом подреберье. Удаления желчного пузыря на фоне острого панкреатита следует избегать. </w:t>
      </w:r>
    </w:p>
    <w:p w14:paraId="20923471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послеоперационном периоде проводится весь комплекс консервативных лечебных мер, изложенный выше. Через дренаж 2 - 3 раза в сутки вводятся антибиотики и ингибиторы. </w:t>
      </w:r>
    </w:p>
    <w:p w14:paraId="23F28DDF" w14:textId="77777777" w:rsidR="00C84ACA" w:rsidRDefault="00C84ACA" w:rsidP="002E2584">
      <w:pPr>
        <w:ind w:firstLine="709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Если во время операции обнаружены выраженные явления перитонита, показано применение </w:t>
      </w:r>
      <w:proofErr w:type="spellStart"/>
      <w:r>
        <w:rPr>
          <w:rFonts w:ascii="Arial" w:hAnsi="Arial"/>
          <w:sz w:val="32"/>
        </w:rPr>
        <w:t>перитонеальной</w:t>
      </w:r>
      <w:proofErr w:type="spellEnd"/>
      <w:r>
        <w:rPr>
          <w:rFonts w:ascii="Arial" w:hAnsi="Arial"/>
          <w:sz w:val="32"/>
        </w:rPr>
        <w:t xml:space="preserve"> перфузии. С этой целью через отдельные небольшие разрезы вводятся полиэтиленовые трубки и через них проводится орошение полости брюшины раствором </w:t>
      </w:r>
      <w:proofErr w:type="spellStart"/>
      <w:r>
        <w:rPr>
          <w:rFonts w:ascii="Arial" w:hAnsi="Arial"/>
          <w:sz w:val="32"/>
        </w:rPr>
        <w:t>Рингера</w:t>
      </w:r>
      <w:proofErr w:type="spellEnd"/>
      <w:r>
        <w:rPr>
          <w:rFonts w:ascii="Arial" w:hAnsi="Arial"/>
          <w:sz w:val="32"/>
        </w:rPr>
        <w:t xml:space="preserve"> с добавлением антибиотиков и </w:t>
      </w:r>
      <w:proofErr w:type="spellStart"/>
      <w:r>
        <w:rPr>
          <w:rFonts w:ascii="Arial" w:hAnsi="Arial"/>
          <w:sz w:val="32"/>
        </w:rPr>
        <w:t>трасилола</w:t>
      </w:r>
      <w:proofErr w:type="spellEnd"/>
      <w:r>
        <w:rPr>
          <w:rFonts w:ascii="Arial" w:hAnsi="Arial"/>
          <w:sz w:val="32"/>
        </w:rPr>
        <w:t xml:space="preserve">. </w:t>
      </w:r>
    </w:p>
    <w:p w14:paraId="2B396E0B" w14:textId="77777777" w:rsidR="00C84ACA" w:rsidRDefault="00C84ACA" w:rsidP="002E2584">
      <w:pPr>
        <w:ind w:firstLine="709"/>
        <w:jc w:val="both"/>
        <w:rPr>
          <w:sz w:val="32"/>
        </w:rPr>
      </w:pPr>
      <w:r>
        <w:rPr>
          <w:rFonts w:ascii="Arial" w:hAnsi="Arial"/>
          <w:sz w:val="32"/>
        </w:rPr>
        <w:t>В связи с тем, что операция при остром панкреатите должна носить максимально щадящий характер, а у многих больных имеется сопутствующая патология со стороны желчевыводящих путей , желательно в остром периоде избежать оперативного вмешательства, а оперировать больных в “холодном” периоде, когда появляется возможность устранить нарушение дренажной функции желчевыводящих путей и поджелудочной железы.</w:t>
      </w:r>
    </w:p>
    <w:sectPr w:rsidR="00C84ACA" w:rsidSect="002E2584">
      <w:type w:val="continuous"/>
      <w:pgSz w:w="12474" w:h="17577" w:code="9"/>
      <w:pgMar w:top="1418" w:right="851" w:bottom="141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7D"/>
    <w:rsid w:val="00031E8B"/>
    <w:rsid w:val="002E2584"/>
    <w:rsid w:val="0071047D"/>
    <w:rsid w:val="00A60ED3"/>
    <w:rsid w:val="00C84ACA"/>
    <w:rsid w:val="00F1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7F081B"/>
  <w15:chartTrackingRefBased/>
  <w15:docId w15:val="{F5997A3A-7A3D-464D-B05F-F9E8EEE4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Ярославская  государственная                                        медицинская  академ</vt:lpstr>
    </vt:vector>
  </TitlesOfParts>
  <Company>ТОО "Корника"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 государственная                                        медицинская  академ</dc:title>
  <dc:subject/>
  <dc:creator>Платонов</dc:creator>
  <cp:keywords/>
  <cp:lastModifiedBy>Igor</cp:lastModifiedBy>
  <cp:revision>2</cp:revision>
  <cp:lastPrinted>1601-01-01T00:00:00Z</cp:lastPrinted>
  <dcterms:created xsi:type="dcterms:W3CDTF">2024-10-30T08:22:00Z</dcterms:created>
  <dcterms:modified xsi:type="dcterms:W3CDTF">2024-10-30T08:22:00Z</dcterms:modified>
</cp:coreProperties>
</file>