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3F36" w14:textId="77777777" w:rsidR="00583605" w:rsidRPr="00583605" w:rsidRDefault="00583605" w:rsidP="00583605">
      <w:pPr>
        <w:overflowPunct w:val="0"/>
        <w:autoSpaceDE w:val="0"/>
        <w:autoSpaceDN w:val="0"/>
        <w:adjustRightInd w:val="0"/>
        <w:jc w:val="center"/>
        <w:rPr>
          <w:rFonts w:ascii="Arial" w:hAnsi="Arial"/>
          <w:spacing w:val="30"/>
          <w:sz w:val="28"/>
          <w:szCs w:val="20"/>
        </w:rPr>
      </w:pPr>
      <w:r w:rsidRPr="00583605">
        <w:rPr>
          <w:rFonts w:ascii="Arial" w:hAnsi="Arial"/>
          <w:spacing w:val="30"/>
          <w:sz w:val="28"/>
          <w:szCs w:val="20"/>
        </w:rPr>
        <w:t>Лекарственные средства применяемые для лечения больных хроническим колитом.</w:t>
      </w:r>
    </w:p>
    <w:p w14:paraId="7C30B715" w14:textId="77777777" w:rsidR="00583605" w:rsidRPr="00583605" w:rsidRDefault="00583605" w:rsidP="00583605">
      <w:pPr>
        <w:overflowPunct w:val="0"/>
        <w:autoSpaceDE w:val="0"/>
        <w:autoSpaceDN w:val="0"/>
        <w:adjustRightInd w:val="0"/>
        <w:jc w:val="center"/>
        <w:rPr>
          <w:rFonts w:ascii="Arial" w:hAnsi="Arial"/>
          <w:spacing w:val="30"/>
          <w:sz w:val="28"/>
          <w:szCs w:val="20"/>
        </w:rPr>
      </w:pPr>
      <w:r w:rsidRPr="00583605">
        <w:rPr>
          <w:rFonts w:ascii="Arial" w:hAnsi="Arial"/>
          <w:spacing w:val="30"/>
          <w:sz w:val="28"/>
          <w:szCs w:val="20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61"/>
        <w:gridCol w:w="1935"/>
        <w:gridCol w:w="2128"/>
        <w:gridCol w:w="1929"/>
        <w:gridCol w:w="1952"/>
      </w:tblGrid>
      <w:tr w:rsidR="00583605" w:rsidRPr="0089448A" w14:paraId="2ECD59CF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90D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Wide Latin" w:hAnsi="Wide Latin"/>
                <w:sz w:val="20"/>
                <w:szCs w:val="20"/>
              </w:rPr>
            </w:pPr>
            <w:r w:rsidRPr="0089448A">
              <w:rPr>
                <w:rFonts w:ascii="Wide Latin" w:hAnsi="Wide Latin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98B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Wide Latin" w:hAnsi="Wide Latin"/>
                <w:sz w:val="20"/>
                <w:szCs w:val="20"/>
              </w:rPr>
            </w:pPr>
            <w:r w:rsidRPr="0089448A">
              <w:rPr>
                <w:rFonts w:ascii="Wide Latin" w:hAnsi="Wide Latin"/>
                <w:sz w:val="20"/>
                <w:szCs w:val="20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BA3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Wide Latin" w:hAnsi="Wide Latin"/>
                <w:sz w:val="20"/>
                <w:szCs w:val="20"/>
              </w:rPr>
            </w:pPr>
            <w:r w:rsidRPr="0089448A">
              <w:rPr>
                <w:rFonts w:ascii="Wide Latin" w:hAnsi="Wide Latin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C03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Wide Latin" w:hAnsi="Wide Latin"/>
                <w:sz w:val="20"/>
                <w:szCs w:val="20"/>
              </w:rPr>
            </w:pPr>
            <w:r w:rsidRPr="0089448A">
              <w:rPr>
                <w:rFonts w:ascii="Wide Latin" w:hAnsi="Wide Lati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287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Wide Latin" w:hAnsi="Wide Latin"/>
                <w:sz w:val="20"/>
                <w:szCs w:val="20"/>
              </w:rPr>
            </w:pPr>
            <w:r w:rsidRPr="0089448A">
              <w:rPr>
                <w:rFonts w:ascii="Wide Latin" w:hAnsi="Wide Latin"/>
                <w:sz w:val="20"/>
                <w:szCs w:val="20"/>
              </w:rPr>
              <w:t>5</w:t>
            </w:r>
          </w:p>
        </w:tc>
      </w:tr>
      <w:tr w:rsidR="00583605" w:rsidRPr="0089448A" w14:paraId="7CB280F7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1D1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b/>
                <w:sz w:val="22"/>
                <w:szCs w:val="22"/>
              </w:rPr>
              <w:t>Лекарственные средства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9CE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b/>
                <w:sz w:val="22"/>
                <w:szCs w:val="22"/>
              </w:rPr>
              <w:t>Показания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383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b/>
                <w:sz w:val="22"/>
                <w:szCs w:val="22"/>
              </w:rPr>
              <w:t>Противопоказания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31B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b/>
                <w:sz w:val="22"/>
                <w:szCs w:val="22"/>
              </w:rPr>
              <w:t>Суточная доза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61F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b/>
                <w:sz w:val="22"/>
                <w:szCs w:val="22"/>
              </w:rPr>
              <w:t>Длительность курса лечения</w:t>
            </w:r>
          </w:p>
        </w:tc>
      </w:tr>
    </w:tbl>
    <w:p w14:paraId="670A6DE7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sz w:val="22"/>
          <w:szCs w:val="22"/>
        </w:rPr>
        <w:t> </w:t>
      </w:r>
    </w:p>
    <w:p w14:paraId="16271F98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Спазмолитики.</w:t>
      </w:r>
      <w:r w:rsidRPr="0089448A">
        <w:rPr>
          <w:rFonts w:ascii="Times New Roman CYR" w:hAnsi="Times New Roman CYR"/>
          <w:sz w:val="22"/>
          <w:szCs w:val="22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87"/>
        <w:gridCol w:w="1971"/>
        <w:gridCol w:w="1971"/>
        <w:gridCol w:w="1971"/>
      </w:tblGrid>
      <w:tr w:rsidR="00583605" w:rsidRPr="0089448A" w14:paraId="4D1D6FAE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DA8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Папаверин</w:t>
            </w:r>
          </w:p>
          <w:p w14:paraId="2713D58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EF4279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7A07E0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30F19F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Но - шпа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39F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Обострение хр. колита с выраженными функциональными нарушениями, склонностью к спазмам и болям.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017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FD4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4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0,04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3 раза в день внутрь или 2,0 мл. 2% раствора в/м. </w:t>
            </w:r>
          </w:p>
          <w:p w14:paraId="640F99B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4587D48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0,04 - </w:t>
            </w:r>
            <w:smartTag w:uri="urn:schemas-microsoft-com:office:smarttags" w:element="metricconverter">
              <w:smartTagPr>
                <w:attr w:name="ProductID" w:val="0,08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0,08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2 - 3 раза в день внутрь или 2,0 мл. 2% раствора в/м.</w:t>
            </w:r>
          </w:p>
          <w:p w14:paraId="06F1D00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ABB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     10 -15 дней.</w:t>
            </w:r>
          </w:p>
          <w:p w14:paraId="0B58DD1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6B26F79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0F4A70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4B8B5A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     10 -15 дней</w:t>
            </w:r>
          </w:p>
        </w:tc>
      </w:tr>
    </w:tbl>
    <w:p w14:paraId="7D523FE6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Холинолитики.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6A3C58F5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44A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Атропин</w:t>
            </w:r>
          </w:p>
          <w:p w14:paraId="22D89C4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6AF1037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B1E259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E94474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Платифиллин</w:t>
            </w:r>
          </w:p>
          <w:p w14:paraId="6980391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71A818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4EE7893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387919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Экстракт красавки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37C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AD8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Глаукома</w:t>
            </w:r>
          </w:p>
          <w:p w14:paraId="1624102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08B6DA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FFB355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633A9DA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Глаукома, органические заболевания печени и почек</w:t>
            </w:r>
          </w:p>
          <w:p w14:paraId="5ABFF57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138236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Глаукома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06F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0,001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1 - 2 раза в день внутрь или 0,5- 1 мл 0,1% р-ра в/м.</w:t>
            </w:r>
          </w:p>
          <w:p w14:paraId="627BB03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E24AF5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5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0,005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1 - 2 раза в день внутрь или 1-2 мл 0,2% р-ра в/м.</w:t>
            </w:r>
          </w:p>
          <w:p w14:paraId="206833C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8979E4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15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0,015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3 раза в день внутрь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F81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Строго индивидуально</w:t>
            </w:r>
          </w:p>
          <w:p w14:paraId="52FD4C3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A61CD3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50AC51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938FFB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То же</w:t>
            </w:r>
          </w:p>
          <w:p w14:paraId="5AB6037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3AECD3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4043FB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20CAC1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То же</w:t>
            </w:r>
          </w:p>
          <w:p w14:paraId="5B33B89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</w:tr>
    </w:tbl>
    <w:p w14:paraId="282D9761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Ганглиоблокаторы.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46FA23F3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3F0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Диколин</w:t>
            </w:r>
          </w:p>
          <w:p w14:paraId="6220B54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BD66F3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C76048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Пентамин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62B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D38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Гипотензия, тромбоз</w:t>
            </w:r>
          </w:p>
          <w:p w14:paraId="1F68F19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8087BF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8881A8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Поражение почек и печени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938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2 -3 раза в день внутрь</w:t>
            </w:r>
          </w:p>
          <w:p w14:paraId="051F27E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74B35D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0,4 -1 мл 0,5% р-ра в/м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604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2 -3 недели</w:t>
            </w:r>
          </w:p>
          <w:p w14:paraId="0843889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1DAF76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6852AE6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1 -3 недели</w:t>
            </w:r>
          </w:p>
        </w:tc>
      </w:tr>
    </w:tbl>
    <w:p w14:paraId="0541FC65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Комбинированные препараты.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19E62FAF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5D5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Баралгин</w:t>
            </w:r>
          </w:p>
          <w:p w14:paraId="7116E59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671E6A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AA9B18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Бускопан</w:t>
            </w:r>
          </w:p>
          <w:p w14:paraId="4B0CC90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448A1AB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12ED4C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Балластезин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1C3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995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5 мл в/м или по 1 табл. 3 раза в день внутрь </w:t>
            </w:r>
          </w:p>
          <w:p w14:paraId="475E78F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E52781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30 мг в свечах 1 - 2 раза в день </w:t>
            </w:r>
          </w:p>
          <w:p w14:paraId="0CD5C93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095526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По 1 табл. 3 раза в день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B97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F79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Строго индивидуально</w:t>
            </w:r>
          </w:p>
          <w:p w14:paraId="26D4E83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0DD852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D494C8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10 -15 дней</w:t>
            </w:r>
          </w:p>
          <w:p w14:paraId="600AD04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</w:tr>
    </w:tbl>
    <w:p w14:paraId="2EBFFCE8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Антибактериальные средства.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413A731C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09D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Антибиотики (чаще широкого спектра действия): </w:t>
            </w:r>
          </w:p>
          <w:p w14:paraId="7DC3D0A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Тетрациклин, олеандромицин, сигмомицин, </w:t>
            </w:r>
            <w:r w:rsidRPr="0089448A">
              <w:rPr>
                <w:rFonts w:ascii="Times New Roman CYR" w:hAnsi="Times New Roman CYR"/>
                <w:sz w:val="22"/>
                <w:szCs w:val="22"/>
              </w:rPr>
              <w:lastRenderedPageBreak/>
              <w:t>эритромицин и др.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3B5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lastRenderedPageBreak/>
              <w:t>Обострения хр. колита при развитии патогенной или условно патогенной флоры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3EF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Кандидомикоз, заболевания печени, почек, лейкопения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52B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250 - 300 тыс. ед. 4 - 5 раз в сутки внутрь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E6C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7 - 10 дней</w:t>
            </w:r>
          </w:p>
        </w:tc>
      </w:tr>
    </w:tbl>
    <w:p w14:paraId="7A5EBFD3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Сульфаниламидные препараты.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24750327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0CD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Сульгин, фталазол и др.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8D5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Острые кишечные инфекции, хр. колит инфекционной этиологии.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3E7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3E7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4-6 раз в день внутрь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3B2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5 - 7 дней</w:t>
            </w:r>
          </w:p>
          <w:p w14:paraId="27989AB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</w:tr>
    </w:tbl>
    <w:p w14:paraId="3806B560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Препараты группы “эубиотиков”.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34FDB138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054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Энтеросептол</w:t>
            </w:r>
          </w:p>
          <w:p w14:paraId="7BFC7A1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FE4A39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Мексаформ</w:t>
            </w:r>
          </w:p>
          <w:p w14:paraId="2164AC9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E3E542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82E5B1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Интестопан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764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При обострении колита инфекционной или протозойной этиологии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9E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Заболевания зрительного нерва, периферической нервной системы, аллергия к йоду, глаукома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692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25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0,25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3-4 р. в день</w:t>
            </w:r>
          </w:p>
          <w:p w14:paraId="36FFF82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4DEC05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По 1 табл. 3-4 р. в день внутрь</w:t>
            </w:r>
          </w:p>
          <w:p w14:paraId="40848AF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7D4E22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1-2 табл. 3 раза в день внутрь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CEA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5 - 10 дней</w:t>
            </w:r>
          </w:p>
          <w:p w14:paraId="56A7D5D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FC4AEB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то же</w:t>
            </w:r>
          </w:p>
          <w:p w14:paraId="376E9E9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9C7862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6671C0C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то же</w:t>
            </w:r>
          </w:p>
        </w:tc>
      </w:tr>
    </w:tbl>
    <w:p w14:paraId="03846ECA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Препараты нитрофурановой группы.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60"/>
        <w:gridCol w:w="2105"/>
        <w:gridCol w:w="1956"/>
        <w:gridCol w:w="1946"/>
        <w:gridCol w:w="1938"/>
      </w:tblGrid>
      <w:tr w:rsidR="00583605" w:rsidRPr="0089448A" w14:paraId="7AA0D17F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CC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Фурадонин</w:t>
            </w:r>
          </w:p>
          <w:p w14:paraId="7479C33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Фуразолидон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EEA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Хр. колит в стадии обострения, сопровождающийся развитием патогенной или условно патогенной флоры, протозойные колиты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004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Нарушение функции почек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25E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4 раза в день внутрь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9F0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то же</w:t>
            </w:r>
          </w:p>
        </w:tc>
      </w:tr>
    </w:tbl>
    <w:p w14:paraId="0691E72E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Биологические препараты.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63"/>
        <w:gridCol w:w="2107"/>
        <w:gridCol w:w="1936"/>
        <w:gridCol w:w="1951"/>
        <w:gridCol w:w="1948"/>
      </w:tblGrid>
      <w:tr w:rsidR="00583605" w:rsidRPr="0089448A" w14:paraId="4B25EA86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94D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Колибактерин</w:t>
            </w:r>
          </w:p>
          <w:p w14:paraId="1581FB9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Бифидум - бактерин</w:t>
            </w:r>
          </w:p>
          <w:p w14:paraId="369D9BC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76D3B6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Бификол</w:t>
            </w:r>
          </w:p>
          <w:p w14:paraId="148C43F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Нормофлор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565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При хр. колите сопровождающемся дисбактериозом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FC6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2A3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3 - 5 доз 3 - 4 раза в день за час до еды</w:t>
            </w:r>
          </w:p>
          <w:p w14:paraId="2F7F9DE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4DD9634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По 2 капсулы 3 раза в день до еды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B6F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4 - 6 недель</w:t>
            </w:r>
          </w:p>
          <w:p w14:paraId="1A4F502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6FC32FB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E09DB1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2 - 4 недели</w:t>
            </w:r>
          </w:p>
        </w:tc>
      </w:tr>
    </w:tbl>
    <w:p w14:paraId="08A2FE3C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Препараты ферментного действия.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3F1448D6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F85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Фестал</w:t>
            </w:r>
          </w:p>
          <w:p w14:paraId="49E6484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2702B4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443A22C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Панзинорм </w:t>
            </w:r>
          </w:p>
          <w:p w14:paraId="0556200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416F18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F3B903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Панкреатин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851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При хр. колите в стадии обострения или затихающего обострения, при сопутствующем гастрите или панкреатите с пониженной секреторной функцией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E89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D09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По 1 табл. 3 раза в день</w:t>
            </w:r>
          </w:p>
          <w:p w14:paraId="44B8E68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46FBEC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По 1 - 2 табл. 3 раза в день </w:t>
            </w:r>
          </w:p>
          <w:p w14:paraId="4DF7937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DE02F2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C7D50C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3 раза в день во время еды или после еды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57F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то же</w:t>
            </w:r>
          </w:p>
          <w:p w14:paraId="68E9290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3D7BA2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2 - 4 недели</w:t>
            </w:r>
          </w:p>
          <w:p w14:paraId="160D1E0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04573F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37EB5E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то же</w:t>
            </w:r>
          </w:p>
        </w:tc>
      </w:tr>
    </w:tbl>
    <w:p w14:paraId="083B1A41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sz w:val="22"/>
          <w:szCs w:val="22"/>
        </w:rPr>
        <w:t> </w:t>
      </w:r>
    </w:p>
    <w:p w14:paraId="5E6AE14A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Препараты оказывающие неспецифическое стимулирующее действие.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41"/>
        <w:gridCol w:w="1952"/>
        <w:gridCol w:w="2151"/>
        <w:gridCol w:w="1937"/>
        <w:gridCol w:w="1924"/>
      </w:tblGrid>
      <w:tr w:rsidR="00583605" w:rsidRPr="0089448A" w14:paraId="09D86068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E2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Продигиозан</w:t>
            </w:r>
          </w:p>
          <w:p w14:paraId="6BF7E78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07B1E2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E41C49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2C20CF8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Метацил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E1C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При тяжёлом течении колита с пониженной реактивностью организма</w:t>
            </w:r>
          </w:p>
          <w:p w14:paraId="45D0B12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22872B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При ослаблении иммунных процессов с целью улучшения </w:t>
            </w:r>
            <w:r w:rsidRPr="0089448A">
              <w:rPr>
                <w:rFonts w:ascii="Times New Roman CYR" w:hAnsi="Times New Roman CYR"/>
                <w:sz w:val="22"/>
                <w:szCs w:val="22"/>
              </w:rPr>
              <w:lastRenderedPageBreak/>
              <w:t>процессов регенерации тканей (эрозивно - язвенная форма колита)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CA8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lastRenderedPageBreak/>
              <w:t>Инфаркт миокарда</w:t>
            </w:r>
          </w:p>
          <w:p w14:paraId="2953647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F43275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4E4A02B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856D79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Лимфогрануломатоз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61D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25 - 50 мкг на инъекцию 1 раз в 5 дней в/м</w:t>
            </w:r>
          </w:p>
          <w:p w14:paraId="1EED52B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18BDEE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DF2E6E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2 - 3 раза в день в виде микроклизм или в свечах</w:t>
            </w:r>
          </w:p>
          <w:p w14:paraId="2A914BD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5C3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4 инъекции</w:t>
            </w:r>
          </w:p>
          <w:p w14:paraId="2BDD0BF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A20D5F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8BDAA1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F331F2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2 - 4 недели</w:t>
            </w:r>
          </w:p>
          <w:p w14:paraId="473E089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1DD176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</w:tr>
    </w:tbl>
    <w:p w14:paraId="4CF724E9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Стероидные гормоны.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2164C048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E22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Преднизолон</w:t>
            </w:r>
          </w:p>
          <w:p w14:paraId="53A3AE0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Преднизон и др.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6E2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При тяжёлом течении колита с выраженным истощением функции коры надпочечников, склонности к аллергическим реакциям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C02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Артериальная гипертензия, язвенная болезнь, беременность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768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20 - 40 мг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26B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По схеме 1-2 недели</w:t>
            </w:r>
          </w:p>
        </w:tc>
      </w:tr>
    </w:tbl>
    <w:p w14:paraId="313156A9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Витамины.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67"/>
        <w:gridCol w:w="2066"/>
        <w:gridCol w:w="1959"/>
        <w:gridCol w:w="1964"/>
        <w:gridCol w:w="1949"/>
      </w:tblGrid>
      <w:tr w:rsidR="00583605" w:rsidRPr="0089448A" w14:paraId="34BC1FC6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565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Тиамин, рибофлавин, фолиевая кислота, никотиновая кислота, цианкобаламин, аскорбиновая кислота, ретинол</w:t>
            </w:r>
          </w:p>
          <w:p w14:paraId="55BAB28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A37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Необходимы всем больным хр. колитом как в стадии обострения, так и при проведении курсов профилактического лечения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CB3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Стенокардия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46D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Дозировка определяется строго индивидуально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409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В течение месяца и более</w:t>
            </w:r>
          </w:p>
        </w:tc>
      </w:tr>
    </w:tbl>
    <w:p w14:paraId="301BC1E0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Психотропные средства.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38"/>
        <w:gridCol w:w="2185"/>
        <w:gridCol w:w="1931"/>
        <w:gridCol w:w="3851"/>
      </w:tblGrid>
      <w:tr w:rsidR="00583605" w:rsidRPr="0089448A" w14:paraId="44AB73FE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8B2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Препараты брома, валерианы, пустырника, барбитураты, седуксен, элениум, тазепам, эуноктин и др.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929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При психоневротическом компоненте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3CC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Острые заболевания печени и почек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149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Дозировка и продолжительность курса лечения определяются строго индивидуально, с учётом типа нервной системы, чувствительности к лекарственным веществам, переносимости</w:t>
            </w:r>
          </w:p>
        </w:tc>
      </w:tr>
    </w:tbl>
    <w:p w14:paraId="008DBC48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Десенсибилизирующие средства.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005"/>
        <w:gridCol w:w="2093"/>
        <w:gridCol w:w="1952"/>
        <w:gridCol w:w="1939"/>
        <w:gridCol w:w="1916"/>
      </w:tblGrid>
      <w:tr w:rsidR="00583605" w:rsidRPr="0089448A" w14:paraId="75DA5E25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C3F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Антигистаминные:</w:t>
            </w:r>
          </w:p>
          <w:p w14:paraId="4575A75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Димедрол</w:t>
            </w:r>
          </w:p>
          <w:p w14:paraId="4DA212D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DB9B89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Диазолин</w:t>
            </w:r>
          </w:p>
          <w:p w14:paraId="38EA732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551AA1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Тавегил</w:t>
            </w:r>
          </w:p>
          <w:p w14:paraId="78F804C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</w:p>
          <w:p w14:paraId="5DDC5C3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Гистаглобулин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E260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Хр. колит сопроваждающийся аллергическими проявлениями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7DC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BF418C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E673E9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9D91EF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Язвенная болезнь 12-перстной кишки</w:t>
            </w:r>
          </w:p>
          <w:p w14:paraId="5985CA1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CA69E7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F19E0F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При лихорадочных состояниях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5F1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3421E7FF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0,05 -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3 раза в день</w:t>
            </w:r>
          </w:p>
          <w:p w14:paraId="13CDF80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FB10EF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0,05 -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3 раза в день</w:t>
            </w:r>
          </w:p>
          <w:p w14:paraId="26970AB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B820BA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1 мг 2 раза в день </w:t>
            </w:r>
          </w:p>
          <w:p w14:paraId="1706005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C47574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По 1 - 2 мл п/к с интервалом 2 - 3 - 4 дня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300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49F61F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17D917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4941D16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D0A3F9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D3688D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002CFCE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8EFA88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D20FEC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4 - 10 инъек.</w:t>
            </w:r>
          </w:p>
        </w:tc>
      </w:tr>
    </w:tbl>
    <w:p w14:paraId="555AB371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Средства, способствующие нормализации стула при поносе.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7914E562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D59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Препараты обладающие вяжущим, обволакивающим, адсорбирующим действием:</w:t>
            </w:r>
          </w:p>
          <w:p w14:paraId="68E8A5A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Белая глина</w:t>
            </w:r>
          </w:p>
          <w:p w14:paraId="40288A9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Карболен</w:t>
            </w:r>
          </w:p>
          <w:p w14:paraId="6E593A7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024B3E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lastRenderedPageBreak/>
              <w:t>Препараты висмута</w:t>
            </w:r>
          </w:p>
          <w:p w14:paraId="4B15B80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B42813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Танальбин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370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lastRenderedPageBreak/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D58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12B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365821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83CB27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4B97D16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1A49499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По 1 ч. ложке 3 раза в день </w:t>
            </w:r>
          </w:p>
          <w:p w14:paraId="0898F249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По 1 - 2 табл. 3 - 4 раза в день</w:t>
            </w:r>
          </w:p>
          <w:p w14:paraId="6E93987C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0,5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2 - 3 раза </w:t>
            </w:r>
            <w:r w:rsidRPr="0089448A">
              <w:rPr>
                <w:rFonts w:ascii="Times New Roman CYR" w:hAnsi="Times New Roman CYR"/>
                <w:sz w:val="22"/>
                <w:szCs w:val="22"/>
              </w:rPr>
              <w:lastRenderedPageBreak/>
              <w:t xml:space="preserve">в день </w:t>
            </w:r>
          </w:p>
          <w:p w14:paraId="2F4DAF34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524735EE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По 0,3 -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448A">
                <w:rPr>
                  <w:rFonts w:ascii="Times New Roman CYR" w:hAnsi="Times New Roman CYR"/>
                  <w:sz w:val="22"/>
                  <w:szCs w:val="22"/>
                </w:rPr>
                <w:t>1 г</w:t>
              </w:r>
            </w:smartTag>
            <w:r w:rsidRPr="0089448A">
              <w:rPr>
                <w:rFonts w:ascii="Times New Roman CYR" w:hAnsi="Times New Roman CYR"/>
                <w:sz w:val="22"/>
                <w:szCs w:val="22"/>
              </w:rPr>
              <w:t xml:space="preserve"> 3 раза в день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D5B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lastRenderedPageBreak/>
              <w:t>Строго</w:t>
            </w:r>
          </w:p>
          <w:p w14:paraId="68CF705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индивидуально</w:t>
            </w:r>
          </w:p>
        </w:tc>
      </w:tr>
    </w:tbl>
    <w:p w14:paraId="31B0DA83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Препараты, действующие на гладкую мускулатуру кишок, тормозя моторику.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83605" w:rsidRPr="0089448A" w14:paraId="17857978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9B7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Реасек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45AD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A87B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5E17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По 10 мг 3 - 4 раза в день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4D55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До 3 недель</w:t>
            </w:r>
          </w:p>
        </w:tc>
      </w:tr>
    </w:tbl>
    <w:p w14:paraId="76919DEC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b/>
          <w:i/>
          <w:sz w:val="22"/>
          <w:szCs w:val="22"/>
        </w:rPr>
      </w:pPr>
      <w:r w:rsidRPr="0089448A">
        <w:rPr>
          <w:rFonts w:ascii="Times New Roman CYR" w:hAnsi="Times New Roman CYR"/>
          <w:b/>
          <w:i/>
          <w:sz w:val="22"/>
          <w:szCs w:val="22"/>
        </w:rPr>
        <w:t>Средства, способствующие нормализации стула при запоре.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959"/>
        <w:gridCol w:w="2105"/>
        <w:gridCol w:w="1921"/>
        <w:gridCol w:w="3920"/>
      </w:tblGrid>
      <w:tr w:rsidR="00583605" w:rsidRPr="0089448A" w14:paraId="53C53714" w14:textId="77777777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62D1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Препараты, усиливающие перистальтику путём раздражения нервных окончаний слизистой или воздействуя на гладкую мускулатуру кишок:</w:t>
            </w:r>
          </w:p>
          <w:p w14:paraId="652FBDF8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  <w:p w14:paraId="7397CF52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Касторовое масло, пурген, изафенин, антроценовые препараты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8323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Хр. колит в стадии ремиссии, сопровождающийся запором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A36A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0136" w14:textId="77777777" w:rsidR="00583605" w:rsidRPr="0089448A" w:rsidRDefault="00583605" w:rsidP="0058360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89448A">
              <w:rPr>
                <w:rFonts w:ascii="Times New Roman CYR" w:hAnsi="Times New Roman CYR"/>
                <w:sz w:val="22"/>
                <w:szCs w:val="22"/>
              </w:rPr>
              <w:t>Дозировка и продолжительность курса лечения определяются строго индивидуально, с учётом привыкания к слабительным, а также моторики кишечника</w:t>
            </w:r>
          </w:p>
        </w:tc>
      </w:tr>
    </w:tbl>
    <w:p w14:paraId="4FDED886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sz w:val="22"/>
          <w:szCs w:val="22"/>
        </w:rPr>
        <w:t> </w:t>
      </w:r>
    </w:p>
    <w:p w14:paraId="332579DA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sz w:val="22"/>
          <w:szCs w:val="22"/>
        </w:rPr>
        <w:t> </w:t>
      </w:r>
    </w:p>
    <w:p w14:paraId="3FC06C9F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i/>
          <w:sz w:val="22"/>
          <w:szCs w:val="22"/>
          <w:u w:val="single"/>
        </w:rPr>
      </w:pPr>
      <w:r w:rsidRPr="0089448A">
        <w:rPr>
          <w:rFonts w:ascii="Times New Roman CYR" w:hAnsi="Times New Roman CYR"/>
          <w:b/>
          <w:i/>
          <w:sz w:val="22"/>
          <w:szCs w:val="22"/>
          <w:u w:val="single"/>
        </w:rPr>
        <w:t>Лекарственные растения.</w:t>
      </w:r>
    </w:p>
    <w:p w14:paraId="5413F417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sz w:val="22"/>
          <w:szCs w:val="22"/>
        </w:rPr>
        <w:t> </w:t>
      </w:r>
    </w:p>
    <w:p w14:paraId="1C87F884" w14:textId="77777777" w:rsidR="00583605" w:rsidRPr="0089448A" w:rsidRDefault="00583605" w:rsidP="0089448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b/>
          <w:sz w:val="22"/>
          <w:szCs w:val="22"/>
        </w:rPr>
        <w:t xml:space="preserve">При метеоризме: </w:t>
      </w:r>
      <w:r w:rsidRPr="0089448A">
        <w:rPr>
          <w:rFonts w:ascii="Times New Roman CYR" w:hAnsi="Times New Roman CYR"/>
          <w:sz w:val="22"/>
          <w:szCs w:val="22"/>
        </w:rPr>
        <w:t>ромашка, мята перечная, укроп, плоды фенхеля, мелисса лекарственная, тмин обыкновенный.</w:t>
      </w:r>
    </w:p>
    <w:p w14:paraId="2755917C" w14:textId="77777777" w:rsidR="00583605" w:rsidRPr="0089448A" w:rsidRDefault="00583605" w:rsidP="0089448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b/>
          <w:sz w:val="22"/>
          <w:szCs w:val="22"/>
        </w:rPr>
        <w:t>Противовоспалительные:</w:t>
      </w:r>
      <w:r w:rsidRPr="0089448A">
        <w:rPr>
          <w:rFonts w:ascii="Times New Roman CYR" w:hAnsi="Times New Roman CYR"/>
          <w:sz w:val="22"/>
          <w:szCs w:val="22"/>
        </w:rPr>
        <w:t xml:space="preserve"> цвет календулы, лист эвкалипта, зверобой, тысячелистник, шалфей, крапива двудомная.</w:t>
      </w:r>
    </w:p>
    <w:p w14:paraId="18BAF7FF" w14:textId="77777777" w:rsidR="00583605" w:rsidRPr="0089448A" w:rsidRDefault="00583605" w:rsidP="0089448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b/>
          <w:sz w:val="22"/>
          <w:szCs w:val="22"/>
        </w:rPr>
        <w:t>Обволакивающие:</w:t>
      </w:r>
      <w:r w:rsidRPr="0089448A">
        <w:rPr>
          <w:rFonts w:ascii="Times New Roman CYR" w:hAnsi="Times New Roman CYR"/>
          <w:sz w:val="22"/>
          <w:szCs w:val="22"/>
        </w:rPr>
        <w:t xml:space="preserve"> отвар семя льна, семян подорожника, корень алтея.</w:t>
      </w:r>
    </w:p>
    <w:p w14:paraId="57C8C315" w14:textId="77777777" w:rsidR="00583605" w:rsidRPr="0089448A" w:rsidRDefault="00583605" w:rsidP="0089448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b/>
          <w:sz w:val="22"/>
          <w:szCs w:val="22"/>
        </w:rPr>
        <w:t>Вяжущие:</w:t>
      </w:r>
      <w:r w:rsidRPr="0089448A">
        <w:rPr>
          <w:rFonts w:ascii="Times New Roman CYR" w:hAnsi="Times New Roman CYR"/>
          <w:sz w:val="22"/>
          <w:szCs w:val="22"/>
        </w:rPr>
        <w:t xml:space="preserve"> отвар гранатовых корок, кора дуба, корень кровохлёбки и бодана, плоды черёмухи.</w:t>
      </w:r>
    </w:p>
    <w:p w14:paraId="4BF0E77A" w14:textId="77777777" w:rsidR="00583605" w:rsidRPr="0089448A" w:rsidRDefault="00583605" w:rsidP="0089448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b/>
          <w:sz w:val="22"/>
          <w:szCs w:val="22"/>
        </w:rPr>
        <w:t>Слабительные:</w:t>
      </w:r>
      <w:r w:rsidRPr="0089448A">
        <w:rPr>
          <w:rFonts w:ascii="Times New Roman CYR" w:hAnsi="Times New Roman CYR"/>
          <w:sz w:val="22"/>
          <w:szCs w:val="22"/>
        </w:rPr>
        <w:t xml:space="preserve"> алоэ, крушина, плоды жостера, трава почечуйника, ламинария сахаристая, солодка чалая.</w:t>
      </w:r>
    </w:p>
    <w:p w14:paraId="73ED0DE8" w14:textId="77777777" w:rsidR="00583605" w:rsidRPr="0089448A" w:rsidRDefault="00583605" w:rsidP="0089448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sz w:val="22"/>
          <w:szCs w:val="22"/>
        </w:rPr>
        <w:t> </w:t>
      </w:r>
    </w:p>
    <w:p w14:paraId="683B6E45" w14:textId="77777777" w:rsidR="00583605" w:rsidRPr="0089448A" w:rsidRDefault="00583605" w:rsidP="0089448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sz w:val="22"/>
          <w:szCs w:val="22"/>
        </w:rPr>
        <w:t>Лекарственные травы заваривают кипятком 1 столовая ложка на стакан, настаивают в течение 40 мин., фильтруют и пьют от 1 - 2 стол. ложек до 1/3 стакана 2 - 3 раза в день за 15 мин. до еды.</w:t>
      </w:r>
    </w:p>
    <w:p w14:paraId="4B0249F9" w14:textId="77777777" w:rsidR="00583605" w:rsidRPr="0089448A" w:rsidRDefault="00583605" w:rsidP="00583605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sz w:val="22"/>
          <w:szCs w:val="22"/>
        </w:rPr>
        <w:t> </w:t>
      </w:r>
    </w:p>
    <w:p w14:paraId="31DCA76E" w14:textId="0F7871C7" w:rsidR="00583605" w:rsidRPr="0089448A" w:rsidRDefault="00B947AB" w:rsidP="0058360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sz w:val="22"/>
          <w:szCs w:val="22"/>
        </w:rPr>
      </w:pPr>
      <w:r w:rsidRPr="0089448A">
        <w:rPr>
          <w:rFonts w:ascii="Times New Roman CYR" w:hAnsi="Times New Roman CYR"/>
          <w:noProof/>
          <w:sz w:val="22"/>
          <w:szCs w:val="22"/>
        </w:rPr>
        <w:drawing>
          <wp:inline distT="0" distB="0" distL="0" distR="0" wp14:anchorId="178EAA14" wp14:editId="2BAFB9D2">
            <wp:extent cx="1609725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F5DB" w14:textId="77777777" w:rsidR="00CC00C8" w:rsidRPr="0089448A" w:rsidRDefault="00CC00C8">
      <w:pPr>
        <w:rPr>
          <w:sz w:val="22"/>
          <w:szCs w:val="22"/>
        </w:rPr>
      </w:pPr>
    </w:p>
    <w:sectPr w:rsidR="00CC00C8" w:rsidRPr="0089448A" w:rsidSect="008944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05"/>
    <w:rsid w:val="004E634C"/>
    <w:rsid w:val="00583605"/>
    <w:rsid w:val="0089448A"/>
    <w:rsid w:val="00B947AB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722CB"/>
  <w15:chartTrackingRefBased/>
  <w15:docId w15:val="{A0A45B78-3BF6-42B0-A16C-BA855E7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Лекарственные средства применяемые для лечения больных хроническим колитом</vt:lpstr>
    </vt:vector>
  </TitlesOfParts>
  <Company>HOME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Лекарственные средства применяемые для лечения больных хроническим колитом</dc:title>
  <dc:subject/>
  <dc:creator>USER</dc:creator>
  <cp:keywords/>
  <dc:description/>
  <cp:lastModifiedBy>Igor</cp:lastModifiedBy>
  <cp:revision>2</cp:revision>
  <dcterms:created xsi:type="dcterms:W3CDTF">2024-10-30T08:23:00Z</dcterms:created>
  <dcterms:modified xsi:type="dcterms:W3CDTF">2024-10-30T08:23:00Z</dcterms:modified>
</cp:coreProperties>
</file>