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4691" w14:textId="77777777" w:rsidR="00D41016" w:rsidRPr="00832482" w:rsidRDefault="00751CB7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832482">
        <w:rPr>
          <w:b/>
        </w:rPr>
        <w:t>СОДЕРЖАНИЕ</w:t>
      </w:r>
    </w:p>
    <w:p w14:paraId="3AF912A0" w14:textId="77777777" w:rsidR="001B4D85" w:rsidRPr="00706575" w:rsidRDefault="001B4D85" w:rsidP="00C73C48">
      <w:pPr>
        <w:pStyle w:val="a9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8825"/>
        <w:gridCol w:w="530"/>
      </w:tblGrid>
      <w:tr w:rsidR="009B3513" w:rsidRPr="00A60008" w14:paraId="0EE4C3C7" w14:textId="77777777" w:rsidTr="002979D7">
        <w:tc>
          <w:tcPr>
            <w:tcW w:w="9606" w:type="dxa"/>
            <w:gridSpan w:val="2"/>
          </w:tcPr>
          <w:p w14:paraId="004C57D3" w14:textId="77777777" w:rsidR="009B3513" w:rsidRPr="00A60008" w:rsidRDefault="003D36FC" w:rsidP="003D36F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A60008">
              <w:rPr>
                <w:color w:val="000000"/>
              </w:rPr>
              <w:t>ВВЕДЕНИЕ</w:t>
            </w:r>
          </w:p>
        </w:tc>
        <w:tc>
          <w:tcPr>
            <w:tcW w:w="531" w:type="dxa"/>
          </w:tcPr>
          <w:p w14:paraId="0BD1E903" w14:textId="77777777" w:rsidR="009B3513" w:rsidRPr="00A60008" w:rsidRDefault="009B3513" w:rsidP="002220A8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A60008">
              <w:rPr>
                <w:color w:val="000000"/>
                <w:sz w:val="28"/>
                <w:szCs w:val="28"/>
              </w:rPr>
              <w:t>3</w:t>
            </w:r>
          </w:p>
        </w:tc>
      </w:tr>
      <w:tr w:rsidR="00706575" w:rsidRPr="00A60008" w14:paraId="2EEB32C8" w14:textId="77777777" w:rsidTr="002979D7">
        <w:tc>
          <w:tcPr>
            <w:tcW w:w="566" w:type="dxa"/>
          </w:tcPr>
          <w:p w14:paraId="7937672C" w14:textId="77777777" w:rsidR="00706575" w:rsidRPr="00A60008" w:rsidRDefault="00706575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A6000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040" w:type="dxa"/>
          </w:tcPr>
          <w:p w14:paraId="5D7DF549" w14:textId="77777777" w:rsidR="00706575" w:rsidRPr="00A60008" w:rsidRDefault="00A233DB" w:rsidP="00A233DB">
            <w:pPr>
              <w:pStyle w:val="af4"/>
              <w:spacing w:line="360" w:lineRule="auto"/>
              <w:ind w:right="-2"/>
              <w:contextualSpacing/>
              <w:rPr>
                <w:color w:val="000000"/>
              </w:rPr>
            </w:pPr>
            <w:r w:rsidRPr="00A60008">
              <w:rPr>
                <w:i w:val="0"/>
                <w:color w:val="000000"/>
                <w:szCs w:val="24"/>
                <w:lang w:val="ru-RU"/>
              </w:rPr>
              <w:t>КЛАССИФИКАЦИЯ НЕНАРКОТИЧЕСКИХ АНАЛЬГЕТИКОВ</w:t>
            </w:r>
          </w:p>
        </w:tc>
        <w:tc>
          <w:tcPr>
            <w:tcW w:w="531" w:type="dxa"/>
          </w:tcPr>
          <w:p w14:paraId="4437E223" w14:textId="77777777" w:rsidR="00706575" w:rsidRPr="00A60008" w:rsidRDefault="00706575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A60008">
              <w:rPr>
                <w:color w:val="000000"/>
                <w:sz w:val="28"/>
                <w:szCs w:val="28"/>
              </w:rPr>
              <w:t>4</w:t>
            </w:r>
          </w:p>
        </w:tc>
      </w:tr>
      <w:tr w:rsidR="00706575" w:rsidRPr="00A60008" w14:paraId="0C523CBD" w14:textId="77777777" w:rsidTr="002979D7">
        <w:tc>
          <w:tcPr>
            <w:tcW w:w="566" w:type="dxa"/>
          </w:tcPr>
          <w:p w14:paraId="1007E2E0" w14:textId="77777777" w:rsidR="00706575" w:rsidRPr="00A60008" w:rsidRDefault="00706575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A6000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9040" w:type="dxa"/>
          </w:tcPr>
          <w:p w14:paraId="1997520A" w14:textId="77777777" w:rsidR="00706575" w:rsidRPr="00A60008" w:rsidRDefault="00A233DB" w:rsidP="00A233DB">
            <w:pPr>
              <w:pStyle w:val="3"/>
              <w:ind w:firstLine="0"/>
              <w:jc w:val="left"/>
              <w:outlineLvl w:val="2"/>
              <w:rPr>
                <w:b w:val="0"/>
                <w:color w:val="000000"/>
              </w:rPr>
            </w:pPr>
            <w:r w:rsidRPr="00A60008">
              <w:rPr>
                <w:b w:val="0"/>
                <w:color w:val="000000"/>
              </w:rPr>
              <w:t>ФАРМАКОДИНАМИКА</w:t>
            </w:r>
          </w:p>
        </w:tc>
        <w:tc>
          <w:tcPr>
            <w:tcW w:w="531" w:type="dxa"/>
          </w:tcPr>
          <w:p w14:paraId="5D3318FB" w14:textId="77777777" w:rsidR="00706575" w:rsidRPr="00A60008" w:rsidRDefault="00BE7CF5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A60008">
              <w:rPr>
                <w:color w:val="000000"/>
                <w:sz w:val="28"/>
                <w:szCs w:val="28"/>
              </w:rPr>
              <w:t>4</w:t>
            </w:r>
          </w:p>
        </w:tc>
      </w:tr>
      <w:tr w:rsidR="00002297" w:rsidRPr="00A60008" w14:paraId="7112111F" w14:textId="77777777" w:rsidTr="002979D7">
        <w:tc>
          <w:tcPr>
            <w:tcW w:w="566" w:type="dxa"/>
          </w:tcPr>
          <w:p w14:paraId="49F0D32F" w14:textId="77777777" w:rsidR="00002297" w:rsidRPr="00A60008" w:rsidRDefault="00002297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A60008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9040" w:type="dxa"/>
          </w:tcPr>
          <w:p w14:paraId="36E29894" w14:textId="77777777" w:rsidR="00002297" w:rsidRPr="00A60008" w:rsidRDefault="00002297" w:rsidP="00A233DB">
            <w:pPr>
              <w:pStyle w:val="3"/>
              <w:ind w:firstLine="0"/>
              <w:jc w:val="left"/>
              <w:outlineLvl w:val="2"/>
              <w:rPr>
                <w:b w:val="0"/>
                <w:color w:val="000000"/>
              </w:rPr>
            </w:pPr>
            <w:r w:rsidRPr="00A60008">
              <w:rPr>
                <w:b w:val="0"/>
                <w:color w:val="000000"/>
                <w:sz w:val="28"/>
                <w:szCs w:val="28"/>
              </w:rPr>
              <w:t>Механизм действия</w:t>
            </w:r>
          </w:p>
        </w:tc>
        <w:tc>
          <w:tcPr>
            <w:tcW w:w="531" w:type="dxa"/>
          </w:tcPr>
          <w:p w14:paraId="2E042BD3" w14:textId="77777777" w:rsidR="00002297" w:rsidRPr="00A60008" w:rsidRDefault="00BE7CF5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A60008">
              <w:rPr>
                <w:color w:val="000000"/>
                <w:sz w:val="28"/>
                <w:szCs w:val="28"/>
              </w:rPr>
              <w:t>4</w:t>
            </w:r>
          </w:p>
        </w:tc>
      </w:tr>
      <w:tr w:rsidR="00002297" w:rsidRPr="00A60008" w14:paraId="712C1617" w14:textId="77777777" w:rsidTr="002979D7">
        <w:tc>
          <w:tcPr>
            <w:tcW w:w="566" w:type="dxa"/>
          </w:tcPr>
          <w:p w14:paraId="5D27B970" w14:textId="77777777" w:rsidR="00002297" w:rsidRPr="00A60008" w:rsidRDefault="00002297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A60008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9040" w:type="dxa"/>
          </w:tcPr>
          <w:p w14:paraId="5801DC2C" w14:textId="77777777" w:rsidR="00002297" w:rsidRPr="00A60008" w:rsidRDefault="00002297" w:rsidP="00A233DB">
            <w:pPr>
              <w:pStyle w:val="3"/>
              <w:ind w:firstLine="0"/>
              <w:jc w:val="left"/>
              <w:outlineLvl w:val="2"/>
              <w:rPr>
                <w:b w:val="0"/>
                <w:color w:val="000000"/>
                <w:sz w:val="28"/>
                <w:szCs w:val="28"/>
                <w:lang w:val="ru-RU"/>
              </w:rPr>
            </w:pPr>
            <w:r w:rsidRPr="00A60008">
              <w:rPr>
                <w:b w:val="0"/>
                <w:color w:val="000000"/>
                <w:sz w:val="28"/>
                <w:szCs w:val="28"/>
                <w:lang w:val="ru-RU"/>
              </w:rPr>
              <w:t>Основные эффекты</w:t>
            </w:r>
          </w:p>
        </w:tc>
        <w:tc>
          <w:tcPr>
            <w:tcW w:w="531" w:type="dxa"/>
          </w:tcPr>
          <w:p w14:paraId="5A685FB2" w14:textId="77777777" w:rsidR="00002297" w:rsidRPr="00A60008" w:rsidRDefault="00002297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A60008">
              <w:rPr>
                <w:color w:val="000000"/>
                <w:sz w:val="28"/>
                <w:szCs w:val="28"/>
              </w:rPr>
              <w:t>7</w:t>
            </w:r>
          </w:p>
        </w:tc>
      </w:tr>
      <w:tr w:rsidR="00706575" w:rsidRPr="00A60008" w14:paraId="7BD521C9" w14:textId="77777777" w:rsidTr="002979D7">
        <w:tc>
          <w:tcPr>
            <w:tcW w:w="566" w:type="dxa"/>
          </w:tcPr>
          <w:p w14:paraId="435855CF" w14:textId="77777777" w:rsidR="00706575" w:rsidRPr="00A60008" w:rsidRDefault="00002297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A60008">
              <w:rPr>
                <w:color w:val="000000"/>
                <w:sz w:val="28"/>
                <w:szCs w:val="28"/>
              </w:rPr>
              <w:t>3</w:t>
            </w:r>
            <w:r w:rsidR="00706575" w:rsidRPr="00A6000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040" w:type="dxa"/>
          </w:tcPr>
          <w:p w14:paraId="2EE0BDF1" w14:textId="77777777" w:rsidR="00706575" w:rsidRPr="00A60008" w:rsidRDefault="00653629" w:rsidP="00653629">
            <w:pPr>
              <w:pStyle w:val="3"/>
              <w:spacing w:line="360" w:lineRule="auto"/>
              <w:ind w:firstLine="0"/>
              <w:contextualSpacing/>
              <w:jc w:val="left"/>
              <w:outlineLvl w:val="2"/>
              <w:rPr>
                <w:b w:val="0"/>
                <w:color w:val="000000"/>
              </w:rPr>
            </w:pPr>
            <w:r w:rsidRPr="00A60008">
              <w:rPr>
                <w:b w:val="0"/>
                <w:color w:val="000000"/>
                <w:szCs w:val="24"/>
              </w:rPr>
              <w:t>ФАРМАКОКИНЕТИКА</w:t>
            </w:r>
          </w:p>
        </w:tc>
        <w:tc>
          <w:tcPr>
            <w:tcW w:w="531" w:type="dxa"/>
          </w:tcPr>
          <w:p w14:paraId="7EE394EC" w14:textId="77777777" w:rsidR="00706575" w:rsidRPr="00A60008" w:rsidRDefault="00706575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A60008">
              <w:rPr>
                <w:color w:val="000000"/>
                <w:sz w:val="28"/>
                <w:szCs w:val="28"/>
              </w:rPr>
              <w:t>8</w:t>
            </w:r>
          </w:p>
        </w:tc>
      </w:tr>
      <w:tr w:rsidR="00706575" w:rsidRPr="00A60008" w14:paraId="144D9EFE" w14:textId="77777777" w:rsidTr="002979D7">
        <w:tc>
          <w:tcPr>
            <w:tcW w:w="566" w:type="dxa"/>
          </w:tcPr>
          <w:p w14:paraId="3A7E0632" w14:textId="77777777" w:rsidR="00706575" w:rsidRPr="00A60008" w:rsidRDefault="00002297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A60008">
              <w:rPr>
                <w:color w:val="000000"/>
                <w:sz w:val="28"/>
                <w:szCs w:val="28"/>
              </w:rPr>
              <w:t>4</w:t>
            </w:r>
            <w:r w:rsidR="00706575" w:rsidRPr="00A6000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040" w:type="dxa"/>
          </w:tcPr>
          <w:p w14:paraId="0FC06E7B" w14:textId="77777777" w:rsidR="00706575" w:rsidRPr="00A60008" w:rsidRDefault="00653629" w:rsidP="00653629">
            <w:pPr>
              <w:spacing w:before="100" w:beforeAutospacing="1" w:after="100" w:afterAutospacing="1"/>
              <w:jc w:val="both"/>
              <w:outlineLvl w:val="1"/>
              <w:rPr>
                <w:color w:val="000000"/>
              </w:rPr>
            </w:pPr>
            <w:r w:rsidRPr="00A60008">
              <w:rPr>
                <w:bCs/>
                <w:color w:val="000000"/>
              </w:rPr>
              <w:t>ОСНОВНЫЕ ПОКАЗАНИЯ, ПРОТИВОПОКАЗАНИЯ И ПОБО</w:t>
            </w:r>
            <w:r w:rsidRPr="00A60008">
              <w:rPr>
                <w:bCs/>
                <w:color w:val="000000"/>
              </w:rPr>
              <w:t>Ч</w:t>
            </w:r>
            <w:r w:rsidRPr="00A60008">
              <w:rPr>
                <w:bCs/>
                <w:color w:val="000000"/>
              </w:rPr>
              <w:t>НЫЕ ДЕЙСТВИЯ</w:t>
            </w:r>
          </w:p>
        </w:tc>
        <w:tc>
          <w:tcPr>
            <w:tcW w:w="531" w:type="dxa"/>
          </w:tcPr>
          <w:p w14:paraId="645B0EA4" w14:textId="77777777" w:rsidR="00706575" w:rsidRPr="00A60008" w:rsidRDefault="00653629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A60008">
              <w:rPr>
                <w:color w:val="000000"/>
                <w:sz w:val="28"/>
                <w:szCs w:val="28"/>
              </w:rPr>
              <w:t>9</w:t>
            </w:r>
          </w:p>
        </w:tc>
      </w:tr>
      <w:tr w:rsidR="00BE7CF5" w:rsidRPr="00A60008" w14:paraId="15924959" w14:textId="77777777" w:rsidTr="002979D7">
        <w:tc>
          <w:tcPr>
            <w:tcW w:w="566" w:type="dxa"/>
          </w:tcPr>
          <w:p w14:paraId="00D941F5" w14:textId="77777777" w:rsidR="00BE7CF5" w:rsidRPr="00A60008" w:rsidRDefault="00BE7CF5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A60008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040" w:type="dxa"/>
          </w:tcPr>
          <w:p w14:paraId="29C3F2A7" w14:textId="77777777" w:rsidR="00BE7CF5" w:rsidRPr="00A60008" w:rsidRDefault="00BE7CF5" w:rsidP="00653629">
            <w:pPr>
              <w:spacing w:before="100" w:beforeAutospacing="1" w:after="100" w:afterAutospacing="1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A60008">
              <w:rPr>
                <w:color w:val="000000"/>
              </w:rPr>
              <w:t>ХАРАКТЕРИСТИКА ОТДЕЛЬНЫХ ПРЕПАРАТОВ</w:t>
            </w:r>
          </w:p>
        </w:tc>
        <w:tc>
          <w:tcPr>
            <w:tcW w:w="531" w:type="dxa"/>
          </w:tcPr>
          <w:p w14:paraId="5D40AF4F" w14:textId="77777777" w:rsidR="00BE7CF5" w:rsidRPr="00A60008" w:rsidRDefault="00BE7CF5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A60008">
              <w:rPr>
                <w:color w:val="000000"/>
                <w:sz w:val="28"/>
                <w:szCs w:val="28"/>
              </w:rPr>
              <w:t>12</w:t>
            </w:r>
          </w:p>
        </w:tc>
      </w:tr>
      <w:tr w:rsidR="00706575" w:rsidRPr="00A60008" w14:paraId="2047D9F5" w14:textId="77777777" w:rsidTr="002979D7">
        <w:tc>
          <w:tcPr>
            <w:tcW w:w="9606" w:type="dxa"/>
            <w:gridSpan w:val="2"/>
          </w:tcPr>
          <w:p w14:paraId="28149CD2" w14:textId="77777777" w:rsidR="00706575" w:rsidRPr="00A60008" w:rsidRDefault="00706575" w:rsidP="009B3513">
            <w:pPr>
              <w:pStyle w:val="a9"/>
              <w:spacing w:line="360" w:lineRule="auto"/>
              <w:rPr>
                <w:color w:val="000000"/>
              </w:rPr>
            </w:pPr>
            <w:r w:rsidRPr="00A60008">
              <w:rPr>
                <w:bCs/>
                <w:color w:val="000000"/>
              </w:rPr>
              <w:t>ЗАКЛЮЧЕНИЕ</w:t>
            </w:r>
          </w:p>
        </w:tc>
        <w:tc>
          <w:tcPr>
            <w:tcW w:w="531" w:type="dxa"/>
          </w:tcPr>
          <w:p w14:paraId="39D0F4B0" w14:textId="77777777" w:rsidR="00706575" w:rsidRPr="00A60008" w:rsidRDefault="00706575" w:rsidP="00706575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A60008">
              <w:rPr>
                <w:color w:val="000000"/>
                <w:sz w:val="28"/>
                <w:szCs w:val="28"/>
              </w:rPr>
              <w:t>14</w:t>
            </w:r>
          </w:p>
        </w:tc>
      </w:tr>
      <w:tr w:rsidR="00706575" w:rsidRPr="00A60008" w14:paraId="13A90E4C" w14:textId="77777777" w:rsidTr="002979D7">
        <w:tc>
          <w:tcPr>
            <w:tcW w:w="9606" w:type="dxa"/>
            <w:gridSpan w:val="2"/>
          </w:tcPr>
          <w:p w14:paraId="7F81538F" w14:textId="77777777" w:rsidR="00706575" w:rsidRPr="00A60008" w:rsidRDefault="00706575" w:rsidP="009B3513">
            <w:pPr>
              <w:pStyle w:val="a9"/>
              <w:spacing w:line="360" w:lineRule="auto"/>
              <w:rPr>
                <w:color w:val="000000"/>
              </w:rPr>
            </w:pPr>
            <w:r w:rsidRPr="00A60008">
              <w:rPr>
                <w:bCs/>
                <w:color w:val="000000"/>
              </w:rPr>
              <w:t xml:space="preserve">СПИСОК ЛИТЕРАТУРЫ </w:t>
            </w:r>
          </w:p>
        </w:tc>
        <w:tc>
          <w:tcPr>
            <w:tcW w:w="531" w:type="dxa"/>
          </w:tcPr>
          <w:p w14:paraId="1F6F80B3" w14:textId="77777777" w:rsidR="00706575" w:rsidRPr="00A60008" w:rsidRDefault="00706575" w:rsidP="00706575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A60008">
              <w:rPr>
                <w:color w:val="000000"/>
                <w:sz w:val="28"/>
                <w:szCs w:val="28"/>
              </w:rPr>
              <w:t>15</w:t>
            </w:r>
          </w:p>
        </w:tc>
      </w:tr>
    </w:tbl>
    <w:p w14:paraId="57964716" w14:textId="77777777" w:rsidR="008E7224" w:rsidRPr="00A60008" w:rsidRDefault="008E7224" w:rsidP="00E5647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3B31E9CA" w14:textId="77777777" w:rsidR="008E7224" w:rsidRDefault="008E7224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04E2B936" w14:textId="77777777" w:rsidR="003D36FC" w:rsidRDefault="003D36FC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08E80365" w14:textId="77777777" w:rsidR="003D36FC" w:rsidRDefault="003D36FC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47D6E4B3" w14:textId="77777777" w:rsidR="003D36FC" w:rsidRDefault="003D36FC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1A108AE9" w14:textId="77777777" w:rsidR="003D36FC" w:rsidRDefault="003D36FC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07ADC4FF" w14:textId="77777777" w:rsidR="003D36FC" w:rsidRDefault="003D36FC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306B0E87" w14:textId="77777777" w:rsidR="003D36FC" w:rsidRDefault="003D36FC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16192B1C" w14:textId="77777777" w:rsidR="003D36FC" w:rsidRDefault="003D36FC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5E979162" w14:textId="77777777" w:rsidR="003D36FC" w:rsidRDefault="003D36FC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77B14FFD" w14:textId="77777777" w:rsidR="00706575" w:rsidRDefault="00706575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6856929F" w14:textId="77777777" w:rsidR="00706575" w:rsidRDefault="00706575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5C43C563" w14:textId="77777777" w:rsidR="00706575" w:rsidRDefault="00706575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2EF848D3" w14:textId="77777777" w:rsidR="00002297" w:rsidRDefault="00002297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060E82AC" w14:textId="77777777" w:rsidR="00002297" w:rsidRDefault="00002297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75B7C6EA" w14:textId="77777777" w:rsidR="00706575" w:rsidRDefault="00706575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2656F552" w14:textId="77777777" w:rsidR="00BE7CF5" w:rsidRDefault="00BE7CF5" w:rsidP="00C10E80">
      <w:pPr>
        <w:shd w:val="clear" w:color="auto" w:fill="FFFFFF"/>
        <w:autoSpaceDE w:val="0"/>
        <w:autoSpaceDN w:val="0"/>
        <w:adjustRightInd w:val="0"/>
        <w:spacing w:line="360" w:lineRule="auto"/>
        <w:ind w:left="540"/>
        <w:jc w:val="center"/>
        <w:rPr>
          <w:b/>
          <w:color w:val="000000"/>
        </w:rPr>
      </w:pPr>
    </w:p>
    <w:p w14:paraId="710E1D6F" w14:textId="77777777" w:rsidR="00C10E80" w:rsidRPr="003A0C09" w:rsidRDefault="0016024C" w:rsidP="00C10E80">
      <w:pPr>
        <w:shd w:val="clear" w:color="auto" w:fill="FFFFFF"/>
        <w:autoSpaceDE w:val="0"/>
        <w:autoSpaceDN w:val="0"/>
        <w:adjustRightInd w:val="0"/>
        <w:spacing w:line="360" w:lineRule="auto"/>
        <w:ind w:left="540"/>
        <w:jc w:val="center"/>
        <w:rPr>
          <w:b/>
          <w:color w:val="000000"/>
        </w:rPr>
      </w:pPr>
      <w:r w:rsidRPr="003A0C09">
        <w:rPr>
          <w:b/>
          <w:color w:val="000000"/>
        </w:rPr>
        <w:lastRenderedPageBreak/>
        <w:t>ВВЕДЕНИЕ</w:t>
      </w:r>
    </w:p>
    <w:p w14:paraId="458C1293" w14:textId="77777777" w:rsidR="00576212" w:rsidRPr="00701FED" w:rsidRDefault="00C81C35" w:rsidP="00FA3B0F">
      <w:pPr>
        <w:shd w:val="clear" w:color="auto" w:fill="FFFFFF"/>
        <w:autoSpaceDE w:val="0"/>
        <w:autoSpaceDN w:val="0"/>
        <w:adjustRightInd w:val="0"/>
        <w:spacing w:line="360" w:lineRule="auto"/>
        <w:ind w:right="-2" w:firstLine="539"/>
        <w:contextualSpacing/>
        <w:jc w:val="both"/>
        <w:rPr>
          <w:b/>
          <w:color w:val="000000"/>
          <w:sz w:val="28"/>
          <w:szCs w:val="28"/>
        </w:rPr>
      </w:pPr>
      <w:r w:rsidRPr="00701FED">
        <w:rPr>
          <w:color w:val="000000"/>
          <w:sz w:val="28"/>
          <w:szCs w:val="28"/>
        </w:rPr>
        <w:t>Реферат посвящен ненаркотическим анальгезирующим средствам.</w:t>
      </w:r>
    </w:p>
    <w:p w14:paraId="29B176EF" w14:textId="77777777" w:rsidR="00C81C35" w:rsidRPr="00701FED" w:rsidRDefault="00C81C35" w:rsidP="00FA3B0F">
      <w:pPr>
        <w:pStyle w:val="WW-"/>
        <w:spacing w:line="360" w:lineRule="auto"/>
        <w:ind w:right="-2" w:firstLine="539"/>
        <w:contextualSpacing/>
        <w:jc w:val="both"/>
        <w:rPr>
          <w:b/>
          <w:i/>
          <w:sz w:val="28"/>
          <w:szCs w:val="28"/>
        </w:rPr>
      </w:pPr>
      <w:r w:rsidRPr="00701FED">
        <w:rPr>
          <w:sz w:val="28"/>
          <w:szCs w:val="28"/>
        </w:rPr>
        <w:t xml:space="preserve">В народной медицине для снятия боли и жара издавна использовали кору ивы. Впоследствии установили, что активным ингредиентом коры ивы является салицин, который при гидролизе превращается в салициловую кислоту. Ацетилсалициловая кислота была синтезирована еще в 1853 году, но она не применялась в медицине до 1899 года, пока не были накоплены данные по ее эффективности при артрите и хорошей переносимости. И только после этого появился первый препарат ацетилсалициловой кислоты, который ныне известен во всем мире как </w:t>
      </w:r>
      <w:bookmarkStart w:id="0" w:name="prAspirinN1"/>
      <w:r w:rsidRPr="00701FED">
        <w:rPr>
          <w:rStyle w:val="ab"/>
          <w:i/>
          <w:color w:val="000000"/>
          <w:sz w:val="28"/>
          <w:szCs w:val="28"/>
          <w:u w:val="none"/>
        </w:rPr>
        <w:fldChar w:fldCharType="begin"/>
      </w:r>
      <w:r w:rsidRPr="00701FED">
        <w:rPr>
          <w:i/>
          <w:color w:val="000000"/>
          <w:sz w:val="28"/>
          <w:szCs w:val="28"/>
        </w:rPr>
        <w:instrText>HYPERLINK "http://www.rlsnet.ru/Doc2Pat/drug-list.php3" \l "Aspirin"</w:instrText>
      </w:r>
      <w:r w:rsidRPr="00701FED">
        <w:rPr>
          <w:rStyle w:val="ab"/>
          <w:i/>
          <w:color w:val="000000"/>
          <w:sz w:val="28"/>
          <w:szCs w:val="28"/>
          <w:u w:val="none"/>
        </w:rPr>
        <w:fldChar w:fldCharType="separate"/>
      </w:r>
      <w:r w:rsidRPr="00701FED">
        <w:rPr>
          <w:rStyle w:val="ab"/>
          <w:i/>
          <w:color w:val="000000"/>
          <w:sz w:val="28"/>
          <w:szCs w:val="28"/>
          <w:u w:val="none"/>
        </w:rPr>
        <w:t>Аспирин</w:t>
      </w:r>
      <w:bookmarkEnd w:id="0"/>
      <w:r w:rsidRPr="00701FED">
        <w:rPr>
          <w:i/>
          <w:color w:val="000000"/>
          <w:sz w:val="28"/>
          <w:szCs w:val="28"/>
        </w:rPr>
        <w:fldChar w:fldCharType="end"/>
      </w:r>
      <w:r w:rsidRPr="00701FED">
        <w:rPr>
          <w:sz w:val="28"/>
          <w:szCs w:val="28"/>
        </w:rPr>
        <w:t>. С тех пор синтезировано множество соединений различной химической природы, которые подавляют болевые ощущения без нарушения (потери) сознания. Эти средства называются анальгетиками (от греческого "</w:t>
      </w:r>
      <w:r w:rsidR="00701FED" w:rsidRPr="00701FED">
        <w:rPr>
          <w:sz w:val="28"/>
          <w:szCs w:val="28"/>
        </w:rPr>
        <w:t>algos</w:t>
      </w:r>
      <w:r w:rsidRPr="00701FED">
        <w:rPr>
          <w:sz w:val="28"/>
          <w:szCs w:val="28"/>
        </w:rPr>
        <w:t xml:space="preserve">" - боль). Те из них, которые не вызывают пристрастия и в терапевтических дозах не угнетают деятельность мозга, называются </w:t>
      </w:r>
      <w:hyperlink r:id="rId8" w:anchor="nenarkotiqeskieanaljbgetiki" w:history="1">
        <w:r w:rsidRPr="00701FED">
          <w:rPr>
            <w:rStyle w:val="ab"/>
            <w:i/>
            <w:color w:val="000000"/>
            <w:sz w:val="28"/>
            <w:szCs w:val="28"/>
            <w:u w:val="none"/>
          </w:rPr>
          <w:t>ненаркотическими анальгетиками</w:t>
        </w:r>
      </w:hyperlink>
      <w:r w:rsidRPr="00701FED">
        <w:rPr>
          <w:i/>
          <w:color w:val="000000"/>
          <w:sz w:val="28"/>
          <w:szCs w:val="28"/>
        </w:rPr>
        <w:t>.</w:t>
      </w:r>
    </w:p>
    <w:p w14:paraId="182C6706" w14:textId="77777777" w:rsidR="00701FED" w:rsidRDefault="00C81C35" w:rsidP="00FA3B0F">
      <w:pPr>
        <w:pStyle w:val="WW-"/>
        <w:spacing w:line="360" w:lineRule="auto"/>
        <w:ind w:right="-2" w:firstLine="539"/>
        <w:contextualSpacing/>
        <w:jc w:val="both"/>
        <w:rPr>
          <w:sz w:val="28"/>
          <w:szCs w:val="28"/>
        </w:rPr>
      </w:pPr>
      <w:r w:rsidRPr="00701FED">
        <w:rPr>
          <w:b/>
          <w:sz w:val="28"/>
          <w:szCs w:val="28"/>
        </w:rPr>
        <w:t>Ненаркотические анальгетики</w:t>
      </w:r>
      <w:r w:rsidRPr="00701FED">
        <w:rPr>
          <w:sz w:val="28"/>
          <w:szCs w:val="28"/>
        </w:rPr>
        <w:t xml:space="preserve"> - группа лекарственных средств, наиболее часто назначаемых для снятия боли. В отличие от наркотических анальгетиков при </w:t>
      </w:r>
      <w:r w:rsidR="00701FED" w:rsidRPr="00701FED">
        <w:rPr>
          <w:sz w:val="28"/>
          <w:szCs w:val="28"/>
        </w:rPr>
        <w:t xml:space="preserve">их </w:t>
      </w:r>
      <w:r w:rsidRPr="00701FED">
        <w:rPr>
          <w:sz w:val="28"/>
          <w:szCs w:val="28"/>
        </w:rPr>
        <w:t>использовании не возникают привыкание и лекарственная зависимость, они не влияют на основные функции центральной нервной системы в период бодрствования (не вызывают сонливости, эйфории, заторможенности, не снижают реакций на внешние раздражители и т.п.). Поэтому ненаркотические анальгетики находят самое широкое применение при головной и зубной боли, невралгиях, миалгиях, миозитах и многих других заболеваниях, сопровождающихся болевыми ощущениями.</w:t>
      </w:r>
      <w:r w:rsidR="00701FED" w:rsidRPr="00701FED">
        <w:rPr>
          <w:sz w:val="28"/>
          <w:szCs w:val="28"/>
        </w:rPr>
        <w:t xml:space="preserve"> </w:t>
      </w:r>
      <w:r w:rsidRPr="00701FED">
        <w:rPr>
          <w:sz w:val="28"/>
          <w:szCs w:val="28"/>
        </w:rPr>
        <w:t xml:space="preserve">Как при использовании ненаркотических анальгетиков, так и содержащих их средств необходимо принимать во внимание, что не все из них абсолютно безвредны. </w:t>
      </w:r>
      <w:bookmarkStart w:id="1" w:name="_Toc415791069"/>
    </w:p>
    <w:p w14:paraId="7A790D7E" w14:textId="77777777" w:rsidR="00BE7CF5" w:rsidRDefault="00701FED" w:rsidP="00BE7CF5">
      <w:pPr>
        <w:pStyle w:val="WW-"/>
        <w:spacing w:line="360" w:lineRule="auto"/>
        <w:ind w:right="-2" w:firstLine="539"/>
        <w:contextualSpacing/>
        <w:jc w:val="both"/>
        <w:rPr>
          <w:sz w:val="28"/>
          <w:szCs w:val="28"/>
        </w:rPr>
      </w:pPr>
      <w:r w:rsidRPr="00701FED">
        <w:rPr>
          <w:b/>
          <w:sz w:val="28"/>
          <w:szCs w:val="28"/>
        </w:rPr>
        <w:t>Нестероидные противовоспалительные препараты</w:t>
      </w:r>
      <w:r w:rsidR="00A233DB">
        <w:rPr>
          <w:b/>
          <w:sz w:val="28"/>
          <w:szCs w:val="28"/>
        </w:rPr>
        <w:t xml:space="preserve"> (НПВП/НПВС)</w:t>
      </w:r>
      <w:r w:rsidRPr="00701FED">
        <w:rPr>
          <w:sz w:val="28"/>
          <w:szCs w:val="28"/>
        </w:rPr>
        <w:t xml:space="preserve"> - эти препараты обладают наряду с четко выраженным анальгезирующим действием и противовоспалительной активностью. </w:t>
      </w:r>
      <w:bookmarkEnd w:id="1"/>
    </w:p>
    <w:p w14:paraId="1107A372" w14:textId="77777777" w:rsidR="00BE7CF5" w:rsidRPr="00701FED" w:rsidRDefault="00BE7CF5" w:rsidP="00BE7CF5">
      <w:pPr>
        <w:pStyle w:val="WW-"/>
        <w:spacing w:line="360" w:lineRule="auto"/>
        <w:ind w:right="-2" w:firstLine="539"/>
        <w:contextualSpacing/>
        <w:jc w:val="both"/>
        <w:rPr>
          <w:i/>
          <w:sz w:val="28"/>
          <w:szCs w:val="28"/>
        </w:rPr>
      </w:pPr>
    </w:p>
    <w:p w14:paraId="6D160BE0" w14:textId="77777777" w:rsidR="00FC05A5" w:rsidRPr="00D45B14" w:rsidRDefault="00BE2A4D" w:rsidP="00AF0C9F">
      <w:pPr>
        <w:pStyle w:val="af4"/>
        <w:numPr>
          <w:ilvl w:val="0"/>
          <w:numId w:val="2"/>
        </w:numPr>
        <w:spacing w:line="360" w:lineRule="auto"/>
        <w:ind w:right="-2"/>
        <w:contextualSpacing/>
        <w:jc w:val="center"/>
        <w:rPr>
          <w:b/>
          <w:szCs w:val="24"/>
          <w:lang w:val="ru-RU"/>
        </w:rPr>
      </w:pPr>
      <w:r>
        <w:rPr>
          <w:b/>
          <w:i w:val="0"/>
          <w:szCs w:val="24"/>
          <w:lang w:val="ru-RU"/>
        </w:rPr>
        <w:lastRenderedPageBreak/>
        <w:t>КЛАССИФИКАЦИЯ НЕНАРКОТ</w:t>
      </w:r>
      <w:r>
        <w:rPr>
          <w:b/>
          <w:i w:val="0"/>
          <w:szCs w:val="24"/>
          <w:lang w:val="ru-RU"/>
        </w:rPr>
        <w:t>И</w:t>
      </w:r>
      <w:r>
        <w:rPr>
          <w:b/>
          <w:i w:val="0"/>
          <w:szCs w:val="24"/>
          <w:lang w:val="ru-RU"/>
        </w:rPr>
        <w:t>ЧЕСКИХ АНАЛЬГЕТИКОВ</w:t>
      </w:r>
    </w:p>
    <w:p w14:paraId="01D28AD0" w14:textId="77777777" w:rsidR="00D45B14" w:rsidRPr="00D45B14" w:rsidRDefault="00D45B14" w:rsidP="00D45B14">
      <w:pPr>
        <w:pStyle w:val="WW-"/>
        <w:spacing w:line="360" w:lineRule="auto"/>
        <w:ind w:right="-2"/>
        <w:jc w:val="right"/>
        <w:rPr>
          <w:b/>
          <w:i/>
          <w:sz w:val="28"/>
          <w:szCs w:val="28"/>
        </w:rPr>
      </w:pPr>
      <w:r w:rsidRPr="00D45B14">
        <w:rPr>
          <w:b/>
          <w:i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3945"/>
        <w:gridCol w:w="5068"/>
      </w:tblGrid>
      <w:tr w:rsidR="00D45B14" w:rsidRPr="00AF0C9F" w14:paraId="50293B3D" w14:textId="77777777" w:rsidTr="00AF0C9F">
        <w:tc>
          <w:tcPr>
            <w:tcW w:w="10137" w:type="dxa"/>
            <w:gridSpan w:val="3"/>
          </w:tcPr>
          <w:p w14:paraId="0523F98D" w14:textId="77777777" w:rsidR="00D45B14" w:rsidRPr="00AF0C9F" w:rsidRDefault="00D45B14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  <w:r w:rsidRPr="00AF0C9F">
              <w:rPr>
                <w:b/>
                <w:sz w:val="28"/>
                <w:szCs w:val="28"/>
              </w:rPr>
              <w:t>Классификация ненаркотических анальгетиков (по химическому строению)</w:t>
            </w:r>
          </w:p>
        </w:tc>
      </w:tr>
      <w:tr w:rsidR="00D45B14" w:rsidRPr="00AF0C9F" w14:paraId="020E5D23" w14:textId="77777777" w:rsidTr="00AF0C9F">
        <w:tc>
          <w:tcPr>
            <w:tcW w:w="896" w:type="dxa"/>
          </w:tcPr>
          <w:p w14:paraId="58D279A7" w14:textId="77777777" w:rsidR="00D45B14" w:rsidRPr="00AF0C9F" w:rsidRDefault="00D45B14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  <w:r w:rsidRPr="00AF0C9F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032" w:type="dxa"/>
          </w:tcPr>
          <w:p w14:paraId="1D91D8CE" w14:textId="77777777" w:rsidR="00D45B14" w:rsidRPr="00AF0C9F" w:rsidRDefault="00D45B14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  <w:r w:rsidRPr="00AF0C9F">
              <w:rPr>
                <w:b/>
                <w:sz w:val="28"/>
                <w:szCs w:val="28"/>
              </w:rPr>
              <w:t>Группа НПВС</w:t>
            </w:r>
          </w:p>
        </w:tc>
        <w:tc>
          <w:tcPr>
            <w:tcW w:w="5209" w:type="dxa"/>
          </w:tcPr>
          <w:p w14:paraId="7F372834" w14:textId="77777777" w:rsidR="00D45B14" w:rsidRPr="00AF0C9F" w:rsidRDefault="00D45B14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  <w:r w:rsidRPr="00AF0C9F">
              <w:rPr>
                <w:b/>
                <w:sz w:val="28"/>
                <w:szCs w:val="28"/>
              </w:rPr>
              <w:t>Препараты</w:t>
            </w:r>
          </w:p>
        </w:tc>
      </w:tr>
      <w:tr w:rsidR="001044D1" w:rsidRPr="00AF0C9F" w14:paraId="3F67311C" w14:textId="77777777" w:rsidTr="00AF0C9F">
        <w:tc>
          <w:tcPr>
            <w:tcW w:w="896" w:type="dxa"/>
          </w:tcPr>
          <w:p w14:paraId="7C17C022" w14:textId="77777777" w:rsidR="001044D1" w:rsidRPr="00AF0C9F" w:rsidRDefault="001044D1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  <w:r w:rsidRPr="00AF0C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32" w:type="dxa"/>
            <w:vAlign w:val="center"/>
          </w:tcPr>
          <w:p w14:paraId="3632CFF1" w14:textId="77777777" w:rsidR="001044D1" w:rsidRPr="00AF0C9F" w:rsidRDefault="001044D1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Производные салициловой кислоты</w:t>
            </w:r>
          </w:p>
        </w:tc>
        <w:tc>
          <w:tcPr>
            <w:tcW w:w="5209" w:type="dxa"/>
            <w:vAlign w:val="center"/>
          </w:tcPr>
          <w:p w14:paraId="56601735" w14:textId="77777777" w:rsidR="001044D1" w:rsidRPr="00AF0C9F" w:rsidRDefault="001044D1" w:rsidP="00AF0C9F">
            <w:pPr>
              <w:pStyle w:val="WW-"/>
              <w:ind w:right="-2"/>
              <w:jc w:val="center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Ацетилсалициловая кислота; салицилаты</w:t>
            </w:r>
          </w:p>
        </w:tc>
      </w:tr>
      <w:tr w:rsidR="001044D1" w:rsidRPr="00AF0C9F" w14:paraId="4139BB9C" w14:textId="77777777" w:rsidTr="00AF0C9F">
        <w:tc>
          <w:tcPr>
            <w:tcW w:w="896" w:type="dxa"/>
          </w:tcPr>
          <w:p w14:paraId="74D3C560" w14:textId="77777777" w:rsidR="001044D1" w:rsidRPr="00AF0C9F" w:rsidRDefault="001044D1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  <w:r w:rsidRPr="00AF0C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32" w:type="dxa"/>
            <w:vAlign w:val="center"/>
          </w:tcPr>
          <w:p w14:paraId="7B47FBA4" w14:textId="77777777" w:rsidR="001044D1" w:rsidRPr="00AF0C9F" w:rsidRDefault="001044D1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Производные пиразолона</w:t>
            </w:r>
          </w:p>
        </w:tc>
        <w:tc>
          <w:tcPr>
            <w:tcW w:w="5209" w:type="dxa"/>
            <w:vAlign w:val="center"/>
          </w:tcPr>
          <w:p w14:paraId="138DC7E1" w14:textId="77777777" w:rsidR="001044D1" w:rsidRPr="00AF0C9F" w:rsidRDefault="00416CE0" w:rsidP="00AF0C9F">
            <w:pPr>
              <w:pStyle w:val="WW-"/>
              <w:ind w:right="-2"/>
              <w:jc w:val="center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Метамизол</w:t>
            </w:r>
            <w:r w:rsidR="001044D1" w:rsidRPr="00AF0C9F">
              <w:rPr>
                <w:sz w:val="28"/>
                <w:szCs w:val="28"/>
              </w:rPr>
              <w:t>(</w:t>
            </w:r>
            <w:r w:rsidRPr="00AF0C9F">
              <w:rPr>
                <w:sz w:val="28"/>
                <w:szCs w:val="28"/>
              </w:rPr>
              <w:t>Анальгин</w:t>
            </w:r>
            <w:r w:rsidR="001044D1" w:rsidRPr="00AF0C9F">
              <w:rPr>
                <w:sz w:val="28"/>
                <w:szCs w:val="28"/>
              </w:rPr>
              <w:t>)</w:t>
            </w:r>
            <w:r w:rsidR="00BE2A4D" w:rsidRPr="00AF0C9F">
              <w:rPr>
                <w:sz w:val="28"/>
                <w:szCs w:val="28"/>
              </w:rPr>
              <w:t xml:space="preserve">; </w:t>
            </w:r>
            <w:r w:rsidR="00AB4651" w:rsidRPr="00AF0C9F">
              <w:rPr>
                <w:sz w:val="28"/>
                <w:szCs w:val="28"/>
              </w:rPr>
              <w:t>Фенилбутазон (</w:t>
            </w:r>
            <w:r w:rsidR="00BE2A4D" w:rsidRPr="00AF0C9F">
              <w:rPr>
                <w:sz w:val="28"/>
                <w:szCs w:val="28"/>
              </w:rPr>
              <w:t>Б</w:t>
            </w:r>
            <w:r w:rsidR="001044D1" w:rsidRPr="00AF0C9F">
              <w:rPr>
                <w:sz w:val="28"/>
                <w:szCs w:val="28"/>
              </w:rPr>
              <w:t>утадион</w:t>
            </w:r>
            <w:r w:rsidR="00AB4651" w:rsidRPr="00AF0C9F">
              <w:rPr>
                <w:sz w:val="28"/>
                <w:szCs w:val="28"/>
              </w:rPr>
              <w:t>)</w:t>
            </w:r>
          </w:p>
        </w:tc>
      </w:tr>
      <w:tr w:rsidR="001044D1" w:rsidRPr="00AF0C9F" w14:paraId="005EC52C" w14:textId="77777777" w:rsidTr="00AF0C9F">
        <w:tc>
          <w:tcPr>
            <w:tcW w:w="896" w:type="dxa"/>
          </w:tcPr>
          <w:p w14:paraId="5EDF2457" w14:textId="77777777" w:rsidR="001044D1" w:rsidRPr="00AF0C9F" w:rsidRDefault="001044D1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  <w:r w:rsidRPr="00AF0C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32" w:type="dxa"/>
            <w:vAlign w:val="center"/>
          </w:tcPr>
          <w:p w14:paraId="31820130" w14:textId="77777777" w:rsidR="001044D1" w:rsidRPr="00AF0C9F" w:rsidRDefault="001044D1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Производные аминофенола (анилина)</w:t>
            </w:r>
          </w:p>
        </w:tc>
        <w:tc>
          <w:tcPr>
            <w:tcW w:w="5209" w:type="dxa"/>
            <w:vAlign w:val="center"/>
          </w:tcPr>
          <w:p w14:paraId="63745146" w14:textId="77777777" w:rsidR="001044D1" w:rsidRPr="00AF0C9F" w:rsidRDefault="001044D1" w:rsidP="00AF0C9F">
            <w:pPr>
              <w:pStyle w:val="WW-"/>
              <w:ind w:right="-2"/>
              <w:jc w:val="center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Парацетамол (Панадол, Эффералган)</w:t>
            </w:r>
          </w:p>
        </w:tc>
      </w:tr>
      <w:tr w:rsidR="005F1808" w:rsidRPr="00AF0C9F" w14:paraId="09CFC9C5" w14:textId="77777777" w:rsidTr="00AF0C9F">
        <w:tc>
          <w:tcPr>
            <w:tcW w:w="896" w:type="dxa"/>
          </w:tcPr>
          <w:p w14:paraId="4EBEDB30" w14:textId="77777777" w:rsidR="005F1808" w:rsidRPr="00AF0C9F" w:rsidRDefault="005F1808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  <w:r w:rsidRPr="00AF0C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241" w:type="dxa"/>
            <w:gridSpan w:val="2"/>
            <w:vAlign w:val="center"/>
          </w:tcPr>
          <w:p w14:paraId="0AEB8EBE" w14:textId="77777777" w:rsidR="005F1808" w:rsidRPr="00AF0C9F" w:rsidRDefault="005F1808" w:rsidP="00AF0C9F">
            <w:pPr>
              <w:pStyle w:val="WW-"/>
              <w:ind w:right="-2"/>
              <w:jc w:val="center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Производные арилалкановых кислот:</w:t>
            </w:r>
          </w:p>
        </w:tc>
      </w:tr>
      <w:tr w:rsidR="001044D1" w:rsidRPr="00AF0C9F" w14:paraId="4D2533FD" w14:textId="77777777" w:rsidTr="00AF0C9F">
        <w:tc>
          <w:tcPr>
            <w:tcW w:w="896" w:type="dxa"/>
          </w:tcPr>
          <w:p w14:paraId="037C4DA2" w14:textId="77777777" w:rsidR="001044D1" w:rsidRPr="00AF0C9F" w:rsidRDefault="001044D1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vAlign w:val="center"/>
          </w:tcPr>
          <w:p w14:paraId="52BAE2C4" w14:textId="77777777" w:rsidR="001044D1" w:rsidRPr="00AF0C9F" w:rsidRDefault="001044D1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-фенилуксусной кислоты</w:t>
            </w:r>
          </w:p>
        </w:tc>
        <w:tc>
          <w:tcPr>
            <w:tcW w:w="5209" w:type="dxa"/>
            <w:vAlign w:val="center"/>
          </w:tcPr>
          <w:p w14:paraId="669A6BC4" w14:textId="77777777" w:rsidR="001044D1" w:rsidRPr="00AF0C9F" w:rsidRDefault="001044D1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Диклофенак натрий (Ортфен, Вольтарен)</w:t>
            </w:r>
          </w:p>
        </w:tc>
      </w:tr>
      <w:tr w:rsidR="001044D1" w:rsidRPr="00AF0C9F" w14:paraId="3F832950" w14:textId="77777777" w:rsidTr="00AF0C9F">
        <w:tc>
          <w:tcPr>
            <w:tcW w:w="896" w:type="dxa"/>
          </w:tcPr>
          <w:p w14:paraId="27485F6E" w14:textId="77777777" w:rsidR="001044D1" w:rsidRPr="00AF0C9F" w:rsidRDefault="001044D1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vAlign w:val="center"/>
          </w:tcPr>
          <w:p w14:paraId="1E81D5BB" w14:textId="77777777" w:rsidR="001044D1" w:rsidRPr="00AF0C9F" w:rsidRDefault="001044D1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-фенилпропионовой кислоты</w:t>
            </w:r>
          </w:p>
        </w:tc>
        <w:tc>
          <w:tcPr>
            <w:tcW w:w="5209" w:type="dxa"/>
            <w:vAlign w:val="center"/>
          </w:tcPr>
          <w:p w14:paraId="75F12772" w14:textId="77777777" w:rsidR="001044D1" w:rsidRPr="00AF0C9F" w:rsidRDefault="001044D1" w:rsidP="00AF0C9F">
            <w:pPr>
              <w:pStyle w:val="WW-"/>
              <w:ind w:right="-2"/>
              <w:jc w:val="center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Ибупрофен, Кетопрофен</w:t>
            </w:r>
          </w:p>
        </w:tc>
      </w:tr>
      <w:tr w:rsidR="001044D1" w:rsidRPr="00AF0C9F" w14:paraId="6ED5FE01" w14:textId="77777777" w:rsidTr="00AF0C9F">
        <w:tc>
          <w:tcPr>
            <w:tcW w:w="896" w:type="dxa"/>
          </w:tcPr>
          <w:p w14:paraId="25D4C74B" w14:textId="77777777" w:rsidR="001044D1" w:rsidRPr="00AF0C9F" w:rsidRDefault="001044D1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vAlign w:val="center"/>
          </w:tcPr>
          <w:p w14:paraId="6EEE4AEE" w14:textId="77777777" w:rsidR="001044D1" w:rsidRPr="00AF0C9F" w:rsidRDefault="001044D1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-нафтилпропионовой кислоты</w:t>
            </w:r>
          </w:p>
        </w:tc>
        <w:tc>
          <w:tcPr>
            <w:tcW w:w="5209" w:type="dxa"/>
            <w:vAlign w:val="center"/>
          </w:tcPr>
          <w:p w14:paraId="46BD7FA0" w14:textId="77777777" w:rsidR="001044D1" w:rsidRPr="00AF0C9F" w:rsidRDefault="001044D1" w:rsidP="00AF0C9F">
            <w:pPr>
              <w:pStyle w:val="WW-"/>
              <w:ind w:right="-2"/>
              <w:jc w:val="center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Напроксен</w:t>
            </w:r>
          </w:p>
        </w:tc>
      </w:tr>
      <w:tr w:rsidR="001044D1" w:rsidRPr="00AF0C9F" w14:paraId="24CF640A" w14:textId="77777777" w:rsidTr="00AF0C9F">
        <w:tc>
          <w:tcPr>
            <w:tcW w:w="896" w:type="dxa"/>
          </w:tcPr>
          <w:p w14:paraId="227E673F" w14:textId="77777777" w:rsidR="001044D1" w:rsidRPr="00AF0C9F" w:rsidRDefault="001044D1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  <w:r w:rsidRPr="00AF0C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32" w:type="dxa"/>
            <w:vAlign w:val="center"/>
          </w:tcPr>
          <w:p w14:paraId="664BB187" w14:textId="77777777" w:rsidR="001044D1" w:rsidRPr="00AF0C9F" w:rsidRDefault="001044D1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Производные индолуксусной кислоты</w:t>
            </w:r>
          </w:p>
        </w:tc>
        <w:tc>
          <w:tcPr>
            <w:tcW w:w="5209" w:type="dxa"/>
            <w:vAlign w:val="center"/>
          </w:tcPr>
          <w:p w14:paraId="00E6797D" w14:textId="77777777" w:rsidR="001044D1" w:rsidRPr="00AF0C9F" w:rsidRDefault="001044D1" w:rsidP="00AF0C9F">
            <w:pPr>
              <w:pStyle w:val="WW-"/>
              <w:ind w:right="-2"/>
              <w:jc w:val="center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Индометацин (Метиндол)</w:t>
            </w:r>
          </w:p>
        </w:tc>
      </w:tr>
      <w:tr w:rsidR="001044D1" w:rsidRPr="00AF0C9F" w14:paraId="0130CCEB" w14:textId="77777777" w:rsidTr="00AF0C9F">
        <w:tc>
          <w:tcPr>
            <w:tcW w:w="896" w:type="dxa"/>
          </w:tcPr>
          <w:p w14:paraId="433D8CE1" w14:textId="77777777" w:rsidR="001044D1" w:rsidRPr="00AF0C9F" w:rsidRDefault="001044D1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  <w:r w:rsidRPr="00AF0C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32" w:type="dxa"/>
            <w:vAlign w:val="center"/>
          </w:tcPr>
          <w:p w14:paraId="2B527064" w14:textId="77777777" w:rsidR="001044D1" w:rsidRPr="00AF0C9F" w:rsidRDefault="001044D1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Производные гетероарилуксусной кислоты</w:t>
            </w:r>
          </w:p>
        </w:tc>
        <w:tc>
          <w:tcPr>
            <w:tcW w:w="5209" w:type="dxa"/>
            <w:vAlign w:val="center"/>
          </w:tcPr>
          <w:p w14:paraId="14AE63A1" w14:textId="77777777" w:rsidR="001044D1" w:rsidRPr="00AF0C9F" w:rsidRDefault="001044D1" w:rsidP="00AF0C9F">
            <w:pPr>
              <w:pStyle w:val="WW-"/>
              <w:ind w:right="-2"/>
              <w:jc w:val="center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Кеторолак (Кетанов)</w:t>
            </w:r>
          </w:p>
        </w:tc>
      </w:tr>
      <w:tr w:rsidR="005F1808" w:rsidRPr="00AF0C9F" w14:paraId="2E075B29" w14:textId="77777777" w:rsidTr="00AF0C9F">
        <w:tc>
          <w:tcPr>
            <w:tcW w:w="896" w:type="dxa"/>
          </w:tcPr>
          <w:p w14:paraId="4831F40A" w14:textId="77777777" w:rsidR="005F1808" w:rsidRPr="00AF0C9F" w:rsidRDefault="005F1808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  <w:r w:rsidRPr="00AF0C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241" w:type="dxa"/>
            <w:gridSpan w:val="2"/>
            <w:vAlign w:val="center"/>
          </w:tcPr>
          <w:p w14:paraId="3F6C04F7" w14:textId="77777777" w:rsidR="005F1808" w:rsidRPr="00AF0C9F" w:rsidRDefault="005F1808" w:rsidP="00AF0C9F">
            <w:pPr>
              <w:pStyle w:val="WW-"/>
              <w:ind w:right="-2"/>
              <w:jc w:val="center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Препараты других химических групп</w:t>
            </w:r>
          </w:p>
        </w:tc>
      </w:tr>
      <w:tr w:rsidR="005F1808" w:rsidRPr="00AF0C9F" w14:paraId="21CE33FF" w14:textId="77777777" w:rsidTr="00AF0C9F">
        <w:tc>
          <w:tcPr>
            <w:tcW w:w="896" w:type="dxa"/>
          </w:tcPr>
          <w:p w14:paraId="6B410F28" w14:textId="77777777" w:rsidR="005F1808" w:rsidRPr="00AF0C9F" w:rsidRDefault="005F1808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vAlign w:val="center"/>
          </w:tcPr>
          <w:p w14:paraId="39EF5483" w14:textId="77777777" w:rsidR="005F1808" w:rsidRPr="00AF0C9F" w:rsidRDefault="005F1808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- оксикамы</w:t>
            </w:r>
          </w:p>
        </w:tc>
        <w:tc>
          <w:tcPr>
            <w:tcW w:w="5209" w:type="dxa"/>
            <w:vAlign w:val="center"/>
          </w:tcPr>
          <w:p w14:paraId="2D89FD7B" w14:textId="77777777" w:rsidR="005F1808" w:rsidRPr="00AF0C9F" w:rsidRDefault="003C3434" w:rsidP="00AF0C9F">
            <w:pPr>
              <w:pStyle w:val="WW-"/>
              <w:ind w:right="-2"/>
              <w:jc w:val="center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Пиро</w:t>
            </w:r>
            <w:r w:rsidR="005F1808" w:rsidRPr="00AF0C9F">
              <w:rPr>
                <w:sz w:val="28"/>
                <w:szCs w:val="28"/>
              </w:rPr>
              <w:t>ксикам, Мелоксикам (Мовалис)</w:t>
            </w:r>
          </w:p>
        </w:tc>
      </w:tr>
      <w:tr w:rsidR="005F1808" w:rsidRPr="00AF0C9F" w14:paraId="0E192A05" w14:textId="77777777" w:rsidTr="00AF0C9F">
        <w:tc>
          <w:tcPr>
            <w:tcW w:w="896" w:type="dxa"/>
          </w:tcPr>
          <w:p w14:paraId="7EAD8F15" w14:textId="77777777" w:rsidR="005F1808" w:rsidRPr="00AF0C9F" w:rsidRDefault="005F1808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vAlign w:val="center"/>
          </w:tcPr>
          <w:p w14:paraId="6357037A" w14:textId="77777777" w:rsidR="005F1808" w:rsidRPr="00AF0C9F" w:rsidRDefault="005F1808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- изоникотиновой кислоты</w:t>
            </w:r>
          </w:p>
        </w:tc>
        <w:tc>
          <w:tcPr>
            <w:tcW w:w="5209" w:type="dxa"/>
            <w:vAlign w:val="center"/>
          </w:tcPr>
          <w:p w14:paraId="1C2D3A10" w14:textId="77777777" w:rsidR="005F1808" w:rsidRPr="00AF0C9F" w:rsidRDefault="005F1808" w:rsidP="00AF0C9F">
            <w:pPr>
              <w:pStyle w:val="WW-"/>
              <w:ind w:right="-2"/>
              <w:jc w:val="center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Амизон</w:t>
            </w:r>
          </w:p>
        </w:tc>
      </w:tr>
      <w:tr w:rsidR="005F1808" w:rsidRPr="00AF0C9F" w14:paraId="50DD1ED7" w14:textId="77777777" w:rsidTr="00AF0C9F">
        <w:tc>
          <w:tcPr>
            <w:tcW w:w="896" w:type="dxa"/>
          </w:tcPr>
          <w:p w14:paraId="766DA9C0" w14:textId="77777777" w:rsidR="005F1808" w:rsidRPr="00AF0C9F" w:rsidRDefault="005F1808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vAlign w:val="center"/>
          </w:tcPr>
          <w:p w14:paraId="681623D5" w14:textId="77777777" w:rsidR="005F1808" w:rsidRPr="00AF0C9F" w:rsidRDefault="005F1808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- сульфонанилида</w:t>
            </w:r>
          </w:p>
        </w:tc>
        <w:tc>
          <w:tcPr>
            <w:tcW w:w="5209" w:type="dxa"/>
            <w:vAlign w:val="center"/>
          </w:tcPr>
          <w:p w14:paraId="34699099" w14:textId="77777777" w:rsidR="005F1808" w:rsidRPr="00AF0C9F" w:rsidRDefault="005F1808" w:rsidP="00AF0C9F">
            <w:pPr>
              <w:pStyle w:val="WW-"/>
              <w:ind w:right="-2"/>
              <w:jc w:val="center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Нимесулид</w:t>
            </w:r>
            <w:r w:rsidR="00B211EF" w:rsidRPr="00AF0C9F">
              <w:rPr>
                <w:sz w:val="28"/>
                <w:szCs w:val="28"/>
              </w:rPr>
              <w:t>, Найз</w:t>
            </w:r>
          </w:p>
        </w:tc>
      </w:tr>
      <w:tr w:rsidR="005F1808" w:rsidRPr="00AF0C9F" w14:paraId="6CF42B66" w14:textId="77777777" w:rsidTr="00AF0C9F">
        <w:tc>
          <w:tcPr>
            <w:tcW w:w="896" w:type="dxa"/>
          </w:tcPr>
          <w:p w14:paraId="4DF4EF1A" w14:textId="77777777" w:rsidR="005F1808" w:rsidRPr="00AF0C9F" w:rsidRDefault="005F1808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vAlign w:val="center"/>
          </w:tcPr>
          <w:p w14:paraId="48859FD9" w14:textId="77777777" w:rsidR="005F1808" w:rsidRPr="00AF0C9F" w:rsidRDefault="005F1808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 xml:space="preserve">- коксибы </w:t>
            </w:r>
          </w:p>
        </w:tc>
        <w:tc>
          <w:tcPr>
            <w:tcW w:w="5209" w:type="dxa"/>
            <w:vAlign w:val="center"/>
          </w:tcPr>
          <w:p w14:paraId="495214C8" w14:textId="77777777" w:rsidR="005F1808" w:rsidRPr="00AF0C9F" w:rsidRDefault="005F1808" w:rsidP="00AF0C9F">
            <w:pPr>
              <w:pStyle w:val="WW-"/>
              <w:ind w:right="-2"/>
              <w:jc w:val="center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Целекоксиб (Целебрекс)</w:t>
            </w:r>
            <w:r w:rsidR="003C3434" w:rsidRPr="00AF0C9F">
              <w:rPr>
                <w:sz w:val="28"/>
                <w:szCs w:val="28"/>
              </w:rPr>
              <w:t xml:space="preserve">, </w:t>
            </w:r>
            <w:r w:rsidR="00281638" w:rsidRPr="00AF0C9F">
              <w:rPr>
                <w:sz w:val="28"/>
                <w:szCs w:val="28"/>
              </w:rPr>
              <w:t xml:space="preserve">Эторикоксиб </w:t>
            </w:r>
          </w:p>
        </w:tc>
      </w:tr>
    </w:tbl>
    <w:p w14:paraId="6E31D3B9" w14:textId="77777777" w:rsidR="00BE7CF5" w:rsidRDefault="00BE7CF5" w:rsidP="00BE7CF5">
      <w:pPr>
        <w:pStyle w:val="3"/>
        <w:ind w:left="539" w:firstLine="0"/>
        <w:rPr>
          <w:lang w:val="ru-RU"/>
        </w:rPr>
      </w:pPr>
    </w:p>
    <w:p w14:paraId="0894612A" w14:textId="77777777" w:rsidR="00BE7CF5" w:rsidRPr="00BE7CF5" w:rsidRDefault="00BE7CF5" w:rsidP="00BE7CF5">
      <w:pPr>
        <w:rPr>
          <w:lang w:eastAsia="x-none"/>
        </w:rPr>
      </w:pPr>
    </w:p>
    <w:p w14:paraId="3F602C99" w14:textId="77777777" w:rsidR="004A320C" w:rsidRDefault="00DC43A6" w:rsidP="00AF0C9F">
      <w:pPr>
        <w:pStyle w:val="3"/>
        <w:numPr>
          <w:ilvl w:val="0"/>
          <w:numId w:val="2"/>
        </w:numPr>
      </w:pPr>
      <w:r>
        <w:rPr>
          <w:lang w:val="ru-RU"/>
        </w:rPr>
        <w:t xml:space="preserve"> </w:t>
      </w:r>
      <w:r w:rsidR="004A320C">
        <w:t>ФАРМАКОДИНАМИКА</w:t>
      </w:r>
    </w:p>
    <w:p w14:paraId="679BC717" w14:textId="77777777" w:rsidR="004A320C" w:rsidRDefault="004A320C" w:rsidP="004A320C">
      <w:bookmarkStart w:id="2" w:name="g3_1"/>
      <w:bookmarkEnd w:id="2"/>
    </w:p>
    <w:p w14:paraId="5E31B191" w14:textId="77777777" w:rsidR="004A320C" w:rsidRPr="00DC43A6" w:rsidRDefault="001E016D" w:rsidP="00DC43A6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2.1 </w:t>
      </w:r>
      <w:r w:rsidR="004A320C" w:rsidRPr="00DC43A6">
        <w:rPr>
          <w:sz w:val="28"/>
          <w:szCs w:val="28"/>
        </w:rPr>
        <w:t>Механизм действия</w:t>
      </w:r>
    </w:p>
    <w:p w14:paraId="3375FD50" w14:textId="77777777" w:rsidR="004A320C" w:rsidRPr="00DC43A6" w:rsidRDefault="004A320C" w:rsidP="00416CE0">
      <w:pPr>
        <w:pStyle w:val="a9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C43A6">
        <w:rPr>
          <w:color w:val="000000"/>
          <w:sz w:val="28"/>
          <w:szCs w:val="28"/>
        </w:rPr>
        <w:t>Главным и общим элементом механизма действия НПВС является угнетение синтеза простагландинов (ПГ) из арахидоновой кислоты путем ингибирования фермента циклооксигеназы (ПГ-синтетазы) (</w:t>
      </w:r>
      <w:hyperlink r:id="rId9" w:anchor="r1" w:history="1">
        <w:r w:rsidR="00DC43A6" w:rsidRPr="00DC43A6">
          <w:rPr>
            <w:rStyle w:val="ab"/>
            <w:color w:val="000000"/>
            <w:sz w:val="28"/>
            <w:szCs w:val="28"/>
            <w:u w:val="none"/>
          </w:rPr>
          <w:t>рис.</w:t>
        </w:r>
        <w:r w:rsidRPr="00DC43A6">
          <w:rPr>
            <w:rStyle w:val="ab"/>
            <w:color w:val="000000"/>
            <w:sz w:val="28"/>
            <w:szCs w:val="28"/>
            <w:u w:val="none"/>
          </w:rPr>
          <w:t>1</w:t>
        </w:r>
      </w:hyperlink>
      <w:r w:rsidRPr="00DC43A6">
        <w:rPr>
          <w:color w:val="000000"/>
          <w:sz w:val="28"/>
          <w:szCs w:val="28"/>
        </w:rPr>
        <w:t>).</w:t>
      </w:r>
    </w:p>
    <w:p w14:paraId="5083C6A5" w14:textId="302B2FF2" w:rsidR="00DC43A6" w:rsidRDefault="00CD5073" w:rsidP="004923F9">
      <w:pPr>
        <w:pStyle w:val="WW-"/>
        <w:spacing w:line="360" w:lineRule="auto"/>
        <w:ind w:right="-2" w:firstLine="539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E920B10" wp14:editId="3BF7E579">
            <wp:extent cx="4762500" cy="3437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886F3" w14:textId="77777777" w:rsidR="00DC43A6" w:rsidRPr="00DC43A6" w:rsidRDefault="00DC43A6" w:rsidP="00DC43A6">
      <w:pPr>
        <w:pStyle w:val="WW-"/>
        <w:spacing w:line="360" w:lineRule="auto"/>
        <w:ind w:right="-2" w:firstLine="539"/>
        <w:jc w:val="center"/>
        <w:rPr>
          <w:sz w:val="28"/>
          <w:szCs w:val="28"/>
        </w:rPr>
      </w:pPr>
      <w:r w:rsidRPr="00DC43A6">
        <w:rPr>
          <w:b/>
          <w:sz w:val="28"/>
          <w:szCs w:val="28"/>
        </w:rPr>
        <w:t>Рис.1</w:t>
      </w:r>
      <w:r w:rsidRPr="00DC43A6">
        <w:rPr>
          <w:sz w:val="28"/>
          <w:szCs w:val="28"/>
        </w:rPr>
        <w:t xml:space="preserve"> </w:t>
      </w:r>
      <w:r w:rsidRPr="00DC43A6">
        <w:rPr>
          <w:b/>
          <w:bCs/>
          <w:sz w:val="28"/>
          <w:szCs w:val="28"/>
        </w:rPr>
        <w:t>Механизм действия НПВС</w:t>
      </w:r>
    </w:p>
    <w:p w14:paraId="470DFE68" w14:textId="77777777" w:rsidR="004923F9" w:rsidRPr="00CC1EE5" w:rsidRDefault="004923F9" w:rsidP="00CC1EE5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C1EE5">
        <w:rPr>
          <w:sz w:val="28"/>
          <w:szCs w:val="28"/>
        </w:rPr>
        <w:t>ПГ имеют разностороннюю биологическую активность:</w:t>
      </w:r>
    </w:p>
    <w:p w14:paraId="7EE5A55B" w14:textId="77777777" w:rsidR="004923F9" w:rsidRPr="00CC1EE5" w:rsidRDefault="004923F9" w:rsidP="00CC1EE5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C1EE5">
        <w:rPr>
          <w:sz w:val="28"/>
          <w:szCs w:val="28"/>
        </w:rPr>
        <w:t xml:space="preserve">а) являются </w:t>
      </w:r>
      <w:r w:rsidRPr="00CC1EE5">
        <w:rPr>
          <w:i/>
          <w:iCs/>
          <w:sz w:val="28"/>
          <w:szCs w:val="28"/>
        </w:rPr>
        <w:t>медиаторами воспалительной реакции:</w:t>
      </w:r>
      <w:r w:rsidRPr="00CC1EE5">
        <w:rPr>
          <w:sz w:val="28"/>
          <w:szCs w:val="28"/>
        </w:rPr>
        <w:t xml:space="preserve"> вызывают локальное расш</w:t>
      </w:r>
      <w:r w:rsidRPr="00CC1EE5">
        <w:rPr>
          <w:sz w:val="28"/>
          <w:szCs w:val="28"/>
        </w:rPr>
        <w:t>и</w:t>
      </w:r>
      <w:r w:rsidRPr="00CC1EE5">
        <w:rPr>
          <w:sz w:val="28"/>
          <w:szCs w:val="28"/>
        </w:rPr>
        <w:t>рение сосудов, отек, экссудацию, миграцию лейкоцитов и другие эффекты (в о</w:t>
      </w:r>
      <w:r w:rsidRPr="00CC1EE5">
        <w:rPr>
          <w:sz w:val="28"/>
          <w:szCs w:val="28"/>
        </w:rPr>
        <w:t>с</w:t>
      </w:r>
      <w:r w:rsidRPr="00CC1EE5">
        <w:rPr>
          <w:sz w:val="28"/>
          <w:szCs w:val="28"/>
        </w:rPr>
        <w:t>новном ПГ-Е</w:t>
      </w:r>
      <w:r w:rsidRPr="00CC1EE5">
        <w:rPr>
          <w:sz w:val="28"/>
          <w:szCs w:val="28"/>
          <w:vertAlign w:val="subscript"/>
        </w:rPr>
        <w:t>2</w:t>
      </w:r>
      <w:r w:rsidRPr="00CC1EE5">
        <w:rPr>
          <w:sz w:val="28"/>
          <w:szCs w:val="28"/>
        </w:rPr>
        <w:t xml:space="preserve"> и ПГ-I</w:t>
      </w:r>
      <w:r w:rsidRPr="00CC1EE5">
        <w:rPr>
          <w:sz w:val="28"/>
          <w:szCs w:val="28"/>
          <w:vertAlign w:val="subscript"/>
        </w:rPr>
        <w:t>2</w:t>
      </w:r>
      <w:r w:rsidRPr="00CC1EE5">
        <w:rPr>
          <w:sz w:val="28"/>
          <w:szCs w:val="28"/>
        </w:rPr>
        <w:t>);</w:t>
      </w:r>
    </w:p>
    <w:p w14:paraId="4B05A27F" w14:textId="77777777" w:rsidR="004923F9" w:rsidRPr="00CC1EE5" w:rsidRDefault="004923F9" w:rsidP="00CC1EE5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C1EE5">
        <w:rPr>
          <w:sz w:val="28"/>
          <w:szCs w:val="28"/>
        </w:rPr>
        <w:t xml:space="preserve">6) </w:t>
      </w:r>
      <w:r w:rsidRPr="00CC1EE5">
        <w:rPr>
          <w:i/>
          <w:iCs/>
          <w:sz w:val="28"/>
          <w:szCs w:val="28"/>
        </w:rPr>
        <w:t>сенсибилизируют рецепторы</w:t>
      </w:r>
      <w:r w:rsidRPr="00CC1EE5">
        <w:rPr>
          <w:sz w:val="28"/>
          <w:szCs w:val="28"/>
        </w:rPr>
        <w:t xml:space="preserve"> к медиаторам боли (гистамину, брадикин</w:t>
      </w:r>
      <w:r w:rsidRPr="00CC1EE5">
        <w:rPr>
          <w:sz w:val="28"/>
          <w:szCs w:val="28"/>
        </w:rPr>
        <w:t>и</w:t>
      </w:r>
      <w:r w:rsidRPr="00CC1EE5">
        <w:rPr>
          <w:sz w:val="28"/>
          <w:szCs w:val="28"/>
        </w:rPr>
        <w:t>ну) и механическим воздействиям, понижая порог болевой чувствительности;</w:t>
      </w:r>
    </w:p>
    <w:p w14:paraId="3237C784" w14:textId="77777777" w:rsidR="004923F9" w:rsidRPr="00CC1EE5" w:rsidRDefault="004923F9" w:rsidP="00CC1EE5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C1EE5">
        <w:rPr>
          <w:sz w:val="28"/>
          <w:szCs w:val="28"/>
        </w:rPr>
        <w:t xml:space="preserve">в) </w:t>
      </w:r>
      <w:r w:rsidRPr="00CC1EE5">
        <w:rPr>
          <w:i/>
          <w:iCs/>
          <w:sz w:val="28"/>
          <w:szCs w:val="28"/>
        </w:rPr>
        <w:t>повышают чувствительность гипоталамических центров терморегул</w:t>
      </w:r>
      <w:r w:rsidRPr="00CC1EE5">
        <w:rPr>
          <w:i/>
          <w:iCs/>
          <w:sz w:val="28"/>
          <w:szCs w:val="28"/>
        </w:rPr>
        <w:t>я</w:t>
      </w:r>
      <w:r w:rsidRPr="00CC1EE5">
        <w:rPr>
          <w:i/>
          <w:iCs/>
          <w:sz w:val="28"/>
          <w:szCs w:val="28"/>
        </w:rPr>
        <w:t>ции</w:t>
      </w:r>
      <w:r w:rsidRPr="00CC1EE5">
        <w:rPr>
          <w:sz w:val="28"/>
          <w:szCs w:val="28"/>
        </w:rPr>
        <w:t xml:space="preserve"> к действию эндогенных пирогенов (интерлейкина-1 и других), образующихся в организме под влиянием микр</w:t>
      </w:r>
      <w:r w:rsidRPr="00CC1EE5">
        <w:rPr>
          <w:sz w:val="28"/>
          <w:szCs w:val="28"/>
        </w:rPr>
        <w:t>о</w:t>
      </w:r>
      <w:r w:rsidRPr="00CC1EE5">
        <w:rPr>
          <w:sz w:val="28"/>
          <w:szCs w:val="28"/>
        </w:rPr>
        <w:t>бов, вирусов, токсинов (главным образом – ПГ-Е</w:t>
      </w:r>
      <w:r w:rsidRPr="00CC1EE5">
        <w:rPr>
          <w:sz w:val="28"/>
          <w:szCs w:val="28"/>
          <w:vertAlign w:val="subscript"/>
        </w:rPr>
        <w:t>2</w:t>
      </w:r>
      <w:r w:rsidRPr="00CC1EE5">
        <w:rPr>
          <w:sz w:val="28"/>
          <w:szCs w:val="28"/>
        </w:rPr>
        <w:t>).</w:t>
      </w:r>
    </w:p>
    <w:p w14:paraId="20EDE394" w14:textId="77777777" w:rsidR="00CC1EE5" w:rsidRDefault="004923F9" w:rsidP="00CC1EE5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C1EE5">
        <w:rPr>
          <w:sz w:val="28"/>
          <w:szCs w:val="28"/>
        </w:rPr>
        <w:t>В последние годы было установлено, что существуют, как минимум, два изофермента циклооксиге</w:t>
      </w:r>
      <w:r w:rsidR="00D45B14" w:rsidRPr="00CC1EE5">
        <w:rPr>
          <w:sz w:val="28"/>
          <w:szCs w:val="28"/>
        </w:rPr>
        <w:t>назы, которые ингибируются НПВС:</w:t>
      </w:r>
    </w:p>
    <w:p w14:paraId="61406953" w14:textId="77777777" w:rsidR="00CC1EE5" w:rsidRDefault="004923F9" w:rsidP="00CC1EE5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ЦОГ-1 – контролирует выработку ПГ, регулирующих целостность слиз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стой оболочки ЖКТ, функцию тромбоцитов и почечный кровоток.</w:t>
      </w:r>
    </w:p>
    <w:p w14:paraId="7F1576B5" w14:textId="77777777" w:rsidR="00CC1EE5" w:rsidRDefault="004923F9" w:rsidP="00CC1EE5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ЦОГ-2 –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ствует в синтезе ПГ при воспалении. ЦОГ-2 в здоровых тканях в нормальных условиях отсутствует, а образуется под действием некоторых 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невых факторов (цитокины и др.), запускающих воспалительную реакцию.</w:t>
      </w:r>
    </w:p>
    <w:p w14:paraId="7577EA9F" w14:textId="77777777" w:rsidR="00CC1EE5" w:rsidRDefault="00D45B14" w:rsidP="00CC1EE5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C1EE5">
        <w:rPr>
          <w:sz w:val="28"/>
          <w:szCs w:val="28"/>
        </w:rPr>
        <w:t>В связи с этим предполагается, что противовоспалительное действие НПВС обусловлено ингибированием ЦОГ-2, а их нежелательные реакции – ингибиров</w:t>
      </w:r>
      <w:r w:rsidRPr="00CC1EE5">
        <w:rPr>
          <w:sz w:val="28"/>
          <w:szCs w:val="28"/>
        </w:rPr>
        <w:t>а</w:t>
      </w:r>
      <w:r w:rsidRPr="00CC1EE5">
        <w:rPr>
          <w:sz w:val="28"/>
          <w:szCs w:val="28"/>
        </w:rPr>
        <w:t>нием ЦОГ, классификация НПВС по селективности в отношении различных форм ци</w:t>
      </w:r>
      <w:r w:rsidRPr="00CC1EE5">
        <w:rPr>
          <w:sz w:val="28"/>
          <w:szCs w:val="28"/>
        </w:rPr>
        <w:t>к</w:t>
      </w:r>
      <w:r w:rsidRPr="00CC1EE5">
        <w:rPr>
          <w:sz w:val="28"/>
          <w:szCs w:val="28"/>
        </w:rPr>
        <w:t>лооксигеназы (таблица</w:t>
      </w:r>
      <w:r w:rsidR="00CC1EE5" w:rsidRPr="00CC1EE5">
        <w:rPr>
          <w:sz w:val="28"/>
          <w:szCs w:val="28"/>
        </w:rPr>
        <w:t xml:space="preserve"> 2</w:t>
      </w:r>
      <w:r w:rsidRPr="00CC1EE5">
        <w:rPr>
          <w:sz w:val="28"/>
          <w:szCs w:val="28"/>
        </w:rPr>
        <w:t xml:space="preserve"> )</w:t>
      </w:r>
    </w:p>
    <w:p w14:paraId="1470D31F" w14:textId="77777777" w:rsidR="00CC1EE5" w:rsidRDefault="00CC1EE5" w:rsidP="00416CE0">
      <w:pPr>
        <w:pStyle w:val="a9"/>
        <w:ind w:firstLine="567"/>
        <w:contextualSpacing/>
        <w:jc w:val="right"/>
        <w:rPr>
          <w:sz w:val="28"/>
          <w:szCs w:val="28"/>
        </w:rPr>
      </w:pPr>
      <w:r w:rsidRPr="00D45B14">
        <w:rPr>
          <w:b/>
          <w:i/>
          <w:sz w:val="28"/>
          <w:szCs w:val="28"/>
        </w:rPr>
        <w:t>Таблица</w:t>
      </w:r>
      <w:r>
        <w:rPr>
          <w:b/>
          <w:i/>
          <w:sz w:val="28"/>
          <w:szCs w:val="28"/>
        </w:rPr>
        <w:t xml:space="preserve">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091"/>
      </w:tblGrid>
      <w:tr w:rsidR="00CC1EE5" w:rsidRPr="003C3434" w14:paraId="483C0ED5" w14:textId="77777777" w:rsidTr="00BE7CF5">
        <w:tc>
          <w:tcPr>
            <w:tcW w:w="10137" w:type="dxa"/>
            <w:gridSpan w:val="2"/>
          </w:tcPr>
          <w:p w14:paraId="475FFB64" w14:textId="77777777" w:rsidR="00CC1EE5" w:rsidRPr="00CC1EE5" w:rsidRDefault="00CC1EE5" w:rsidP="00BE7C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1EE5">
              <w:rPr>
                <w:b/>
                <w:sz w:val="28"/>
                <w:szCs w:val="28"/>
              </w:rPr>
              <w:t>Классификация НПВС по селективности в отнош</w:t>
            </w:r>
            <w:r w:rsidRPr="00CC1EE5">
              <w:rPr>
                <w:b/>
                <w:sz w:val="28"/>
                <w:szCs w:val="28"/>
              </w:rPr>
              <w:t>е</w:t>
            </w:r>
            <w:r w:rsidRPr="00CC1EE5">
              <w:rPr>
                <w:b/>
                <w:sz w:val="28"/>
                <w:szCs w:val="28"/>
              </w:rPr>
              <w:t>нии различных форм ЦО</w:t>
            </w:r>
            <w:r w:rsidR="00C34FFD">
              <w:rPr>
                <w:b/>
                <w:sz w:val="28"/>
                <w:szCs w:val="28"/>
              </w:rPr>
              <w:t>Г</w:t>
            </w:r>
          </w:p>
        </w:tc>
      </w:tr>
      <w:tr w:rsidR="00CC1EE5" w:rsidRPr="003C3434" w14:paraId="1348579A" w14:textId="77777777" w:rsidTr="00FF3005">
        <w:tc>
          <w:tcPr>
            <w:tcW w:w="4928" w:type="dxa"/>
          </w:tcPr>
          <w:p w14:paraId="4311E39C" w14:textId="77777777" w:rsidR="00CC1EE5" w:rsidRPr="003C3434" w:rsidRDefault="00FF3005" w:rsidP="00BE7C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Селективность</w:t>
            </w:r>
          </w:p>
        </w:tc>
        <w:tc>
          <w:tcPr>
            <w:tcW w:w="5209" w:type="dxa"/>
          </w:tcPr>
          <w:p w14:paraId="2055B689" w14:textId="77777777" w:rsidR="00CC1EE5" w:rsidRPr="003C3434" w:rsidRDefault="00CC1EE5" w:rsidP="00BE7C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C3434">
              <w:rPr>
                <w:b/>
                <w:color w:val="000000"/>
                <w:sz w:val="28"/>
                <w:szCs w:val="28"/>
              </w:rPr>
              <w:t>Препараты</w:t>
            </w:r>
          </w:p>
        </w:tc>
      </w:tr>
      <w:tr w:rsidR="00D45B14" w:rsidRPr="003C3434" w14:paraId="76AE4D5E" w14:textId="77777777" w:rsidTr="00FF3005">
        <w:tc>
          <w:tcPr>
            <w:tcW w:w="4928" w:type="dxa"/>
          </w:tcPr>
          <w:p w14:paraId="59555A67" w14:textId="77777777" w:rsidR="00D45B14" w:rsidRPr="003C3434" w:rsidRDefault="00D45B14" w:rsidP="00BE7C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Селективные</w:t>
            </w:r>
            <w:r w:rsidRPr="003C3434">
              <w:rPr>
                <w:sz w:val="28"/>
                <w:szCs w:val="28"/>
              </w:rPr>
              <w:t xml:space="preserve"> ингибиторы ЦОГ-1</w:t>
            </w:r>
          </w:p>
        </w:tc>
        <w:tc>
          <w:tcPr>
            <w:tcW w:w="5209" w:type="dxa"/>
          </w:tcPr>
          <w:p w14:paraId="3A7A08BF" w14:textId="77777777" w:rsidR="00D45B14" w:rsidRPr="003C3434" w:rsidRDefault="00D45B14" w:rsidP="00FF30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C3434">
              <w:rPr>
                <w:sz w:val="28"/>
                <w:szCs w:val="28"/>
              </w:rPr>
              <w:t>кислота ацетилсалициловая в малых д</w:t>
            </w:r>
            <w:r w:rsidRPr="003C3434">
              <w:rPr>
                <w:sz w:val="28"/>
                <w:szCs w:val="28"/>
              </w:rPr>
              <w:t>о</w:t>
            </w:r>
            <w:r w:rsidRPr="003C3434">
              <w:rPr>
                <w:sz w:val="28"/>
                <w:szCs w:val="28"/>
              </w:rPr>
              <w:t>зах</w:t>
            </w:r>
          </w:p>
        </w:tc>
      </w:tr>
      <w:tr w:rsidR="00D45B14" w:rsidRPr="003C3434" w14:paraId="545C4BDF" w14:textId="77777777" w:rsidTr="00FF3005">
        <w:tc>
          <w:tcPr>
            <w:tcW w:w="4928" w:type="dxa"/>
          </w:tcPr>
          <w:p w14:paraId="17DB0204" w14:textId="77777777" w:rsidR="00D45B14" w:rsidRPr="003C3434" w:rsidRDefault="00D45B14" w:rsidP="00BE7C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434">
              <w:rPr>
                <w:sz w:val="28"/>
                <w:szCs w:val="28"/>
              </w:rPr>
              <w:t>Неселективные ингибиторы ЦОГ</w:t>
            </w:r>
            <w:r w:rsidR="00FF3005" w:rsidRPr="003C3434">
              <w:rPr>
                <w:sz w:val="28"/>
                <w:szCs w:val="28"/>
              </w:rPr>
              <w:t>-1</w:t>
            </w:r>
            <w:r w:rsidR="00FF3005">
              <w:rPr>
                <w:sz w:val="28"/>
                <w:szCs w:val="28"/>
              </w:rPr>
              <w:t xml:space="preserve"> и </w:t>
            </w:r>
            <w:r w:rsidR="00FF3005" w:rsidRPr="003C3434">
              <w:rPr>
                <w:sz w:val="28"/>
                <w:szCs w:val="28"/>
              </w:rPr>
              <w:t>ЦОГ-2</w:t>
            </w:r>
          </w:p>
        </w:tc>
        <w:tc>
          <w:tcPr>
            <w:tcW w:w="5209" w:type="dxa"/>
          </w:tcPr>
          <w:p w14:paraId="47E91876" w14:textId="77777777" w:rsidR="00D45B14" w:rsidRPr="003C3434" w:rsidRDefault="00D45B14" w:rsidP="00BE7C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434">
              <w:rPr>
                <w:sz w:val="28"/>
                <w:szCs w:val="28"/>
              </w:rPr>
              <w:t>кислота ацетилсалициловая в высоких дозах</w:t>
            </w:r>
            <w:r w:rsidRPr="00FF3005">
              <w:rPr>
                <w:color w:val="000000"/>
                <w:sz w:val="28"/>
                <w:szCs w:val="28"/>
              </w:rPr>
              <w:t xml:space="preserve">; </w:t>
            </w:r>
            <w:r w:rsidR="00FF3005" w:rsidRPr="00FF3005">
              <w:rPr>
                <w:color w:val="000000"/>
                <w:sz w:val="28"/>
                <w:szCs w:val="28"/>
              </w:rPr>
              <w:t>Пиро</w:t>
            </w:r>
            <w:r w:rsidR="00FF3005" w:rsidRPr="00FF3005">
              <w:rPr>
                <w:color w:val="000000"/>
                <w:sz w:val="28"/>
                <w:szCs w:val="28"/>
              </w:rPr>
              <w:t>к</w:t>
            </w:r>
            <w:r w:rsidR="00FF3005" w:rsidRPr="00FF3005">
              <w:rPr>
                <w:color w:val="000000"/>
                <w:sz w:val="28"/>
                <w:szCs w:val="28"/>
              </w:rPr>
              <w:t>сикам</w:t>
            </w:r>
            <w:r w:rsidRPr="003C3434">
              <w:rPr>
                <w:sz w:val="28"/>
                <w:szCs w:val="28"/>
              </w:rPr>
              <w:t>; Диклофенак и др.</w:t>
            </w:r>
          </w:p>
        </w:tc>
      </w:tr>
      <w:tr w:rsidR="00D45B14" w:rsidRPr="003C3434" w14:paraId="4B21957F" w14:textId="77777777" w:rsidTr="00FF3005">
        <w:tc>
          <w:tcPr>
            <w:tcW w:w="4928" w:type="dxa"/>
          </w:tcPr>
          <w:p w14:paraId="73D77E27" w14:textId="77777777" w:rsidR="00D45B14" w:rsidRPr="003C3434" w:rsidRDefault="00FF3005" w:rsidP="00BE7C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Селективные ингибиторы</w:t>
            </w:r>
            <w:r w:rsidR="00D45B14" w:rsidRPr="003C3434">
              <w:rPr>
                <w:sz w:val="28"/>
                <w:szCs w:val="28"/>
              </w:rPr>
              <w:t xml:space="preserve"> ЦОГ-2</w:t>
            </w:r>
          </w:p>
        </w:tc>
        <w:tc>
          <w:tcPr>
            <w:tcW w:w="5209" w:type="dxa"/>
          </w:tcPr>
          <w:p w14:paraId="2D0F9DB3" w14:textId="77777777" w:rsidR="00D45B14" w:rsidRPr="003C3434" w:rsidRDefault="00D45B14" w:rsidP="00BE7C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434">
              <w:rPr>
                <w:sz w:val="28"/>
                <w:szCs w:val="28"/>
              </w:rPr>
              <w:t xml:space="preserve">Мелоксикам, </w:t>
            </w:r>
            <w:r w:rsidR="00FF3005" w:rsidRPr="003C3434">
              <w:rPr>
                <w:sz w:val="28"/>
                <w:szCs w:val="28"/>
              </w:rPr>
              <w:t>Нимесулид</w:t>
            </w:r>
            <w:r w:rsidR="00FF3005">
              <w:rPr>
                <w:sz w:val="28"/>
                <w:szCs w:val="28"/>
              </w:rPr>
              <w:t>, Целекоксиб, Эторикоксиб</w:t>
            </w:r>
          </w:p>
        </w:tc>
      </w:tr>
    </w:tbl>
    <w:p w14:paraId="62710F30" w14:textId="77777777" w:rsidR="00EF2EF0" w:rsidRDefault="00AB4C79" w:rsidP="00AF0C9F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360" w:lineRule="auto"/>
        <w:ind w:left="0"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селективные</w:t>
      </w:r>
      <w:r w:rsidR="00EF2EF0" w:rsidRPr="00FC05A5">
        <w:rPr>
          <w:b/>
          <w:bCs/>
          <w:sz w:val="28"/>
          <w:szCs w:val="28"/>
        </w:rPr>
        <w:t xml:space="preserve"> ингибиторы ЦОГ-1</w:t>
      </w:r>
      <w:r w:rsidR="00EF2EF0" w:rsidRPr="00FC05A5">
        <w:rPr>
          <w:sz w:val="28"/>
          <w:szCs w:val="28"/>
        </w:rPr>
        <w:t>. Данная группа небольшая, так как пра</w:t>
      </w:r>
      <w:r w:rsidR="00EF2EF0" w:rsidRPr="00FC05A5">
        <w:rPr>
          <w:sz w:val="28"/>
          <w:szCs w:val="28"/>
        </w:rPr>
        <w:t>к</w:t>
      </w:r>
      <w:r w:rsidR="00EF2EF0" w:rsidRPr="00FC05A5">
        <w:rPr>
          <w:sz w:val="28"/>
          <w:szCs w:val="28"/>
        </w:rPr>
        <w:t>тически все препараты, воздействующие на ЦОГ-1, затрагивают в различной ст</w:t>
      </w:r>
      <w:r w:rsidR="00EF2EF0" w:rsidRPr="00FC05A5">
        <w:rPr>
          <w:sz w:val="28"/>
          <w:szCs w:val="28"/>
        </w:rPr>
        <w:t>е</w:t>
      </w:r>
      <w:r w:rsidR="00EF2EF0" w:rsidRPr="00FC05A5">
        <w:rPr>
          <w:sz w:val="28"/>
          <w:szCs w:val="28"/>
        </w:rPr>
        <w:t>пени и ЦОГ-2. Примером служит ацетилсалициловая кислота в небольшой доз</w:t>
      </w:r>
      <w:r w:rsidR="00EF2EF0" w:rsidRPr="00FC05A5">
        <w:rPr>
          <w:sz w:val="28"/>
          <w:szCs w:val="28"/>
        </w:rPr>
        <w:t>и</w:t>
      </w:r>
      <w:r w:rsidR="00EF2EF0" w:rsidRPr="00FC05A5">
        <w:rPr>
          <w:sz w:val="28"/>
          <w:szCs w:val="28"/>
        </w:rPr>
        <w:t>ровке.</w:t>
      </w:r>
    </w:p>
    <w:p w14:paraId="26608D6A" w14:textId="77777777" w:rsidR="00AB4C79" w:rsidRDefault="00AB4C79" w:rsidP="00AF0C9F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360" w:lineRule="auto"/>
        <w:ind w:left="0" w:firstLine="426"/>
        <w:jc w:val="both"/>
        <w:rPr>
          <w:sz w:val="28"/>
          <w:szCs w:val="28"/>
        </w:rPr>
      </w:pPr>
      <w:r w:rsidRPr="00FC05A5">
        <w:rPr>
          <w:b/>
          <w:bCs/>
          <w:sz w:val="28"/>
          <w:szCs w:val="28"/>
        </w:rPr>
        <w:t>неселективные ингибиторы (блокаторы) ЦОГ-1 и ЦОГ-2</w:t>
      </w:r>
      <w:r w:rsidRPr="00FC05A5">
        <w:rPr>
          <w:sz w:val="28"/>
          <w:szCs w:val="28"/>
        </w:rPr>
        <w:t xml:space="preserve"> – воздейс</w:t>
      </w:r>
      <w:r w:rsidRPr="00FC05A5">
        <w:rPr>
          <w:sz w:val="28"/>
          <w:szCs w:val="28"/>
        </w:rPr>
        <w:t>т</w:t>
      </w:r>
      <w:r w:rsidRPr="00FC05A5">
        <w:rPr>
          <w:sz w:val="28"/>
          <w:szCs w:val="28"/>
        </w:rPr>
        <w:t>вуют сразу на оба типа ферментов. Эти препараты блокируют ферменты ЦОГ-1, кот</w:t>
      </w:r>
      <w:r w:rsidRPr="00FC05A5">
        <w:rPr>
          <w:sz w:val="28"/>
          <w:szCs w:val="28"/>
        </w:rPr>
        <w:t>о</w:t>
      </w:r>
      <w:r w:rsidRPr="00FC05A5">
        <w:rPr>
          <w:sz w:val="28"/>
          <w:szCs w:val="28"/>
        </w:rPr>
        <w:t>рые, в отличии от ЦОГ-2, постоянно находятся в нашем организме, выполняя ра</w:t>
      </w:r>
      <w:r w:rsidRPr="00FC05A5">
        <w:rPr>
          <w:sz w:val="28"/>
          <w:szCs w:val="28"/>
        </w:rPr>
        <w:t>з</w:t>
      </w:r>
      <w:r w:rsidRPr="00FC05A5">
        <w:rPr>
          <w:sz w:val="28"/>
          <w:szCs w:val="28"/>
        </w:rPr>
        <w:t>личные важные функции. Поэтому воздействие на них может сопровождаться различн</w:t>
      </w:r>
      <w:r w:rsidRPr="00FC05A5">
        <w:rPr>
          <w:sz w:val="28"/>
          <w:szCs w:val="28"/>
        </w:rPr>
        <w:t>ы</w:t>
      </w:r>
      <w:r w:rsidRPr="00FC05A5">
        <w:rPr>
          <w:sz w:val="28"/>
          <w:szCs w:val="28"/>
        </w:rPr>
        <w:t>ми побочными эффектами, а особое негативное влияние оказывается на желудочно-кишечный тракт. Сюда относится бол</w:t>
      </w:r>
      <w:r w:rsidRPr="00FC05A5">
        <w:rPr>
          <w:sz w:val="28"/>
          <w:szCs w:val="28"/>
        </w:rPr>
        <w:t>ь</w:t>
      </w:r>
      <w:r w:rsidRPr="00FC05A5">
        <w:rPr>
          <w:sz w:val="28"/>
          <w:szCs w:val="28"/>
        </w:rPr>
        <w:t>шинство классических НПВП.</w:t>
      </w:r>
    </w:p>
    <w:p w14:paraId="611DE157" w14:textId="77777777" w:rsidR="001E016D" w:rsidRPr="001E016D" w:rsidRDefault="00AB4C79" w:rsidP="00AF0C9F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360" w:lineRule="auto"/>
        <w:ind w:left="0" w:right="-2" w:firstLine="426"/>
        <w:jc w:val="both"/>
        <w:rPr>
          <w:b/>
        </w:rPr>
      </w:pPr>
      <w:r w:rsidRPr="001E016D">
        <w:rPr>
          <w:b/>
          <w:bCs/>
          <w:sz w:val="28"/>
          <w:szCs w:val="28"/>
        </w:rPr>
        <w:t>селективные ингибиторы ЦОГ-2</w:t>
      </w:r>
      <w:r w:rsidRPr="001E016D">
        <w:rPr>
          <w:sz w:val="28"/>
          <w:szCs w:val="28"/>
        </w:rPr>
        <w:t>. Данная группа воздействует лишь на ферменты, которые появляются при наличии определенных патологических пр</w:t>
      </w:r>
      <w:r w:rsidRPr="001E016D">
        <w:rPr>
          <w:sz w:val="28"/>
          <w:szCs w:val="28"/>
        </w:rPr>
        <w:t>о</w:t>
      </w:r>
      <w:r w:rsidRPr="001E016D">
        <w:rPr>
          <w:sz w:val="28"/>
          <w:szCs w:val="28"/>
        </w:rPr>
        <w:t>цессов, например воспаления. Прием таких препаратов считается более безопа</w:t>
      </w:r>
      <w:r w:rsidRPr="001E016D">
        <w:rPr>
          <w:sz w:val="28"/>
          <w:szCs w:val="28"/>
        </w:rPr>
        <w:t>с</w:t>
      </w:r>
      <w:r w:rsidRPr="001E016D">
        <w:rPr>
          <w:sz w:val="28"/>
          <w:szCs w:val="28"/>
        </w:rPr>
        <w:t xml:space="preserve">ным и предпочтительным. Они не сказываются так негативно на ЖКТ, но при </w:t>
      </w:r>
      <w:r w:rsidRPr="001E016D">
        <w:rPr>
          <w:sz w:val="28"/>
          <w:szCs w:val="28"/>
        </w:rPr>
        <w:lastRenderedPageBreak/>
        <w:t>этом нагрузка на сердечно-сосудистую систему идет больше (могут повышать давление).</w:t>
      </w:r>
    </w:p>
    <w:p w14:paraId="525AAB88" w14:textId="77777777" w:rsidR="001974D5" w:rsidRPr="001E016D" w:rsidRDefault="00002297" w:rsidP="00BE7CF5">
      <w:pPr>
        <w:tabs>
          <w:tab w:val="num" w:pos="0"/>
        </w:tabs>
        <w:spacing w:before="100" w:beforeAutospacing="1" w:after="100" w:afterAutospacing="1"/>
        <w:ind w:right="-2"/>
        <w:jc w:val="both"/>
        <w:rPr>
          <w:b/>
        </w:rPr>
      </w:pPr>
      <w:r w:rsidRPr="00002297">
        <w:rPr>
          <w:b/>
          <w:sz w:val="28"/>
          <w:szCs w:val="28"/>
        </w:rPr>
        <w:t xml:space="preserve">2.2 </w:t>
      </w:r>
      <w:r w:rsidR="001E016D" w:rsidRPr="00002297">
        <w:rPr>
          <w:b/>
          <w:sz w:val="28"/>
          <w:szCs w:val="28"/>
        </w:rPr>
        <w:t>Основные эффекты</w:t>
      </w:r>
      <w:r w:rsidR="002D668F" w:rsidRPr="00002297">
        <w:rPr>
          <w:b/>
          <w:sz w:val="28"/>
          <w:szCs w:val="28"/>
        </w:rPr>
        <w:t xml:space="preserve"> </w:t>
      </w:r>
      <w:r w:rsidR="00BE7CF5">
        <w:rPr>
          <w:b/>
          <w:sz w:val="28"/>
          <w:szCs w:val="28"/>
        </w:rPr>
        <w:t xml:space="preserve">                                                                            </w:t>
      </w:r>
      <w:r w:rsidR="001974D5" w:rsidRPr="001E016D">
        <w:rPr>
          <w:b/>
          <w:i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5"/>
        <w:gridCol w:w="3305"/>
        <w:gridCol w:w="3261"/>
      </w:tblGrid>
      <w:tr w:rsidR="00B814B1" w:rsidRPr="00AF0C9F" w14:paraId="1F1E8C41" w14:textId="77777777" w:rsidTr="00AF0C9F">
        <w:tc>
          <w:tcPr>
            <w:tcW w:w="3379" w:type="dxa"/>
          </w:tcPr>
          <w:p w14:paraId="7B7373F1" w14:textId="77777777" w:rsidR="00B814B1" w:rsidRPr="00AF0C9F" w:rsidRDefault="00B814B1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  <w:r w:rsidRPr="00AF0C9F">
              <w:rPr>
                <w:b/>
                <w:sz w:val="28"/>
                <w:szCs w:val="28"/>
              </w:rPr>
              <w:t>Терапевтические (лечебные)</w:t>
            </w:r>
          </w:p>
        </w:tc>
        <w:tc>
          <w:tcPr>
            <w:tcW w:w="3379" w:type="dxa"/>
          </w:tcPr>
          <w:p w14:paraId="1733E834" w14:textId="77777777" w:rsidR="00B814B1" w:rsidRPr="00AF0C9F" w:rsidRDefault="00B814B1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  <w:r w:rsidRPr="00AF0C9F">
              <w:rPr>
                <w:b/>
                <w:sz w:val="28"/>
                <w:szCs w:val="28"/>
              </w:rPr>
              <w:t>Терапевтические / нежелательные</w:t>
            </w:r>
          </w:p>
        </w:tc>
        <w:tc>
          <w:tcPr>
            <w:tcW w:w="3379" w:type="dxa"/>
          </w:tcPr>
          <w:p w14:paraId="3D5FCBE9" w14:textId="77777777" w:rsidR="00B814B1" w:rsidRPr="00AF0C9F" w:rsidRDefault="00B814B1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  <w:r w:rsidRPr="00AF0C9F">
              <w:rPr>
                <w:b/>
                <w:sz w:val="28"/>
                <w:szCs w:val="28"/>
              </w:rPr>
              <w:t>Нежелательные (побочные)</w:t>
            </w:r>
          </w:p>
        </w:tc>
      </w:tr>
      <w:tr w:rsidR="00B814B1" w:rsidRPr="00AF0C9F" w14:paraId="242CB8D9" w14:textId="77777777" w:rsidTr="00AF0C9F">
        <w:tc>
          <w:tcPr>
            <w:tcW w:w="3379" w:type="dxa"/>
          </w:tcPr>
          <w:p w14:paraId="71F74E96" w14:textId="77777777" w:rsidR="00B814B1" w:rsidRPr="00AF0C9F" w:rsidRDefault="00B814B1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Противовоспалительное</w:t>
            </w:r>
          </w:p>
        </w:tc>
        <w:tc>
          <w:tcPr>
            <w:tcW w:w="3379" w:type="dxa"/>
          </w:tcPr>
          <w:p w14:paraId="378EBA71" w14:textId="77777777" w:rsidR="00B814B1" w:rsidRPr="00AF0C9F" w:rsidRDefault="00B814B1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Антиагригантное</w:t>
            </w:r>
          </w:p>
        </w:tc>
        <w:tc>
          <w:tcPr>
            <w:tcW w:w="3379" w:type="dxa"/>
          </w:tcPr>
          <w:p w14:paraId="799354E4" w14:textId="77777777" w:rsidR="00B814B1" w:rsidRPr="00AF0C9F" w:rsidRDefault="00B814B1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Ульцерогенное</w:t>
            </w:r>
          </w:p>
        </w:tc>
      </w:tr>
      <w:tr w:rsidR="00B814B1" w:rsidRPr="00AF0C9F" w14:paraId="332241F9" w14:textId="77777777" w:rsidTr="00AF0C9F">
        <w:tc>
          <w:tcPr>
            <w:tcW w:w="3379" w:type="dxa"/>
          </w:tcPr>
          <w:p w14:paraId="62BC26C9" w14:textId="77777777" w:rsidR="00B814B1" w:rsidRPr="00AF0C9F" w:rsidRDefault="00B814B1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Анальгезирующее</w:t>
            </w:r>
          </w:p>
        </w:tc>
        <w:tc>
          <w:tcPr>
            <w:tcW w:w="3379" w:type="dxa"/>
          </w:tcPr>
          <w:p w14:paraId="6728D192" w14:textId="77777777" w:rsidR="00B814B1" w:rsidRPr="00AF0C9F" w:rsidRDefault="00B814B1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Токолитическое</w:t>
            </w:r>
          </w:p>
        </w:tc>
        <w:tc>
          <w:tcPr>
            <w:tcW w:w="3379" w:type="dxa"/>
          </w:tcPr>
          <w:p w14:paraId="23FCC51A" w14:textId="77777777" w:rsidR="00B814B1" w:rsidRPr="00AF0C9F" w:rsidRDefault="00B814B1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Гепатотоксическое</w:t>
            </w:r>
          </w:p>
        </w:tc>
      </w:tr>
      <w:tr w:rsidR="00B814B1" w:rsidRPr="00AF0C9F" w14:paraId="414489D1" w14:textId="77777777" w:rsidTr="00AF0C9F">
        <w:tc>
          <w:tcPr>
            <w:tcW w:w="3379" w:type="dxa"/>
          </w:tcPr>
          <w:p w14:paraId="4449CAE5" w14:textId="77777777" w:rsidR="00B814B1" w:rsidRPr="00AF0C9F" w:rsidRDefault="00B814B1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Жаропонижающее</w:t>
            </w:r>
          </w:p>
        </w:tc>
        <w:tc>
          <w:tcPr>
            <w:tcW w:w="3379" w:type="dxa"/>
          </w:tcPr>
          <w:p w14:paraId="5DF97A12" w14:textId="77777777" w:rsidR="00B814B1" w:rsidRPr="00AF0C9F" w:rsidRDefault="00B814B1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Иммунодепрессивное</w:t>
            </w:r>
          </w:p>
        </w:tc>
        <w:tc>
          <w:tcPr>
            <w:tcW w:w="3379" w:type="dxa"/>
          </w:tcPr>
          <w:p w14:paraId="46CCFE4C" w14:textId="77777777" w:rsidR="00B814B1" w:rsidRPr="00AF0C9F" w:rsidRDefault="00B814B1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Нефротоксическое</w:t>
            </w:r>
          </w:p>
        </w:tc>
      </w:tr>
      <w:tr w:rsidR="00B814B1" w:rsidRPr="00AF0C9F" w14:paraId="1D7426B1" w14:textId="77777777" w:rsidTr="00AF0C9F">
        <w:tc>
          <w:tcPr>
            <w:tcW w:w="3379" w:type="dxa"/>
          </w:tcPr>
          <w:p w14:paraId="7D67F974" w14:textId="77777777" w:rsidR="00B814B1" w:rsidRPr="00AF0C9F" w:rsidRDefault="00B814B1" w:rsidP="00AF0C9F">
            <w:pPr>
              <w:pStyle w:val="WW-"/>
              <w:ind w:right="-2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Спазмолитическое</w:t>
            </w:r>
          </w:p>
        </w:tc>
        <w:tc>
          <w:tcPr>
            <w:tcW w:w="3379" w:type="dxa"/>
          </w:tcPr>
          <w:p w14:paraId="18D9D1E0" w14:textId="77777777" w:rsidR="00B814B1" w:rsidRPr="00AF0C9F" w:rsidRDefault="00883E6D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  <w:r w:rsidRPr="00AF0C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379" w:type="dxa"/>
          </w:tcPr>
          <w:p w14:paraId="7755463A" w14:textId="77777777" w:rsidR="00B814B1" w:rsidRPr="00AF0C9F" w:rsidRDefault="00883E6D" w:rsidP="00AF0C9F">
            <w:pPr>
              <w:pStyle w:val="WW-"/>
              <w:ind w:right="-2"/>
              <w:jc w:val="center"/>
              <w:rPr>
                <w:b/>
                <w:sz w:val="28"/>
                <w:szCs w:val="28"/>
              </w:rPr>
            </w:pPr>
            <w:r w:rsidRPr="00AF0C9F">
              <w:rPr>
                <w:b/>
                <w:sz w:val="28"/>
                <w:szCs w:val="28"/>
              </w:rPr>
              <w:t>-</w:t>
            </w:r>
          </w:p>
        </w:tc>
      </w:tr>
    </w:tbl>
    <w:p w14:paraId="0BFD2574" w14:textId="77777777" w:rsidR="009A1535" w:rsidRPr="009A1535" w:rsidRDefault="009A1535" w:rsidP="009A1535">
      <w:pPr>
        <w:pStyle w:val="a9"/>
        <w:spacing w:line="360" w:lineRule="auto"/>
        <w:contextualSpacing/>
        <w:rPr>
          <w:b/>
          <w:sz w:val="28"/>
          <w:szCs w:val="28"/>
        </w:rPr>
      </w:pPr>
      <w:r w:rsidRPr="009A1535">
        <w:rPr>
          <w:b/>
          <w:i/>
          <w:iCs/>
          <w:sz w:val="28"/>
          <w:szCs w:val="28"/>
        </w:rPr>
        <w:t>Противовоспалительный эффект</w:t>
      </w:r>
    </w:p>
    <w:p w14:paraId="09927BC1" w14:textId="77777777" w:rsidR="00B06DAB" w:rsidRDefault="009A1535" w:rsidP="009A1535">
      <w:pPr>
        <w:pStyle w:val="a9"/>
        <w:spacing w:line="360" w:lineRule="auto"/>
        <w:ind w:firstLine="567"/>
        <w:contextualSpacing/>
        <w:rPr>
          <w:sz w:val="28"/>
          <w:szCs w:val="28"/>
        </w:rPr>
      </w:pPr>
      <w:r w:rsidRPr="009A1535">
        <w:rPr>
          <w:sz w:val="28"/>
          <w:szCs w:val="28"/>
        </w:rPr>
        <w:t xml:space="preserve">НПВС подавляют преимущественно фазу экссудации. Наиболее мощные препараты – </w:t>
      </w:r>
      <w:hyperlink r:id="rId11" w:anchor="g14_6" w:history="1">
        <w:r w:rsidRPr="00B26C6F">
          <w:rPr>
            <w:rStyle w:val="ab"/>
            <w:i/>
            <w:color w:val="000000"/>
            <w:sz w:val="28"/>
            <w:szCs w:val="28"/>
            <w:u w:val="none"/>
          </w:rPr>
          <w:t>Индометацин</w:t>
        </w:r>
      </w:hyperlink>
      <w:r w:rsidRPr="00B26C6F">
        <w:rPr>
          <w:i/>
          <w:color w:val="000000"/>
          <w:sz w:val="28"/>
          <w:szCs w:val="28"/>
        </w:rPr>
        <w:t xml:space="preserve">, </w:t>
      </w:r>
      <w:hyperlink r:id="rId12" w:anchor="g14_9" w:history="1">
        <w:r w:rsidRPr="00B26C6F">
          <w:rPr>
            <w:rStyle w:val="ab"/>
            <w:i/>
            <w:color w:val="000000"/>
            <w:sz w:val="28"/>
            <w:szCs w:val="28"/>
            <w:u w:val="none"/>
          </w:rPr>
          <w:t>Диклофенак</w:t>
        </w:r>
      </w:hyperlink>
      <w:r w:rsidR="00AB4651">
        <w:rPr>
          <w:i/>
          <w:color w:val="000000"/>
          <w:sz w:val="28"/>
          <w:szCs w:val="28"/>
        </w:rPr>
        <w:t xml:space="preserve">, </w:t>
      </w:r>
      <w:r w:rsidR="00AB4651" w:rsidRPr="00AB4651">
        <w:rPr>
          <w:i/>
          <w:sz w:val="28"/>
          <w:szCs w:val="28"/>
        </w:rPr>
        <w:t>Фенилбутазон</w:t>
      </w:r>
      <w:r w:rsidR="00AB4651" w:rsidRPr="009A1535">
        <w:rPr>
          <w:sz w:val="28"/>
          <w:szCs w:val="28"/>
        </w:rPr>
        <w:t xml:space="preserve"> </w:t>
      </w:r>
      <w:r w:rsidRPr="009A1535">
        <w:rPr>
          <w:sz w:val="28"/>
          <w:szCs w:val="28"/>
        </w:rPr>
        <w:t>– действуют также на ф</w:t>
      </w:r>
      <w:r w:rsidRPr="009A1535">
        <w:rPr>
          <w:sz w:val="28"/>
          <w:szCs w:val="28"/>
        </w:rPr>
        <w:t>а</w:t>
      </w:r>
      <w:r w:rsidRPr="009A1535">
        <w:rPr>
          <w:sz w:val="28"/>
          <w:szCs w:val="28"/>
        </w:rPr>
        <w:t>зу пролиферации (уменьшая синтез коллагена и связанное с этим склерозиров</w:t>
      </w:r>
      <w:r w:rsidRPr="009A1535">
        <w:rPr>
          <w:sz w:val="28"/>
          <w:szCs w:val="28"/>
        </w:rPr>
        <w:t>а</w:t>
      </w:r>
      <w:r w:rsidRPr="009A1535">
        <w:rPr>
          <w:sz w:val="28"/>
          <w:szCs w:val="28"/>
        </w:rPr>
        <w:t xml:space="preserve">ние тканей), но слабее, чем на экссудативную фазу. На фазу альтерации НПВС практически не влияют. </w:t>
      </w:r>
    </w:p>
    <w:p w14:paraId="53A25FD2" w14:textId="77777777" w:rsidR="009A1535" w:rsidRPr="00B06DAB" w:rsidRDefault="009A1535" w:rsidP="00B06DAB">
      <w:pPr>
        <w:pStyle w:val="a9"/>
        <w:spacing w:line="360" w:lineRule="auto"/>
        <w:contextualSpacing/>
        <w:rPr>
          <w:b/>
          <w:sz w:val="28"/>
          <w:szCs w:val="28"/>
        </w:rPr>
      </w:pPr>
      <w:r w:rsidRPr="00B06DAB">
        <w:rPr>
          <w:b/>
          <w:i/>
          <w:iCs/>
          <w:sz w:val="28"/>
          <w:szCs w:val="28"/>
        </w:rPr>
        <w:t>Анальгезирующий эффект</w:t>
      </w:r>
    </w:p>
    <w:p w14:paraId="1742EAC9" w14:textId="77777777" w:rsidR="00B06DAB" w:rsidRDefault="009A1535" w:rsidP="009A1535">
      <w:pPr>
        <w:pStyle w:val="a9"/>
        <w:spacing w:line="360" w:lineRule="auto"/>
        <w:ind w:firstLine="567"/>
        <w:contextualSpacing/>
        <w:rPr>
          <w:sz w:val="28"/>
          <w:szCs w:val="28"/>
        </w:rPr>
      </w:pPr>
      <w:r w:rsidRPr="009A1535">
        <w:rPr>
          <w:sz w:val="28"/>
          <w:szCs w:val="28"/>
        </w:rPr>
        <w:t>В большей степени проявляется при болях слабой и средней интенсивности, которые локализуются в мышцах, суставах, сухожилиях, нервных стволах, а та</w:t>
      </w:r>
      <w:r w:rsidRPr="009A1535">
        <w:rPr>
          <w:sz w:val="28"/>
          <w:szCs w:val="28"/>
        </w:rPr>
        <w:t>к</w:t>
      </w:r>
      <w:r w:rsidRPr="009A1535">
        <w:rPr>
          <w:sz w:val="28"/>
          <w:szCs w:val="28"/>
        </w:rPr>
        <w:t>же при головной или зубной боли. При сильных висцеральных болях больши</w:t>
      </w:r>
      <w:r w:rsidRPr="009A1535">
        <w:rPr>
          <w:sz w:val="28"/>
          <w:szCs w:val="28"/>
        </w:rPr>
        <w:t>н</w:t>
      </w:r>
      <w:r w:rsidRPr="009A1535">
        <w:rPr>
          <w:sz w:val="28"/>
          <w:szCs w:val="28"/>
        </w:rPr>
        <w:t>ство НПВС менее эффективны и уступают по силе анальгезирующего действия преп</w:t>
      </w:r>
      <w:r w:rsidRPr="009A1535">
        <w:rPr>
          <w:sz w:val="28"/>
          <w:szCs w:val="28"/>
        </w:rPr>
        <w:t>а</w:t>
      </w:r>
      <w:r w:rsidRPr="009A1535">
        <w:rPr>
          <w:sz w:val="28"/>
          <w:szCs w:val="28"/>
        </w:rPr>
        <w:t>ратам группы морфина (наркотическим анальгетикам). В то же время, в ряде контролируемых исследований показана достаточно высокая анальгетическая а</w:t>
      </w:r>
      <w:r w:rsidRPr="009A1535">
        <w:rPr>
          <w:sz w:val="28"/>
          <w:szCs w:val="28"/>
        </w:rPr>
        <w:t>к</w:t>
      </w:r>
      <w:r w:rsidRPr="009A1535">
        <w:rPr>
          <w:sz w:val="28"/>
          <w:szCs w:val="28"/>
        </w:rPr>
        <w:t xml:space="preserve">тивность </w:t>
      </w:r>
      <w:hyperlink r:id="rId13" w:anchor="g14_9" w:history="1">
        <w:r w:rsidR="00B06DAB" w:rsidRPr="00B26C6F">
          <w:rPr>
            <w:rStyle w:val="ab"/>
            <w:i/>
            <w:color w:val="000000"/>
            <w:sz w:val="28"/>
            <w:szCs w:val="28"/>
            <w:u w:val="none"/>
          </w:rPr>
          <w:t>Д</w:t>
        </w:r>
        <w:r w:rsidRPr="00B26C6F">
          <w:rPr>
            <w:rStyle w:val="ab"/>
            <w:i/>
            <w:color w:val="000000"/>
            <w:sz w:val="28"/>
            <w:szCs w:val="28"/>
            <w:u w:val="none"/>
          </w:rPr>
          <w:t>иклофенака</w:t>
        </w:r>
      </w:hyperlink>
      <w:r w:rsidRPr="00B26C6F">
        <w:rPr>
          <w:i/>
          <w:color w:val="000000"/>
          <w:sz w:val="28"/>
          <w:szCs w:val="28"/>
        </w:rPr>
        <w:t xml:space="preserve">, </w:t>
      </w:r>
      <w:hyperlink r:id="rId14" w:anchor="g15_8" w:history="1">
        <w:r w:rsidR="00B06DAB" w:rsidRPr="00B26C6F">
          <w:rPr>
            <w:rStyle w:val="ab"/>
            <w:i/>
            <w:color w:val="000000"/>
            <w:sz w:val="28"/>
            <w:szCs w:val="28"/>
            <w:u w:val="none"/>
          </w:rPr>
          <w:t>К</w:t>
        </w:r>
        <w:r w:rsidRPr="00B26C6F">
          <w:rPr>
            <w:rStyle w:val="ab"/>
            <w:i/>
            <w:color w:val="000000"/>
            <w:sz w:val="28"/>
            <w:szCs w:val="28"/>
            <w:u w:val="none"/>
          </w:rPr>
          <w:t>еторолака</w:t>
        </w:r>
      </w:hyperlink>
      <w:r w:rsidRPr="00B26C6F">
        <w:rPr>
          <w:i/>
          <w:color w:val="000000"/>
          <w:sz w:val="28"/>
          <w:szCs w:val="28"/>
        </w:rPr>
        <w:t xml:space="preserve">, </w:t>
      </w:r>
      <w:hyperlink r:id="rId15" w:anchor="g14_20" w:history="1">
        <w:r w:rsidR="00B06DAB" w:rsidRPr="00B26C6F">
          <w:rPr>
            <w:rStyle w:val="ab"/>
            <w:i/>
            <w:color w:val="000000"/>
            <w:sz w:val="28"/>
            <w:szCs w:val="28"/>
            <w:u w:val="none"/>
          </w:rPr>
          <w:t>К</w:t>
        </w:r>
        <w:r w:rsidRPr="00B26C6F">
          <w:rPr>
            <w:rStyle w:val="ab"/>
            <w:i/>
            <w:color w:val="000000"/>
            <w:sz w:val="28"/>
            <w:szCs w:val="28"/>
            <w:u w:val="none"/>
          </w:rPr>
          <w:t>етопрофена</w:t>
        </w:r>
      </w:hyperlink>
      <w:r w:rsidRPr="00B26C6F">
        <w:rPr>
          <w:i/>
          <w:color w:val="000000"/>
          <w:sz w:val="28"/>
          <w:szCs w:val="28"/>
        </w:rPr>
        <w:t xml:space="preserve">, </w:t>
      </w:r>
      <w:hyperlink r:id="rId16" w:anchor="g15_3" w:history="1">
        <w:r w:rsidR="00B06DAB" w:rsidRPr="00B26C6F">
          <w:rPr>
            <w:rStyle w:val="ab"/>
            <w:i/>
            <w:color w:val="000000"/>
            <w:sz w:val="28"/>
            <w:szCs w:val="28"/>
            <w:u w:val="none"/>
          </w:rPr>
          <w:t>М</w:t>
        </w:r>
        <w:r w:rsidRPr="00B26C6F">
          <w:rPr>
            <w:rStyle w:val="ab"/>
            <w:i/>
            <w:color w:val="000000"/>
            <w:sz w:val="28"/>
            <w:szCs w:val="28"/>
            <w:u w:val="none"/>
          </w:rPr>
          <w:t>етамизола</w:t>
        </w:r>
      </w:hyperlink>
      <w:r w:rsidRPr="009A1535">
        <w:rPr>
          <w:sz w:val="28"/>
          <w:szCs w:val="28"/>
        </w:rPr>
        <w:t xml:space="preserve"> при коликах и п</w:t>
      </w:r>
      <w:r w:rsidRPr="009A1535">
        <w:rPr>
          <w:sz w:val="28"/>
          <w:szCs w:val="28"/>
        </w:rPr>
        <w:t>о</w:t>
      </w:r>
      <w:r w:rsidRPr="009A1535">
        <w:rPr>
          <w:sz w:val="28"/>
          <w:szCs w:val="28"/>
        </w:rPr>
        <w:t xml:space="preserve">слеоперационных болях. </w:t>
      </w:r>
    </w:p>
    <w:p w14:paraId="7D35DF48" w14:textId="77777777" w:rsidR="009A1535" w:rsidRPr="009A1535" w:rsidRDefault="009A1535" w:rsidP="002E16CB">
      <w:pPr>
        <w:pStyle w:val="a9"/>
        <w:spacing w:line="360" w:lineRule="auto"/>
        <w:ind w:firstLine="567"/>
        <w:contextualSpacing/>
        <w:rPr>
          <w:sz w:val="28"/>
          <w:szCs w:val="28"/>
        </w:rPr>
      </w:pPr>
      <w:r w:rsidRPr="009A1535">
        <w:rPr>
          <w:sz w:val="28"/>
          <w:szCs w:val="28"/>
        </w:rPr>
        <w:t>Преимуществом НПВС перед наркотическими анальгетиками является то, что они</w:t>
      </w:r>
      <w:r w:rsidR="002E16CB">
        <w:rPr>
          <w:sz w:val="28"/>
          <w:szCs w:val="28"/>
        </w:rPr>
        <w:t xml:space="preserve">: </w:t>
      </w:r>
      <w:r w:rsidRPr="009A1535">
        <w:rPr>
          <w:i/>
          <w:iCs/>
          <w:sz w:val="28"/>
          <w:szCs w:val="28"/>
        </w:rPr>
        <w:t>не угнета</w:t>
      </w:r>
      <w:r w:rsidR="002E16CB">
        <w:rPr>
          <w:i/>
          <w:iCs/>
          <w:sz w:val="28"/>
          <w:szCs w:val="28"/>
        </w:rPr>
        <w:t xml:space="preserve">ют дыхательный центр, </w:t>
      </w:r>
      <w:r w:rsidRPr="009A1535">
        <w:rPr>
          <w:i/>
          <w:iCs/>
          <w:sz w:val="28"/>
          <w:szCs w:val="28"/>
        </w:rPr>
        <w:t>не вызывают эйфорию и лекарстве</w:t>
      </w:r>
      <w:r w:rsidRPr="009A1535">
        <w:rPr>
          <w:i/>
          <w:iCs/>
          <w:sz w:val="28"/>
          <w:szCs w:val="28"/>
        </w:rPr>
        <w:t>н</w:t>
      </w:r>
      <w:r w:rsidRPr="009A1535">
        <w:rPr>
          <w:i/>
          <w:iCs/>
          <w:sz w:val="28"/>
          <w:szCs w:val="28"/>
        </w:rPr>
        <w:t>ную зависимость</w:t>
      </w:r>
      <w:r w:rsidR="002E16CB">
        <w:rPr>
          <w:i/>
          <w:iCs/>
          <w:sz w:val="28"/>
          <w:szCs w:val="28"/>
        </w:rPr>
        <w:t xml:space="preserve">, </w:t>
      </w:r>
      <w:r w:rsidRPr="009A1535">
        <w:rPr>
          <w:sz w:val="28"/>
          <w:szCs w:val="28"/>
        </w:rPr>
        <w:t xml:space="preserve">а при коликах имеет значение еще и то, что они </w:t>
      </w:r>
      <w:r w:rsidRPr="009A1535">
        <w:rPr>
          <w:i/>
          <w:iCs/>
          <w:sz w:val="28"/>
          <w:szCs w:val="28"/>
        </w:rPr>
        <w:t>не обладают спазмогенным действ</w:t>
      </w:r>
      <w:r w:rsidRPr="009A1535">
        <w:rPr>
          <w:i/>
          <w:iCs/>
          <w:sz w:val="28"/>
          <w:szCs w:val="28"/>
        </w:rPr>
        <w:t>и</w:t>
      </w:r>
      <w:r w:rsidRPr="009A1535">
        <w:rPr>
          <w:i/>
          <w:iCs/>
          <w:sz w:val="28"/>
          <w:szCs w:val="28"/>
        </w:rPr>
        <w:t>ем</w:t>
      </w:r>
      <w:r w:rsidRPr="009A1535">
        <w:rPr>
          <w:sz w:val="28"/>
          <w:szCs w:val="28"/>
        </w:rPr>
        <w:t>.</w:t>
      </w:r>
    </w:p>
    <w:p w14:paraId="16C3CB30" w14:textId="77777777" w:rsidR="009A1535" w:rsidRPr="002E16CB" w:rsidRDefault="009A1535" w:rsidP="00582475">
      <w:pPr>
        <w:pStyle w:val="a9"/>
        <w:spacing w:line="360" w:lineRule="auto"/>
        <w:contextualSpacing/>
        <w:rPr>
          <w:b/>
          <w:sz w:val="28"/>
          <w:szCs w:val="28"/>
        </w:rPr>
      </w:pPr>
      <w:r w:rsidRPr="002E16CB">
        <w:rPr>
          <w:b/>
          <w:i/>
          <w:iCs/>
          <w:sz w:val="28"/>
          <w:szCs w:val="28"/>
        </w:rPr>
        <w:t>Жаропонижающий эффект</w:t>
      </w:r>
    </w:p>
    <w:p w14:paraId="7056B7FE" w14:textId="77777777" w:rsidR="002E16CB" w:rsidRDefault="009A1535" w:rsidP="002E16CB">
      <w:pPr>
        <w:pStyle w:val="a9"/>
        <w:spacing w:line="360" w:lineRule="auto"/>
        <w:ind w:firstLine="567"/>
        <w:contextualSpacing/>
        <w:rPr>
          <w:sz w:val="28"/>
          <w:szCs w:val="28"/>
        </w:rPr>
      </w:pPr>
      <w:r w:rsidRPr="009A1535">
        <w:rPr>
          <w:sz w:val="28"/>
          <w:szCs w:val="28"/>
        </w:rPr>
        <w:t>НПВС действуют только при лихорадке. На нормальную температуру тела не влияют, чем отличаются от "гипотермических" средств (хлорпромазин и др</w:t>
      </w:r>
      <w:r w:rsidRPr="009A1535">
        <w:rPr>
          <w:sz w:val="28"/>
          <w:szCs w:val="28"/>
        </w:rPr>
        <w:t>у</w:t>
      </w:r>
      <w:r w:rsidRPr="009A1535">
        <w:rPr>
          <w:sz w:val="28"/>
          <w:szCs w:val="28"/>
        </w:rPr>
        <w:t>гие).</w:t>
      </w:r>
    </w:p>
    <w:p w14:paraId="49DD7705" w14:textId="77777777" w:rsidR="002E16CB" w:rsidRPr="002E16CB" w:rsidRDefault="002E16CB" w:rsidP="002E16CB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E16CB">
        <w:rPr>
          <w:iCs/>
          <w:color w:val="000000"/>
          <w:sz w:val="28"/>
          <w:szCs w:val="28"/>
        </w:rPr>
        <w:t>Снижение температуры происходит вследствие увеличения теплоотдачи (расширяются сосуды кожи, возрастает потоотделение). Этот эффект связан с угнетением синтеза простагландинов в гипоталамусе и ослаблением их влияния на центр терморегуляции. Изоформой фермента, представленного в этой области мозга является ЦОГ-2.</w:t>
      </w:r>
    </w:p>
    <w:p w14:paraId="502BDC73" w14:textId="77777777" w:rsidR="009A1535" w:rsidRPr="002E16CB" w:rsidRDefault="009A1535" w:rsidP="002E16CB">
      <w:pPr>
        <w:pStyle w:val="a9"/>
        <w:spacing w:line="360" w:lineRule="auto"/>
        <w:contextualSpacing/>
        <w:rPr>
          <w:b/>
          <w:sz w:val="28"/>
          <w:szCs w:val="28"/>
        </w:rPr>
      </w:pPr>
      <w:r w:rsidRPr="002E16CB">
        <w:rPr>
          <w:b/>
          <w:i/>
          <w:iCs/>
          <w:sz w:val="28"/>
          <w:szCs w:val="28"/>
        </w:rPr>
        <w:t>Антиагрегационный эффект</w:t>
      </w:r>
    </w:p>
    <w:p w14:paraId="3DB4F541" w14:textId="77777777" w:rsidR="009A1535" w:rsidRPr="009A1535" w:rsidRDefault="009A1535" w:rsidP="002E16CB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535">
        <w:rPr>
          <w:sz w:val="28"/>
          <w:szCs w:val="28"/>
        </w:rPr>
        <w:t xml:space="preserve">В результате ингибирования ЦОГ-1 в тромбоцитах подавляется синтез </w:t>
      </w:r>
      <w:r w:rsidRPr="00B26C6F">
        <w:rPr>
          <w:color w:val="000000"/>
          <w:sz w:val="28"/>
          <w:szCs w:val="28"/>
        </w:rPr>
        <w:t>энд</w:t>
      </w:r>
      <w:r w:rsidRPr="00B26C6F">
        <w:rPr>
          <w:color w:val="000000"/>
          <w:sz w:val="28"/>
          <w:szCs w:val="28"/>
        </w:rPr>
        <w:t>о</w:t>
      </w:r>
      <w:r w:rsidRPr="00B26C6F">
        <w:rPr>
          <w:color w:val="000000"/>
          <w:sz w:val="28"/>
          <w:szCs w:val="28"/>
        </w:rPr>
        <w:t>генного проагреганта тромбоксана. Наиболее сильной и длительной антиагрег</w:t>
      </w:r>
      <w:r w:rsidRPr="00B26C6F">
        <w:rPr>
          <w:color w:val="000000"/>
          <w:sz w:val="28"/>
          <w:szCs w:val="28"/>
        </w:rPr>
        <w:t>а</w:t>
      </w:r>
      <w:r w:rsidRPr="00B26C6F">
        <w:rPr>
          <w:color w:val="000000"/>
          <w:sz w:val="28"/>
          <w:szCs w:val="28"/>
        </w:rPr>
        <w:t xml:space="preserve">ционной активностью обладает </w:t>
      </w:r>
      <w:hyperlink r:id="rId17" w:anchor="g14_1" w:history="1">
        <w:r w:rsidR="002E16CB" w:rsidRPr="00B26C6F">
          <w:rPr>
            <w:rStyle w:val="ab"/>
            <w:i/>
            <w:color w:val="000000"/>
            <w:sz w:val="28"/>
            <w:szCs w:val="28"/>
            <w:u w:val="none"/>
          </w:rPr>
          <w:t>А</w:t>
        </w:r>
        <w:r w:rsidRPr="00B26C6F">
          <w:rPr>
            <w:rStyle w:val="ab"/>
            <w:i/>
            <w:color w:val="000000"/>
            <w:sz w:val="28"/>
            <w:szCs w:val="28"/>
            <w:u w:val="none"/>
          </w:rPr>
          <w:t>спирин</w:t>
        </w:r>
      </w:hyperlink>
      <w:r w:rsidRPr="00B26C6F">
        <w:rPr>
          <w:color w:val="000000"/>
          <w:sz w:val="28"/>
          <w:szCs w:val="28"/>
        </w:rPr>
        <w:t>, который необратимо</w:t>
      </w:r>
      <w:r w:rsidRPr="009A1535">
        <w:rPr>
          <w:sz w:val="28"/>
          <w:szCs w:val="28"/>
        </w:rPr>
        <w:t xml:space="preserve"> подавляет спосо</w:t>
      </w:r>
      <w:r w:rsidRPr="009A1535">
        <w:rPr>
          <w:sz w:val="28"/>
          <w:szCs w:val="28"/>
        </w:rPr>
        <w:t>б</w:t>
      </w:r>
      <w:r w:rsidRPr="009A1535">
        <w:rPr>
          <w:sz w:val="28"/>
          <w:szCs w:val="28"/>
        </w:rPr>
        <w:t>ность тромбоцита к агрегации на всю продолжительность его жизни (7 дней). А</w:t>
      </w:r>
      <w:r w:rsidRPr="009A1535">
        <w:rPr>
          <w:sz w:val="28"/>
          <w:szCs w:val="28"/>
        </w:rPr>
        <w:t>н</w:t>
      </w:r>
      <w:r w:rsidRPr="009A1535">
        <w:rPr>
          <w:sz w:val="28"/>
          <w:szCs w:val="28"/>
        </w:rPr>
        <w:t>тиагрегационный эффект других НПВС слабее и является обратимым. Селекти</w:t>
      </w:r>
      <w:r w:rsidRPr="009A1535">
        <w:rPr>
          <w:sz w:val="28"/>
          <w:szCs w:val="28"/>
        </w:rPr>
        <w:t>в</w:t>
      </w:r>
      <w:r w:rsidRPr="009A1535">
        <w:rPr>
          <w:sz w:val="28"/>
          <w:szCs w:val="28"/>
        </w:rPr>
        <w:t>ные и</w:t>
      </w:r>
      <w:r w:rsidRPr="009A1535">
        <w:rPr>
          <w:sz w:val="28"/>
          <w:szCs w:val="28"/>
        </w:rPr>
        <w:t>н</w:t>
      </w:r>
      <w:r w:rsidRPr="009A1535">
        <w:rPr>
          <w:sz w:val="28"/>
          <w:szCs w:val="28"/>
        </w:rPr>
        <w:t>гибиторы ЦОГ-2 не влияют на агрегацию тромбоцитов.</w:t>
      </w:r>
    </w:p>
    <w:p w14:paraId="62319168" w14:textId="77777777" w:rsidR="009A1535" w:rsidRPr="002E16CB" w:rsidRDefault="009A1535" w:rsidP="002E16CB">
      <w:pPr>
        <w:pStyle w:val="a9"/>
        <w:spacing w:line="360" w:lineRule="auto"/>
        <w:contextualSpacing/>
        <w:jc w:val="both"/>
        <w:rPr>
          <w:b/>
          <w:sz w:val="28"/>
          <w:szCs w:val="28"/>
        </w:rPr>
      </w:pPr>
      <w:r w:rsidRPr="002E16CB">
        <w:rPr>
          <w:b/>
          <w:i/>
          <w:iCs/>
          <w:sz w:val="28"/>
          <w:szCs w:val="28"/>
        </w:rPr>
        <w:t>Иммуносупрессивный эффект</w:t>
      </w:r>
    </w:p>
    <w:p w14:paraId="22A437F9" w14:textId="77777777" w:rsidR="009A1535" w:rsidRDefault="009A1535" w:rsidP="002E16CB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535">
        <w:rPr>
          <w:sz w:val="28"/>
          <w:szCs w:val="28"/>
        </w:rPr>
        <w:t>Выражен умеренно, проявляется при длительном применении и имеет "вт</w:t>
      </w:r>
      <w:r w:rsidRPr="009A1535">
        <w:rPr>
          <w:sz w:val="28"/>
          <w:szCs w:val="28"/>
        </w:rPr>
        <w:t>о</w:t>
      </w:r>
      <w:r w:rsidRPr="009A1535">
        <w:rPr>
          <w:sz w:val="28"/>
          <w:szCs w:val="28"/>
        </w:rPr>
        <w:t>ричный" характер: снижая проницаемость капилляров, НПВС затрудняют контакт иммунокомпетентных клеток с антигеном и контакт антител с субстратом.</w:t>
      </w:r>
    </w:p>
    <w:p w14:paraId="1104023C" w14:textId="77777777" w:rsidR="00BE7CF5" w:rsidRPr="009A1535" w:rsidRDefault="00BE7CF5" w:rsidP="002E16CB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14:paraId="61D662CE" w14:textId="77777777" w:rsidR="009A1535" w:rsidRPr="00B26C6F" w:rsidRDefault="00002297" w:rsidP="009A1535">
      <w:pPr>
        <w:pStyle w:val="3"/>
        <w:spacing w:line="360" w:lineRule="auto"/>
        <w:contextualSpacing/>
        <w:rPr>
          <w:szCs w:val="24"/>
        </w:rPr>
      </w:pPr>
      <w:bookmarkStart w:id="3" w:name="g4"/>
      <w:bookmarkEnd w:id="3"/>
      <w:r>
        <w:rPr>
          <w:szCs w:val="24"/>
          <w:lang w:val="ru-RU"/>
        </w:rPr>
        <w:t>3</w:t>
      </w:r>
      <w:r w:rsidR="00B26C6F">
        <w:rPr>
          <w:szCs w:val="24"/>
          <w:lang w:val="ru-RU"/>
        </w:rPr>
        <w:t xml:space="preserve">. </w:t>
      </w:r>
      <w:r w:rsidR="009A1535" w:rsidRPr="00B26C6F">
        <w:rPr>
          <w:szCs w:val="24"/>
        </w:rPr>
        <w:t>ФАРМАКОКИНЕТИКА</w:t>
      </w:r>
    </w:p>
    <w:p w14:paraId="78995CB6" w14:textId="77777777" w:rsidR="009A1535" w:rsidRDefault="009A1535" w:rsidP="002E16CB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535">
        <w:rPr>
          <w:sz w:val="28"/>
          <w:szCs w:val="28"/>
        </w:rPr>
        <w:t>Все НПВС хорошо всасываются в желудочно-кишечном тракте. Практически полностью связываются с альбуминами плазмы, вытесняя при этом некоторые другие лекарственные средства, а у новорожденных – билирубин, что может пр</w:t>
      </w:r>
      <w:r w:rsidRPr="009A1535">
        <w:rPr>
          <w:sz w:val="28"/>
          <w:szCs w:val="28"/>
        </w:rPr>
        <w:t>и</w:t>
      </w:r>
      <w:r w:rsidRPr="009A1535">
        <w:rPr>
          <w:sz w:val="28"/>
          <w:szCs w:val="28"/>
        </w:rPr>
        <w:t>вести к развитию билирубиновой энцефалопатии. Наиболее опасны в этом отн</w:t>
      </w:r>
      <w:r w:rsidRPr="009A1535">
        <w:rPr>
          <w:sz w:val="28"/>
          <w:szCs w:val="28"/>
        </w:rPr>
        <w:t>о</w:t>
      </w:r>
      <w:r w:rsidRPr="009A1535">
        <w:rPr>
          <w:sz w:val="28"/>
          <w:szCs w:val="28"/>
        </w:rPr>
        <w:t>шении салицилаты</w:t>
      </w:r>
      <w:r w:rsidR="00AB4651">
        <w:rPr>
          <w:sz w:val="28"/>
          <w:szCs w:val="28"/>
        </w:rPr>
        <w:t xml:space="preserve"> и </w:t>
      </w:r>
      <w:r w:rsidR="00AB4651" w:rsidRPr="00AB4651">
        <w:rPr>
          <w:i/>
          <w:sz w:val="28"/>
          <w:szCs w:val="28"/>
        </w:rPr>
        <w:t>Фенилбутазон</w:t>
      </w:r>
      <w:r w:rsidRPr="009A1535">
        <w:rPr>
          <w:sz w:val="28"/>
          <w:szCs w:val="28"/>
        </w:rPr>
        <w:t>. Большинство НПВС хорошо проникают в синовиальную жидкость суставов. Метаболизируются НПВС в печени, выделяю</w:t>
      </w:r>
      <w:r w:rsidRPr="009A1535">
        <w:rPr>
          <w:sz w:val="28"/>
          <w:szCs w:val="28"/>
        </w:rPr>
        <w:t>т</w:t>
      </w:r>
      <w:r w:rsidRPr="009A1535">
        <w:rPr>
          <w:sz w:val="28"/>
          <w:szCs w:val="28"/>
        </w:rPr>
        <w:t>ся через почки.</w:t>
      </w:r>
    </w:p>
    <w:p w14:paraId="2E86B731" w14:textId="77777777" w:rsidR="003D1A59" w:rsidRPr="009A1535" w:rsidRDefault="003D1A59" w:rsidP="002E16CB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14:paraId="012E9D0F" w14:textId="77777777" w:rsidR="00582475" w:rsidRPr="00FB483A" w:rsidRDefault="00002297" w:rsidP="00582475">
      <w:pPr>
        <w:spacing w:before="100" w:beforeAutospacing="1" w:after="100" w:afterAutospacing="1"/>
        <w:jc w:val="both"/>
        <w:outlineLvl w:val="1"/>
        <w:rPr>
          <w:b/>
          <w:bCs/>
        </w:rPr>
      </w:pPr>
      <w:r>
        <w:rPr>
          <w:b/>
          <w:bCs/>
          <w:sz w:val="28"/>
          <w:szCs w:val="28"/>
        </w:rPr>
        <w:t>4</w:t>
      </w:r>
      <w:r w:rsidR="00582475">
        <w:rPr>
          <w:b/>
          <w:bCs/>
          <w:sz w:val="28"/>
          <w:szCs w:val="28"/>
        </w:rPr>
        <w:t xml:space="preserve">. </w:t>
      </w:r>
      <w:r w:rsidR="00582475" w:rsidRPr="00FB483A">
        <w:rPr>
          <w:b/>
          <w:bCs/>
        </w:rPr>
        <w:t>ОСНОВНЫЕ ПОКАЗАНИЯ, ПРОТИВОПОКАЗАНИЯ И ПОБОЧНЫЕ ДЕЙСТВИЯ</w:t>
      </w:r>
    </w:p>
    <w:p w14:paraId="744BFC26" w14:textId="77777777" w:rsidR="003D1A59" w:rsidRDefault="00691F73" w:rsidP="003D1A59">
      <w:pPr>
        <w:spacing w:before="100" w:beforeAutospacing="1" w:after="100" w:afterAutospacing="1" w:line="360" w:lineRule="auto"/>
        <w:ind w:firstLine="567"/>
        <w:jc w:val="both"/>
        <w:outlineLvl w:val="1"/>
        <w:rPr>
          <w:sz w:val="28"/>
          <w:szCs w:val="28"/>
        </w:rPr>
      </w:pPr>
      <w:r w:rsidRPr="00582475">
        <w:rPr>
          <w:sz w:val="28"/>
          <w:szCs w:val="28"/>
        </w:rPr>
        <w:t>На сегодня список НВПС постоянно расширяется и на аптечные полки рег</w:t>
      </w:r>
      <w:r w:rsidRPr="00582475">
        <w:rPr>
          <w:sz w:val="28"/>
          <w:szCs w:val="28"/>
        </w:rPr>
        <w:t>у</w:t>
      </w:r>
      <w:r w:rsidRPr="00582475">
        <w:rPr>
          <w:sz w:val="28"/>
          <w:szCs w:val="28"/>
        </w:rPr>
        <w:t>лярно поступают препараты нового поколения, способные за короткий промеж</w:t>
      </w:r>
      <w:r w:rsidRPr="00582475">
        <w:rPr>
          <w:sz w:val="28"/>
          <w:szCs w:val="28"/>
        </w:rPr>
        <w:t>у</w:t>
      </w:r>
      <w:r w:rsidRPr="00582475">
        <w:rPr>
          <w:sz w:val="28"/>
          <w:szCs w:val="28"/>
        </w:rPr>
        <w:t>ток времени одновременно понизить температуру, снять воспаление и боль. Бл</w:t>
      </w:r>
      <w:r w:rsidRPr="00582475">
        <w:rPr>
          <w:sz w:val="28"/>
          <w:szCs w:val="28"/>
        </w:rPr>
        <w:t>а</w:t>
      </w:r>
      <w:r w:rsidRPr="00582475">
        <w:rPr>
          <w:sz w:val="28"/>
          <w:szCs w:val="28"/>
        </w:rPr>
        <w:t>годаря мягкому и щадящему воздействию минимизируется развитие негативных последствий в виде аллергических реакций, а также поражения органов желудо</w:t>
      </w:r>
      <w:r w:rsidRPr="00582475">
        <w:rPr>
          <w:sz w:val="28"/>
          <w:szCs w:val="28"/>
        </w:rPr>
        <w:t>ч</w:t>
      </w:r>
      <w:r w:rsidRPr="00582475">
        <w:rPr>
          <w:sz w:val="28"/>
          <w:szCs w:val="28"/>
        </w:rPr>
        <w:t>но-кишечного тракта и мочевыделительной системы.</w:t>
      </w:r>
    </w:p>
    <w:p w14:paraId="22152463" w14:textId="77777777" w:rsidR="001974D5" w:rsidRDefault="001974D5" w:rsidP="003D1A59">
      <w:pPr>
        <w:spacing w:before="100" w:beforeAutospacing="1" w:after="100" w:afterAutospacing="1"/>
        <w:ind w:firstLine="567"/>
        <w:jc w:val="right"/>
        <w:outlineLvl w:val="1"/>
      </w:pPr>
      <w:r w:rsidRPr="00D45B14">
        <w:rPr>
          <w:b/>
          <w:i/>
          <w:sz w:val="28"/>
          <w:szCs w:val="28"/>
        </w:rPr>
        <w:t>Таблица</w:t>
      </w:r>
      <w:r>
        <w:rPr>
          <w:b/>
          <w:i/>
          <w:sz w:val="28"/>
          <w:szCs w:val="28"/>
        </w:rPr>
        <w:t xml:space="preserve">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3"/>
        <w:gridCol w:w="4958"/>
      </w:tblGrid>
      <w:tr w:rsidR="001974D5" w14:paraId="4473CBCB" w14:textId="77777777" w:rsidTr="00AF0C9F">
        <w:tc>
          <w:tcPr>
            <w:tcW w:w="10137" w:type="dxa"/>
            <w:gridSpan w:val="2"/>
          </w:tcPr>
          <w:p w14:paraId="20219C3E" w14:textId="77777777" w:rsidR="001974D5" w:rsidRPr="00AF0C9F" w:rsidRDefault="001974D5" w:rsidP="00AF0C9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F0C9F">
              <w:rPr>
                <w:b/>
                <w:bCs/>
                <w:sz w:val="28"/>
                <w:szCs w:val="28"/>
              </w:rPr>
              <w:t>Показания ненаркотических анальгетиков</w:t>
            </w:r>
          </w:p>
        </w:tc>
      </w:tr>
      <w:tr w:rsidR="001974D5" w14:paraId="76B0D90B" w14:textId="77777777" w:rsidTr="00AF0C9F">
        <w:tc>
          <w:tcPr>
            <w:tcW w:w="5068" w:type="dxa"/>
          </w:tcPr>
          <w:p w14:paraId="295DF959" w14:textId="77777777" w:rsidR="001974D5" w:rsidRPr="00AF0C9F" w:rsidRDefault="001974D5" w:rsidP="00AF0C9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F0C9F">
              <w:rPr>
                <w:b/>
                <w:bCs/>
                <w:sz w:val="28"/>
                <w:szCs w:val="28"/>
              </w:rPr>
              <w:t>Свойство медицинского средства</w:t>
            </w:r>
          </w:p>
        </w:tc>
        <w:tc>
          <w:tcPr>
            <w:tcW w:w="5069" w:type="dxa"/>
          </w:tcPr>
          <w:p w14:paraId="15339391" w14:textId="77777777" w:rsidR="001974D5" w:rsidRPr="00AF0C9F" w:rsidRDefault="001974D5" w:rsidP="00AF0C9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F0C9F">
              <w:rPr>
                <w:b/>
                <w:bCs/>
                <w:sz w:val="28"/>
                <w:szCs w:val="28"/>
              </w:rPr>
              <w:t>Заболевания, патологическое состо</w:t>
            </w:r>
            <w:r w:rsidRPr="00AF0C9F">
              <w:rPr>
                <w:b/>
                <w:bCs/>
                <w:sz w:val="28"/>
                <w:szCs w:val="28"/>
              </w:rPr>
              <w:t>я</w:t>
            </w:r>
            <w:r w:rsidRPr="00AF0C9F">
              <w:rPr>
                <w:b/>
                <w:bCs/>
                <w:sz w:val="28"/>
                <w:szCs w:val="28"/>
              </w:rPr>
              <w:t>ние о</w:t>
            </w:r>
            <w:r w:rsidRPr="00AF0C9F">
              <w:rPr>
                <w:b/>
                <w:bCs/>
                <w:sz w:val="28"/>
                <w:szCs w:val="28"/>
              </w:rPr>
              <w:t>р</w:t>
            </w:r>
            <w:r w:rsidRPr="00AF0C9F">
              <w:rPr>
                <w:b/>
                <w:bCs/>
                <w:sz w:val="28"/>
                <w:szCs w:val="28"/>
              </w:rPr>
              <w:t>ганизма</w:t>
            </w:r>
          </w:p>
        </w:tc>
      </w:tr>
      <w:tr w:rsidR="001974D5" w14:paraId="7CD2E7B8" w14:textId="77777777" w:rsidTr="00AF0C9F">
        <w:tc>
          <w:tcPr>
            <w:tcW w:w="5068" w:type="dxa"/>
            <w:vAlign w:val="center"/>
          </w:tcPr>
          <w:p w14:paraId="7983841D" w14:textId="77777777" w:rsidR="001974D5" w:rsidRPr="00AF0C9F" w:rsidRDefault="001974D5" w:rsidP="00AF0C9F">
            <w:pPr>
              <w:jc w:val="both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Жаропонижающее</w:t>
            </w:r>
          </w:p>
        </w:tc>
        <w:tc>
          <w:tcPr>
            <w:tcW w:w="5069" w:type="dxa"/>
          </w:tcPr>
          <w:p w14:paraId="457035F6" w14:textId="77777777" w:rsidR="001974D5" w:rsidRPr="00AF0C9F" w:rsidRDefault="001974D5" w:rsidP="00AF0C9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Высокая температура (выше 38 град</w:t>
            </w:r>
            <w:r w:rsidRPr="00AF0C9F">
              <w:rPr>
                <w:sz w:val="28"/>
                <w:szCs w:val="28"/>
              </w:rPr>
              <w:t>у</w:t>
            </w:r>
            <w:r w:rsidRPr="00AF0C9F">
              <w:rPr>
                <w:sz w:val="28"/>
                <w:szCs w:val="28"/>
              </w:rPr>
              <w:t>сов).</w:t>
            </w:r>
          </w:p>
        </w:tc>
      </w:tr>
      <w:tr w:rsidR="001974D5" w14:paraId="52554FC4" w14:textId="77777777" w:rsidTr="00AF0C9F">
        <w:tc>
          <w:tcPr>
            <w:tcW w:w="5068" w:type="dxa"/>
            <w:vAlign w:val="center"/>
          </w:tcPr>
          <w:p w14:paraId="42107761" w14:textId="77777777" w:rsidR="001974D5" w:rsidRPr="00AF0C9F" w:rsidRDefault="001974D5" w:rsidP="00AF0C9F">
            <w:pPr>
              <w:jc w:val="both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Противовоспалительное</w:t>
            </w:r>
          </w:p>
        </w:tc>
        <w:tc>
          <w:tcPr>
            <w:tcW w:w="5069" w:type="dxa"/>
          </w:tcPr>
          <w:p w14:paraId="0CC08FB2" w14:textId="77777777" w:rsidR="001974D5" w:rsidRPr="00AF0C9F" w:rsidRDefault="001974D5" w:rsidP="00AF0C9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Болезни опорно-двигательной системы – артрит, артроз, остеохондроз, восп</w:t>
            </w:r>
            <w:r w:rsidRPr="00AF0C9F">
              <w:rPr>
                <w:sz w:val="28"/>
                <w:szCs w:val="28"/>
              </w:rPr>
              <w:t>а</w:t>
            </w:r>
            <w:r w:rsidRPr="00AF0C9F">
              <w:rPr>
                <w:sz w:val="28"/>
                <w:szCs w:val="28"/>
              </w:rPr>
              <w:t>ление мышцы (миозит), спондилоар</w:t>
            </w:r>
            <w:r w:rsidRPr="00AF0C9F">
              <w:rPr>
                <w:sz w:val="28"/>
                <w:szCs w:val="28"/>
              </w:rPr>
              <w:t>т</w:t>
            </w:r>
            <w:r w:rsidRPr="00AF0C9F">
              <w:rPr>
                <w:sz w:val="28"/>
                <w:szCs w:val="28"/>
              </w:rPr>
              <w:t>рит. Также сюда можно отнести м</w:t>
            </w:r>
            <w:r w:rsidRPr="00AF0C9F">
              <w:rPr>
                <w:sz w:val="28"/>
                <w:szCs w:val="28"/>
              </w:rPr>
              <w:t>и</w:t>
            </w:r>
            <w:r w:rsidRPr="00AF0C9F">
              <w:rPr>
                <w:sz w:val="28"/>
                <w:szCs w:val="28"/>
              </w:rPr>
              <w:t>алгию (появляется часто после ушиба, растяжения или травмы мягких тк</w:t>
            </w:r>
            <w:r w:rsidRPr="00AF0C9F">
              <w:rPr>
                <w:sz w:val="28"/>
                <w:szCs w:val="28"/>
              </w:rPr>
              <w:t>а</w:t>
            </w:r>
            <w:r w:rsidRPr="00AF0C9F">
              <w:rPr>
                <w:sz w:val="28"/>
                <w:szCs w:val="28"/>
              </w:rPr>
              <w:t>ней).</w:t>
            </w:r>
          </w:p>
        </w:tc>
      </w:tr>
      <w:tr w:rsidR="001974D5" w14:paraId="3D0DE22E" w14:textId="77777777" w:rsidTr="00AF0C9F">
        <w:tc>
          <w:tcPr>
            <w:tcW w:w="5068" w:type="dxa"/>
            <w:vAlign w:val="center"/>
          </w:tcPr>
          <w:p w14:paraId="2DE20392" w14:textId="77777777" w:rsidR="001974D5" w:rsidRPr="00AF0C9F" w:rsidRDefault="001974D5" w:rsidP="00AF0C9F">
            <w:pPr>
              <w:jc w:val="both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Анальгезирующее</w:t>
            </w:r>
          </w:p>
        </w:tc>
        <w:tc>
          <w:tcPr>
            <w:tcW w:w="5069" w:type="dxa"/>
          </w:tcPr>
          <w:p w14:paraId="52AFCB0F" w14:textId="77777777" w:rsidR="001974D5" w:rsidRPr="00AF0C9F" w:rsidRDefault="001974D5" w:rsidP="00AF0C9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Препараты используются при менстр</w:t>
            </w:r>
            <w:r w:rsidRPr="00AF0C9F">
              <w:rPr>
                <w:sz w:val="28"/>
                <w:szCs w:val="28"/>
              </w:rPr>
              <w:t>у</w:t>
            </w:r>
            <w:r w:rsidRPr="00AF0C9F">
              <w:rPr>
                <w:sz w:val="28"/>
                <w:szCs w:val="28"/>
              </w:rPr>
              <w:t>альных и головных болях (мигрени), широко прим</w:t>
            </w:r>
            <w:r w:rsidRPr="00AF0C9F">
              <w:rPr>
                <w:sz w:val="28"/>
                <w:szCs w:val="28"/>
              </w:rPr>
              <w:t>е</w:t>
            </w:r>
            <w:r w:rsidRPr="00AF0C9F">
              <w:rPr>
                <w:sz w:val="28"/>
                <w:szCs w:val="28"/>
              </w:rPr>
              <w:t>няются в гинекологии, а также при желчной и почечной колике.</w:t>
            </w:r>
          </w:p>
        </w:tc>
      </w:tr>
      <w:tr w:rsidR="001974D5" w14:paraId="48C39FCF" w14:textId="77777777" w:rsidTr="00AF0C9F">
        <w:tc>
          <w:tcPr>
            <w:tcW w:w="5068" w:type="dxa"/>
            <w:vAlign w:val="center"/>
          </w:tcPr>
          <w:p w14:paraId="58AACF7C" w14:textId="77777777" w:rsidR="001974D5" w:rsidRPr="00AF0C9F" w:rsidRDefault="001974D5" w:rsidP="00AF0C9F">
            <w:pPr>
              <w:jc w:val="both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Антиагрегант</w:t>
            </w:r>
          </w:p>
        </w:tc>
        <w:tc>
          <w:tcPr>
            <w:tcW w:w="5069" w:type="dxa"/>
          </w:tcPr>
          <w:p w14:paraId="2BE69A8B" w14:textId="77777777" w:rsidR="001974D5" w:rsidRPr="00AF0C9F" w:rsidRDefault="001974D5" w:rsidP="00AF0C9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F0C9F">
              <w:rPr>
                <w:sz w:val="28"/>
                <w:szCs w:val="28"/>
              </w:rPr>
              <w:t>Кардиологические и сосудистые нар</w:t>
            </w:r>
            <w:r w:rsidRPr="00AF0C9F">
              <w:rPr>
                <w:sz w:val="28"/>
                <w:szCs w:val="28"/>
              </w:rPr>
              <w:t>у</w:t>
            </w:r>
            <w:r w:rsidRPr="00AF0C9F">
              <w:rPr>
                <w:sz w:val="28"/>
                <w:szCs w:val="28"/>
              </w:rPr>
              <w:t>шения: ишемическая б</w:t>
            </w:r>
            <w:r w:rsidRPr="00AF0C9F">
              <w:rPr>
                <w:sz w:val="28"/>
                <w:szCs w:val="28"/>
              </w:rPr>
              <w:t>о</w:t>
            </w:r>
            <w:r w:rsidRPr="00AF0C9F">
              <w:rPr>
                <w:sz w:val="28"/>
                <w:szCs w:val="28"/>
              </w:rPr>
              <w:t>лезнь сердца, атеросклероз, сердечная недостато</w:t>
            </w:r>
            <w:r w:rsidRPr="00AF0C9F">
              <w:rPr>
                <w:sz w:val="28"/>
                <w:szCs w:val="28"/>
              </w:rPr>
              <w:t>ч</w:t>
            </w:r>
            <w:r w:rsidRPr="00AF0C9F">
              <w:rPr>
                <w:sz w:val="28"/>
                <w:szCs w:val="28"/>
              </w:rPr>
              <w:t>ность, стенокардия. Кроме того, часто рекомендуются для профилактики и</w:t>
            </w:r>
            <w:r w:rsidRPr="00AF0C9F">
              <w:rPr>
                <w:sz w:val="28"/>
                <w:szCs w:val="28"/>
              </w:rPr>
              <w:t>н</w:t>
            </w:r>
            <w:r w:rsidRPr="00AF0C9F">
              <w:rPr>
                <w:sz w:val="28"/>
                <w:szCs w:val="28"/>
              </w:rPr>
              <w:t>сульта и инфаркта.</w:t>
            </w:r>
          </w:p>
        </w:tc>
      </w:tr>
    </w:tbl>
    <w:p w14:paraId="13D6B5D3" w14:textId="77777777" w:rsidR="001974D5" w:rsidRDefault="001974D5" w:rsidP="001974D5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14:paraId="2F0A092A" w14:textId="77777777" w:rsidR="001974D5" w:rsidRPr="001974D5" w:rsidRDefault="001974D5" w:rsidP="00653629">
      <w:pPr>
        <w:spacing w:before="100" w:beforeAutospacing="1" w:after="100" w:afterAutospacing="1" w:line="360" w:lineRule="auto"/>
        <w:contextualSpacing/>
        <w:rPr>
          <w:b/>
          <w:sz w:val="28"/>
          <w:szCs w:val="28"/>
        </w:rPr>
      </w:pPr>
      <w:r w:rsidRPr="001974D5">
        <w:rPr>
          <w:b/>
          <w:sz w:val="28"/>
          <w:szCs w:val="28"/>
        </w:rPr>
        <w:t>Противопоказания</w:t>
      </w:r>
      <w:r w:rsidR="00653629">
        <w:rPr>
          <w:b/>
          <w:sz w:val="28"/>
          <w:szCs w:val="28"/>
        </w:rPr>
        <w:t>:</w:t>
      </w:r>
    </w:p>
    <w:p w14:paraId="2F0E5BDD" w14:textId="77777777" w:rsidR="001974D5" w:rsidRDefault="00691F73" w:rsidP="001974D5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1974D5">
        <w:rPr>
          <w:sz w:val="28"/>
          <w:szCs w:val="28"/>
        </w:rPr>
        <w:t>Нестероидные противовоспалительные средства имеют ряд противопоказ</w:t>
      </w:r>
      <w:r w:rsidRPr="001974D5">
        <w:rPr>
          <w:sz w:val="28"/>
          <w:szCs w:val="28"/>
        </w:rPr>
        <w:t>а</w:t>
      </w:r>
      <w:r w:rsidRPr="001974D5">
        <w:rPr>
          <w:sz w:val="28"/>
          <w:szCs w:val="28"/>
        </w:rPr>
        <w:t xml:space="preserve">ний, которые следует обязательно учитывать. </w:t>
      </w:r>
    </w:p>
    <w:p w14:paraId="54E6EB53" w14:textId="77777777" w:rsidR="00691F73" w:rsidRPr="001974D5" w:rsidRDefault="00691F73" w:rsidP="001974D5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1974D5">
        <w:rPr>
          <w:sz w:val="28"/>
          <w:szCs w:val="28"/>
        </w:rPr>
        <w:t>Препараты не рекомендуются для леч</w:t>
      </w:r>
      <w:r w:rsidRPr="001974D5">
        <w:rPr>
          <w:sz w:val="28"/>
          <w:szCs w:val="28"/>
        </w:rPr>
        <w:t>е</w:t>
      </w:r>
      <w:r w:rsidRPr="001974D5">
        <w:rPr>
          <w:sz w:val="28"/>
          <w:szCs w:val="28"/>
        </w:rPr>
        <w:t>ния, если у пациента:</w:t>
      </w:r>
    </w:p>
    <w:p w14:paraId="39DEB847" w14:textId="77777777" w:rsidR="00691F73" w:rsidRPr="001974D5" w:rsidRDefault="00691F73" w:rsidP="00AF0C9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426"/>
        <w:contextualSpacing/>
        <w:jc w:val="both"/>
        <w:rPr>
          <w:sz w:val="28"/>
          <w:szCs w:val="28"/>
        </w:rPr>
      </w:pPr>
      <w:r w:rsidRPr="001974D5">
        <w:rPr>
          <w:sz w:val="28"/>
          <w:szCs w:val="28"/>
        </w:rPr>
        <w:t>язвенная болезнь желудка и двенадцатиперстной кишки;</w:t>
      </w:r>
    </w:p>
    <w:p w14:paraId="30504F90" w14:textId="77777777" w:rsidR="00691F73" w:rsidRPr="001974D5" w:rsidRDefault="00691F73" w:rsidP="00AF0C9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426"/>
        <w:contextualSpacing/>
        <w:jc w:val="both"/>
        <w:rPr>
          <w:sz w:val="28"/>
          <w:szCs w:val="28"/>
        </w:rPr>
      </w:pPr>
      <w:r w:rsidRPr="001974D5">
        <w:rPr>
          <w:sz w:val="28"/>
          <w:szCs w:val="28"/>
        </w:rPr>
        <w:t>болезни почек – допускается ограниченный прием;</w:t>
      </w:r>
    </w:p>
    <w:p w14:paraId="14092400" w14:textId="77777777" w:rsidR="00691F73" w:rsidRPr="001974D5" w:rsidRDefault="00691F73" w:rsidP="00AF0C9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426"/>
        <w:contextualSpacing/>
        <w:jc w:val="both"/>
        <w:rPr>
          <w:sz w:val="28"/>
          <w:szCs w:val="28"/>
        </w:rPr>
      </w:pPr>
      <w:r w:rsidRPr="001974D5">
        <w:rPr>
          <w:sz w:val="28"/>
          <w:szCs w:val="28"/>
        </w:rPr>
        <w:t>нарушение свертываемости крови;</w:t>
      </w:r>
    </w:p>
    <w:p w14:paraId="3DB6E1ED" w14:textId="77777777" w:rsidR="00691F73" w:rsidRPr="001974D5" w:rsidRDefault="00691F73" w:rsidP="00AF0C9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426"/>
        <w:contextualSpacing/>
        <w:jc w:val="both"/>
        <w:rPr>
          <w:sz w:val="28"/>
          <w:szCs w:val="28"/>
        </w:rPr>
      </w:pPr>
      <w:r w:rsidRPr="001974D5">
        <w:rPr>
          <w:sz w:val="28"/>
          <w:szCs w:val="28"/>
        </w:rPr>
        <w:t>период вынашивания плода и кормления ребенка грудью;</w:t>
      </w:r>
    </w:p>
    <w:p w14:paraId="2C061757" w14:textId="77777777" w:rsidR="001974D5" w:rsidRPr="001974D5" w:rsidRDefault="00691F73" w:rsidP="00AF0C9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426"/>
        <w:contextualSpacing/>
        <w:jc w:val="both"/>
        <w:rPr>
          <w:sz w:val="28"/>
          <w:szCs w:val="28"/>
        </w:rPr>
      </w:pPr>
      <w:r w:rsidRPr="001974D5">
        <w:rPr>
          <w:sz w:val="28"/>
          <w:szCs w:val="28"/>
        </w:rPr>
        <w:t>раньше наблюдались выраженные аллергические реакции на медикаменты данной гру</w:t>
      </w:r>
      <w:r w:rsidRPr="001974D5">
        <w:rPr>
          <w:sz w:val="28"/>
          <w:szCs w:val="28"/>
        </w:rPr>
        <w:t>п</w:t>
      </w:r>
      <w:r w:rsidRPr="001974D5">
        <w:rPr>
          <w:sz w:val="28"/>
          <w:szCs w:val="28"/>
        </w:rPr>
        <w:t>пы.</w:t>
      </w:r>
    </w:p>
    <w:p w14:paraId="00BA4112" w14:textId="77777777" w:rsidR="001974D5" w:rsidRPr="001974D5" w:rsidRDefault="00691F73" w:rsidP="001974D5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1974D5">
        <w:rPr>
          <w:sz w:val="28"/>
          <w:szCs w:val="28"/>
        </w:rPr>
        <w:t>В некоторых случаях возможно образование побочного действия, в результ</w:t>
      </w:r>
      <w:r w:rsidRPr="001974D5">
        <w:rPr>
          <w:sz w:val="28"/>
          <w:szCs w:val="28"/>
        </w:rPr>
        <w:t>а</w:t>
      </w:r>
      <w:r w:rsidRPr="001974D5">
        <w:rPr>
          <w:sz w:val="28"/>
          <w:szCs w:val="28"/>
        </w:rPr>
        <w:t>те которого измен</w:t>
      </w:r>
      <w:r w:rsidR="001974D5" w:rsidRPr="001974D5">
        <w:rPr>
          <w:sz w:val="28"/>
          <w:szCs w:val="28"/>
        </w:rPr>
        <w:t>яется состав крови (появляется “текучесть”</w:t>
      </w:r>
      <w:r w:rsidRPr="001974D5">
        <w:rPr>
          <w:sz w:val="28"/>
          <w:szCs w:val="28"/>
        </w:rPr>
        <w:t>) и воспаляются стенки желудка.</w:t>
      </w:r>
    </w:p>
    <w:p w14:paraId="045F0890" w14:textId="77777777" w:rsidR="00653629" w:rsidRDefault="00691F73" w:rsidP="00653629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1974D5">
        <w:rPr>
          <w:sz w:val="28"/>
          <w:szCs w:val="28"/>
        </w:rPr>
        <w:t>Развитие негативного результата объясняется торможением выработки пр</w:t>
      </w:r>
      <w:r w:rsidRPr="001974D5">
        <w:rPr>
          <w:sz w:val="28"/>
          <w:szCs w:val="28"/>
        </w:rPr>
        <w:t>о</w:t>
      </w:r>
      <w:r w:rsidRPr="001974D5">
        <w:rPr>
          <w:sz w:val="28"/>
          <w:szCs w:val="28"/>
        </w:rPr>
        <w:t>стагландинов не только в воспаленном очаге, но и в других тканях и клетках кр</w:t>
      </w:r>
      <w:r w:rsidRPr="001974D5">
        <w:rPr>
          <w:sz w:val="28"/>
          <w:szCs w:val="28"/>
        </w:rPr>
        <w:t>о</w:t>
      </w:r>
      <w:r w:rsidRPr="001974D5">
        <w:rPr>
          <w:sz w:val="28"/>
          <w:szCs w:val="28"/>
        </w:rPr>
        <w:t>ви. В здоровых органах гормоноподобные вещества играют важную роль. Нап</w:t>
      </w:r>
      <w:r w:rsidR="001974D5" w:rsidRPr="001974D5">
        <w:rPr>
          <w:sz w:val="28"/>
          <w:szCs w:val="28"/>
        </w:rPr>
        <w:t>р</w:t>
      </w:r>
      <w:r w:rsidR="001974D5" w:rsidRPr="001974D5">
        <w:rPr>
          <w:sz w:val="28"/>
          <w:szCs w:val="28"/>
        </w:rPr>
        <w:t>и</w:t>
      </w:r>
      <w:r w:rsidR="001974D5" w:rsidRPr="001974D5">
        <w:rPr>
          <w:sz w:val="28"/>
          <w:szCs w:val="28"/>
        </w:rPr>
        <w:t xml:space="preserve">мер, простагландины защищают </w:t>
      </w:r>
      <w:r w:rsidRPr="001974D5">
        <w:rPr>
          <w:sz w:val="28"/>
          <w:szCs w:val="28"/>
        </w:rPr>
        <w:t>оболочку желудка от агрессивного воздействия на нее пищеварительного сока. Следовательно, прием НВПС способствует разв</w:t>
      </w:r>
      <w:r w:rsidRPr="001974D5">
        <w:rPr>
          <w:sz w:val="28"/>
          <w:szCs w:val="28"/>
        </w:rPr>
        <w:t>и</w:t>
      </w:r>
      <w:r w:rsidRPr="001974D5">
        <w:rPr>
          <w:sz w:val="28"/>
          <w:szCs w:val="28"/>
        </w:rPr>
        <w:t>тию я</w:t>
      </w:r>
      <w:r w:rsidRPr="001974D5">
        <w:rPr>
          <w:sz w:val="28"/>
          <w:szCs w:val="28"/>
        </w:rPr>
        <w:t>з</w:t>
      </w:r>
      <w:r w:rsidRPr="001974D5">
        <w:rPr>
          <w:sz w:val="28"/>
          <w:szCs w:val="28"/>
        </w:rPr>
        <w:t>венной болезни желудка и двенадцатиперстной кишки. Если же у человека им</w:t>
      </w:r>
      <w:r w:rsidRPr="001974D5">
        <w:rPr>
          <w:sz w:val="28"/>
          <w:szCs w:val="28"/>
        </w:rPr>
        <w:t>е</w:t>
      </w:r>
      <w:r w:rsidRPr="001974D5">
        <w:rPr>
          <w:sz w:val="28"/>
          <w:szCs w:val="28"/>
        </w:rPr>
        <w:t>ются эти заболев</w:t>
      </w:r>
      <w:r w:rsidR="001974D5" w:rsidRPr="001974D5">
        <w:rPr>
          <w:sz w:val="28"/>
          <w:szCs w:val="28"/>
        </w:rPr>
        <w:t>ания, и он все равно принимает “запрещенные”</w:t>
      </w:r>
      <w:r w:rsidRPr="001974D5">
        <w:rPr>
          <w:sz w:val="28"/>
          <w:szCs w:val="28"/>
        </w:rPr>
        <w:t xml:space="preserve"> препараты, то течение патологии может усугубиться вплоть до перфорации (прорыва) дефе</w:t>
      </w:r>
      <w:r w:rsidRPr="001974D5">
        <w:rPr>
          <w:sz w:val="28"/>
          <w:szCs w:val="28"/>
        </w:rPr>
        <w:t>к</w:t>
      </w:r>
      <w:r w:rsidRPr="001974D5">
        <w:rPr>
          <w:sz w:val="28"/>
          <w:szCs w:val="28"/>
        </w:rPr>
        <w:t>та.</w:t>
      </w:r>
      <w:bookmarkStart w:id="4" w:name="_Toc415791085"/>
    </w:p>
    <w:p w14:paraId="4CD8388E" w14:textId="77777777" w:rsidR="00653629" w:rsidRPr="00653629" w:rsidRDefault="00653629" w:rsidP="00653629">
      <w:pPr>
        <w:spacing w:before="100" w:beforeAutospacing="1" w:after="100" w:afterAutospacing="1" w:line="360" w:lineRule="auto"/>
        <w:contextualSpacing/>
        <w:jc w:val="both"/>
        <w:rPr>
          <w:b/>
          <w:sz w:val="28"/>
        </w:rPr>
      </w:pPr>
      <w:r w:rsidRPr="00653629">
        <w:rPr>
          <w:b/>
          <w:sz w:val="28"/>
        </w:rPr>
        <w:t>П</w:t>
      </w:r>
      <w:r w:rsidR="0018515A" w:rsidRPr="00653629">
        <w:rPr>
          <w:b/>
          <w:sz w:val="28"/>
        </w:rPr>
        <w:t>обочные эффекты</w:t>
      </w:r>
      <w:bookmarkEnd w:id="4"/>
      <w:r>
        <w:rPr>
          <w:b/>
          <w:sz w:val="28"/>
        </w:rPr>
        <w:t>:</w:t>
      </w:r>
    </w:p>
    <w:p w14:paraId="1DFE866C" w14:textId="77777777" w:rsidR="00653629" w:rsidRDefault="00653629" w:rsidP="00653629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002297">
        <w:rPr>
          <w:b/>
          <w:sz w:val="28"/>
        </w:rPr>
        <w:t>1)</w:t>
      </w:r>
      <w:r>
        <w:rPr>
          <w:sz w:val="28"/>
        </w:rPr>
        <w:t xml:space="preserve"> </w:t>
      </w:r>
      <w:r w:rsidR="0018515A" w:rsidRPr="00F876B8">
        <w:rPr>
          <w:b/>
          <w:sz w:val="28"/>
          <w:szCs w:val="28"/>
        </w:rPr>
        <w:t>Ульцерогенный эффект</w:t>
      </w:r>
      <w:r w:rsidR="0018515A" w:rsidRPr="00D76122">
        <w:rPr>
          <w:sz w:val="28"/>
          <w:szCs w:val="28"/>
        </w:rPr>
        <w:t xml:space="preserve"> - объясняется тем, что препараты уменьшают количество простагландинов в слизистой желудочно-кишечного тракта. Физиол</w:t>
      </w:r>
      <w:r w:rsidR="0018515A" w:rsidRPr="00D76122">
        <w:rPr>
          <w:sz w:val="28"/>
          <w:szCs w:val="28"/>
        </w:rPr>
        <w:t>о</w:t>
      </w:r>
      <w:r w:rsidR="0018515A" w:rsidRPr="00D76122">
        <w:rPr>
          <w:sz w:val="28"/>
          <w:szCs w:val="28"/>
        </w:rPr>
        <w:t>гическая роль этих простагландинов состоит в стимуляции образования муцина (слизи), снижают секрецию соляной кислоты, гастрина, секретина. При угнетении в</w:t>
      </w:r>
      <w:r w:rsidR="0018515A" w:rsidRPr="00D76122">
        <w:rPr>
          <w:sz w:val="28"/>
          <w:szCs w:val="28"/>
        </w:rPr>
        <w:t>ы</w:t>
      </w:r>
      <w:r w:rsidR="0018515A" w:rsidRPr="00D76122">
        <w:rPr>
          <w:sz w:val="28"/>
          <w:szCs w:val="28"/>
        </w:rPr>
        <w:t>работки простагландинов, уменьшается синтез защитных факторов желудочно-кишечного тракта и усиливается синтез соляной кислоты, пепсиноген</w:t>
      </w:r>
      <w:r w:rsidR="0018515A">
        <w:rPr>
          <w:sz w:val="28"/>
          <w:szCs w:val="28"/>
        </w:rPr>
        <w:t>а и т.д. н</w:t>
      </w:r>
      <w:r w:rsidR="0018515A">
        <w:rPr>
          <w:sz w:val="28"/>
          <w:szCs w:val="28"/>
        </w:rPr>
        <w:t>е</w:t>
      </w:r>
      <w:r w:rsidR="0018515A">
        <w:rPr>
          <w:sz w:val="28"/>
          <w:szCs w:val="28"/>
        </w:rPr>
        <w:t>защищенная слизистая</w:t>
      </w:r>
      <w:r w:rsidR="0018515A" w:rsidRPr="00D76122">
        <w:rPr>
          <w:sz w:val="28"/>
          <w:szCs w:val="28"/>
        </w:rPr>
        <w:t xml:space="preserve"> при повышенной секреции соляной кислоты п</w:t>
      </w:r>
      <w:r w:rsidR="0018515A">
        <w:rPr>
          <w:sz w:val="28"/>
          <w:szCs w:val="28"/>
        </w:rPr>
        <w:t>риводит к возникновению язвы</w:t>
      </w:r>
      <w:r w:rsidR="0018515A" w:rsidRPr="00D76122">
        <w:rPr>
          <w:sz w:val="28"/>
          <w:szCs w:val="28"/>
        </w:rPr>
        <w:t xml:space="preserve"> (проявлению ульцерогенного дейсвтия</w:t>
      </w:r>
      <w:r w:rsidR="0018515A">
        <w:rPr>
          <w:sz w:val="28"/>
          <w:szCs w:val="28"/>
        </w:rPr>
        <w:t xml:space="preserve">). Меньше всего это действие у </w:t>
      </w:r>
      <w:r w:rsidR="0018515A" w:rsidRPr="0018515A">
        <w:rPr>
          <w:i/>
          <w:sz w:val="28"/>
          <w:szCs w:val="28"/>
        </w:rPr>
        <w:t>Вольтарен</w:t>
      </w:r>
      <w:r w:rsidR="0018515A">
        <w:rPr>
          <w:sz w:val="28"/>
          <w:szCs w:val="28"/>
        </w:rPr>
        <w:t xml:space="preserve">а и </w:t>
      </w:r>
      <w:r w:rsidR="0018515A" w:rsidRPr="0018515A">
        <w:rPr>
          <w:i/>
          <w:sz w:val="28"/>
          <w:szCs w:val="28"/>
        </w:rPr>
        <w:t>Пироксикама</w:t>
      </w:r>
      <w:r w:rsidR="0018515A" w:rsidRPr="00D76122">
        <w:rPr>
          <w:sz w:val="28"/>
          <w:szCs w:val="28"/>
        </w:rPr>
        <w:t>. Чаще всего ульцерогеное действие наблюдается в старческом возрасте, при длительной терапии, в больших дозах, при одновременном назначении глюкокортикоидов. Кроме того при использов</w:t>
      </w:r>
      <w:r w:rsidR="0018515A" w:rsidRPr="00D76122">
        <w:rPr>
          <w:sz w:val="28"/>
          <w:szCs w:val="28"/>
        </w:rPr>
        <w:t>а</w:t>
      </w:r>
      <w:r w:rsidR="0018515A" w:rsidRPr="00D76122">
        <w:rPr>
          <w:sz w:val="28"/>
          <w:szCs w:val="28"/>
        </w:rPr>
        <w:t>нии ненаркотических анальгетиков выражено влияние на свертывание крови, что может провоцировать кровотечение. Тромбоксаны спазмируют сосуды, повыш</w:t>
      </w:r>
      <w:r w:rsidR="0018515A" w:rsidRPr="00D76122">
        <w:rPr>
          <w:sz w:val="28"/>
          <w:szCs w:val="28"/>
        </w:rPr>
        <w:t>а</w:t>
      </w:r>
      <w:r w:rsidR="0018515A" w:rsidRPr="00D76122">
        <w:rPr>
          <w:sz w:val="28"/>
          <w:szCs w:val="28"/>
        </w:rPr>
        <w:t>ют агрегацию тромбоцитов, простациклины работают в противоположном направлении. Ненаркотические анальгетики уменьшают количество тромбокс</w:t>
      </w:r>
      <w:r w:rsidR="0018515A" w:rsidRPr="00D76122">
        <w:rPr>
          <w:sz w:val="28"/>
          <w:szCs w:val="28"/>
        </w:rPr>
        <w:t>а</w:t>
      </w:r>
      <w:r w:rsidR="0018515A" w:rsidRPr="00D76122">
        <w:rPr>
          <w:sz w:val="28"/>
          <w:szCs w:val="28"/>
        </w:rPr>
        <w:t>нов, за счет этого снижают свертывание крови. На</w:t>
      </w:r>
      <w:r w:rsidR="0018515A">
        <w:rPr>
          <w:sz w:val="28"/>
          <w:szCs w:val="28"/>
        </w:rPr>
        <w:t xml:space="preserve">иболее выражено это действие у </w:t>
      </w:r>
      <w:r w:rsidR="0018515A" w:rsidRPr="0018515A">
        <w:rPr>
          <w:i/>
          <w:sz w:val="28"/>
          <w:szCs w:val="28"/>
        </w:rPr>
        <w:t>Аспирина</w:t>
      </w:r>
      <w:r w:rsidR="0018515A" w:rsidRPr="00D76122">
        <w:rPr>
          <w:sz w:val="28"/>
          <w:szCs w:val="28"/>
        </w:rPr>
        <w:t>, поэтому его используют даже как антиагрегант при лечении стен</w:t>
      </w:r>
      <w:r w:rsidR="0018515A" w:rsidRPr="00D76122">
        <w:rPr>
          <w:sz w:val="28"/>
          <w:szCs w:val="28"/>
        </w:rPr>
        <w:t>о</w:t>
      </w:r>
      <w:r w:rsidR="0018515A" w:rsidRPr="00D76122">
        <w:rPr>
          <w:sz w:val="28"/>
          <w:szCs w:val="28"/>
        </w:rPr>
        <w:t>кардии, инфаркта миокарда и т.п. у некоторых препаратов есть фибринолитич</w:t>
      </w:r>
      <w:r w:rsidR="0018515A" w:rsidRPr="00D76122">
        <w:rPr>
          <w:sz w:val="28"/>
          <w:szCs w:val="28"/>
        </w:rPr>
        <w:t>е</w:t>
      </w:r>
      <w:r w:rsidR="0018515A" w:rsidRPr="00D76122">
        <w:rPr>
          <w:sz w:val="28"/>
          <w:szCs w:val="28"/>
        </w:rPr>
        <w:t>ская акти</w:t>
      </w:r>
      <w:r w:rsidR="0018515A" w:rsidRPr="00D76122">
        <w:rPr>
          <w:sz w:val="28"/>
          <w:szCs w:val="28"/>
        </w:rPr>
        <w:t>в</w:t>
      </w:r>
      <w:r w:rsidR="0018515A" w:rsidRPr="00D76122">
        <w:rPr>
          <w:sz w:val="28"/>
          <w:szCs w:val="28"/>
        </w:rPr>
        <w:t xml:space="preserve">ность - </w:t>
      </w:r>
      <w:r w:rsidR="0018515A">
        <w:rPr>
          <w:i/>
          <w:sz w:val="28"/>
          <w:szCs w:val="28"/>
        </w:rPr>
        <w:t>И</w:t>
      </w:r>
      <w:r w:rsidR="0018515A" w:rsidRPr="0018515A">
        <w:rPr>
          <w:i/>
          <w:sz w:val="28"/>
          <w:szCs w:val="28"/>
        </w:rPr>
        <w:t xml:space="preserve">ндометацин, </w:t>
      </w:r>
      <w:r w:rsidR="0018515A">
        <w:rPr>
          <w:i/>
          <w:sz w:val="28"/>
          <w:szCs w:val="28"/>
        </w:rPr>
        <w:t>Б</w:t>
      </w:r>
      <w:r w:rsidR="0018515A" w:rsidRPr="0018515A">
        <w:rPr>
          <w:i/>
          <w:sz w:val="28"/>
          <w:szCs w:val="28"/>
        </w:rPr>
        <w:t>утадион</w:t>
      </w:r>
      <w:r w:rsidR="0018515A" w:rsidRPr="00D76122">
        <w:rPr>
          <w:sz w:val="28"/>
          <w:szCs w:val="28"/>
        </w:rPr>
        <w:t xml:space="preserve">. </w:t>
      </w:r>
    </w:p>
    <w:p w14:paraId="4877A7DD" w14:textId="77777777" w:rsidR="00653629" w:rsidRDefault="00653629" w:rsidP="00653629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002297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18515A">
        <w:rPr>
          <w:sz w:val="28"/>
          <w:szCs w:val="28"/>
        </w:rPr>
        <w:t>А</w:t>
      </w:r>
      <w:r w:rsidR="0018515A" w:rsidRPr="00F876B8">
        <w:rPr>
          <w:b/>
          <w:sz w:val="28"/>
          <w:szCs w:val="28"/>
        </w:rPr>
        <w:t>ллергические реакции</w:t>
      </w:r>
      <w:r w:rsidR="00002297">
        <w:rPr>
          <w:b/>
          <w:sz w:val="28"/>
          <w:szCs w:val="28"/>
        </w:rPr>
        <w:t xml:space="preserve"> - </w:t>
      </w:r>
      <w:r w:rsidR="0018515A" w:rsidRPr="00D76122">
        <w:rPr>
          <w:sz w:val="28"/>
          <w:szCs w:val="28"/>
        </w:rPr>
        <w:t>(кожная сыпь, ангионевротический отек, пр</w:t>
      </w:r>
      <w:r w:rsidR="0018515A" w:rsidRPr="00D76122">
        <w:rPr>
          <w:sz w:val="28"/>
          <w:szCs w:val="28"/>
        </w:rPr>
        <w:t>и</w:t>
      </w:r>
      <w:r w:rsidR="0018515A" w:rsidRPr="00D76122">
        <w:rPr>
          <w:sz w:val="28"/>
          <w:szCs w:val="28"/>
        </w:rPr>
        <w:t>ступ бронхоспазма). Также аллергическая реакция может проявляться синдромом Лайелла (эпидермальный некролиз) - тотальная отслойка эпидермиса на всей п</w:t>
      </w:r>
      <w:r w:rsidR="0018515A" w:rsidRPr="00D76122">
        <w:rPr>
          <w:sz w:val="28"/>
          <w:szCs w:val="28"/>
        </w:rPr>
        <w:t>о</w:t>
      </w:r>
      <w:r w:rsidR="0018515A" w:rsidRPr="00D76122">
        <w:rPr>
          <w:sz w:val="28"/>
          <w:szCs w:val="28"/>
        </w:rPr>
        <w:t>вер</w:t>
      </w:r>
      <w:r w:rsidR="0018515A" w:rsidRPr="00D76122">
        <w:rPr>
          <w:sz w:val="28"/>
          <w:szCs w:val="28"/>
        </w:rPr>
        <w:t>х</w:t>
      </w:r>
      <w:r w:rsidR="0018515A" w:rsidRPr="00D76122">
        <w:rPr>
          <w:sz w:val="28"/>
          <w:szCs w:val="28"/>
        </w:rPr>
        <w:t>ности тела - начинается с образования пузырей, при нажатии на которые они расползаются все дальше и дальше, затем сливаются и п</w:t>
      </w:r>
      <w:r w:rsidR="0018515A">
        <w:rPr>
          <w:sz w:val="28"/>
          <w:szCs w:val="28"/>
        </w:rPr>
        <w:t>роисходит отслойка эп</w:t>
      </w:r>
      <w:r w:rsidR="0018515A">
        <w:rPr>
          <w:sz w:val="28"/>
          <w:szCs w:val="28"/>
        </w:rPr>
        <w:t>и</w:t>
      </w:r>
      <w:r w:rsidR="0018515A">
        <w:rPr>
          <w:sz w:val="28"/>
          <w:szCs w:val="28"/>
        </w:rPr>
        <w:t xml:space="preserve">дермиса. </w:t>
      </w:r>
      <w:r w:rsidR="0018515A" w:rsidRPr="00D76122">
        <w:rPr>
          <w:sz w:val="28"/>
          <w:szCs w:val="28"/>
        </w:rPr>
        <w:t>Синдром Лайелла является неблагоприятным диагнозом, при раннем назначении глюкокортикоидов исход как правило благоприятный, далее</w:t>
      </w:r>
      <w:r w:rsidR="0018515A">
        <w:rPr>
          <w:sz w:val="28"/>
          <w:szCs w:val="28"/>
        </w:rPr>
        <w:t xml:space="preserve"> испол</w:t>
      </w:r>
      <w:r w:rsidR="0018515A">
        <w:rPr>
          <w:sz w:val="28"/>
          <w:szCs w:val="28"/>
        </w:rPr>
        <w:t>ь</w:t>
      </w:r>
      <w:r w:rsidR="0018515A">
        <w:rPr>
          <w:sz w:val="28"/>
          <w:szCs w:val="28"/>
        </w:rPr>
        <w:t>зуют</w:t>
      </w:r>
      <w:r w:rsidR="0018515A" w:rsidRPr="00D76122">
        <w:rPr>
          <w:sz w:val="28"/>
          <w:szCs w:val="28"/>
        </w:rPr>
        <w:t xml:space="preserve"> мази, инфузионную терапию. Может быть лейкотриеновая астма. Поскольку н</w:t>
      </w:r>
      <w:r w:rsidR="0018515A" w:rsidRPr="00D76122">
        <w:rPr>
          <w:sz w:val="28"/>
          <w:szCs w:val="28"/>
        </w:rPr>
        <w:t>е</w:t>
      </w:r>
      <w:r w:rsidR="0018515A" w:rsidRPr="00D76122">
        <w:rPr>
          <w:sz w:val="28"/>
          <w:szCs w:val="28"/>
        </w:rPr>
        <w:t>наркотические анальгетики блокируют циклооксигеназный путь метаболизма арахидоновой кислоты, метаболизм идет по лейкотриеновому пути в большей степени. Лейкотриены вызывают спазм гладкой мускулатуры бронхов (лейкотр</w:t>
      </w:r>
      <w:r w:rsidR="0018515A" w:rsidRPr="00D76122">
        <w:rPr>
          <w:sz w:val="28"/>
          <w:szCs w:val="28"/>
        </w:rPr>
        <w:t>и</w:t>
      </w:r>
      <w:r w:rsidR="0018515A" w:rsidRPr="00D76122">
        <w:rPr>
          <w:sz w:val="28"/>
          <w:szCs w:val="28"/>
        </w:rPr>
        <w:t>еновая, аспириновая астма).</w:t>
      </w:r>
    </w:p>
    <w:p w14:paraId="316F9FD4" w14:textId="77777777" w:rsidR="00653629" w:rsidRDefault="00653629" w:rsidP="00653629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653629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8515A">
        <w:rPr>
          <w:b/>
          <w:sz w:val="28"/>
          <w:szCs w:val="28"/>
        </w:rPr>
        <w:t>У</w:t>
      </w:r>
      <w:r w:rsidR="0018515A" w:rsidRPr="00F876B8">
        <w:rPr>
          <w:b/>
          <w:sz w:val="28"/>
          <w:szCs w:val="28"/>
        </w:rPr>
        <w:t>гнетение кроветворения (агранулоцитоз, тромбоцитопения</w:t>
      </w:r>
      <w:r w:rsidR="0018515A" w:rsidRPr="00D76122">
        <w:rPr>
          <w:sz w:val="28"/>
          <w:szCs w:val="28"/>
        </w:rPr>
        <w:t>)</w:t>
      </w:r>
      <w:r w:rsidR="0018515A">
        <w:rPr>
          <w:sz w:val="28"/>
          <w:szCs w:val="28"/>
        </w:rPr>
        <w:t xml:space="preserve"> - </w:t>
      </w:r>
      <w:r w:rsidR="0018515A" w:rsidRPr="00D76122">
        <w:rPr>
          <w:sz w:val="28"/>
          <w:szCs w:val="28"/>
        </w:rPr>
        <w:t>может наблюдаться</w:t>
      </w:r>
      <w:r w:rsidR="0018515A">
        <w:rPr>
          <w:sz w:val="28"/>
          <w:szCs w:val="28"/>
        </w:rPr>
        <w:t xml:space="preserve"> п</w:t>
      </w:r>
      <w:r w:rsidR="0018515A" w:rsidRPr="00D76122">
        <w:rPr>
          <w:sz w:val="28"/>
          <w:szCs w:val="28"/>
        </w:rPr>
        <w:t>ри лечении производными пиразолона. Значительно чаще оно в</w:t>
      </w:r>
      <w:r w:rsidR="0018515A" w:rsidRPr="00D76122">
        <w:rPr>
          <w:sz w:val="28"/>
          <w:szCs w:val="28"/>
        </w:rPr>
        <w:t>ы</w:t>
      </w:r>
      <w:r w:rsidR="0018515A" w:rsidRPr="00D76122">
        <w:rPr>
          <w:sz w:val="28"/>
          <w:szCs w:val="28"/>
        </w:rPr>
        <w:t xml:space="preserve">зывается </w:t>
      </w:r>
      <w:r w:rsidR="0018515A" w:rsidRPr="0018515A">
        <w:rPr>
          <w:i/>
          <w:sz w:val="28"/>
          <w:szCs w:val="28"/>
        </w:rPr>
        <w:t>Бутадионом</w:t>
      </w:r>
      <w:r w:rsidR="0018515A" w:rsidRPr="00D76122">
        <w:rPr>
          <w:sz w:val="28"/>
          <w:szCs w:val="28"/>
        </w:rPr>
        <w:t>. Поэтому при систематическом приеме пиразолоновых препаратов необходим тщательный контроль за кровью.</w:t>
      </w:r>
    </w:p>
    <w:p w14:paraId="225359FD" w14:textId="77777777" w:rsidR="00653629" w:rsidRDefault="00653629" w:rsidP="00653629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653629"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="0018515A">
        <w:rPr>
          <w:b/>
          <w:sz w:val="28"/>
          <w:szCs w:val="28"/>
        </w:rPr>
        <w:t>О</w:t>
      </w:r>
      <w:r w:rsidR="0018515A" w:rsidRPr="00F876B8">
        <w:rPr>
          <w:b/>
          <w:sz w:val="28"/>
          <w:szCs w:val="28"/>
        </w:rPr>
        <w:t>тек</w:t>
      </w:r>
      <w:r w:rsidR="0018515A">
        <w:rPr>
          <w:b/>
          <w:sz w:val="28"/>
          <w:szCs w:val="28"/>
        </w:rPr>
        <w:t>и</w:t>
      </w:r>
      <w:r w:rsidR="0018515A" w:rsidRPr="00D76122">
        <w:rPr>
          <w:sz w:val="28"/>
          <w:szCs w:val="28"/>
        </w:rPr>
        <w:t>. Это связано с уменьшением образования простогландинов - п</w:t>
      </w:r>
      <w:r w:rsidR="0018515A" w:rsidRPr="00D76122">
        <w:rPr>
          <w:sz w:val="28"/>
          <w:szCs w:val="28"/>
        </w:rPr>
        <w:t>о</w:t>
      </w:r>
      <w:r w:rsidR="0018515A" w:rsidRPr="00D76122">
        <w:rPr>
          <w:sz w:val="28"/>
          <w:szCs w:val="28"/>
        </w:rPr>
        <w:t>средни</w:t>
      </w:r>
      <w:r w:rsidR="0018515A">
        <w:rPr>
          <w:sz w:val="28"/>
          <w:szCs w:val="28"/>
        </w:rPr>
        <w:t>ков формирования диуреза. Если Ф</w:t>
      </w:r>
      <w:r w:rsidR="0018515A" w:rsidRPr="00D76122">
        <w:rPr>
          <w:sz w:val="28"/>
          <w:szCs w:val="28"/>
        </w:rPr>
        <w:t>урациллин и тиазидовые диуретики прокомбинировать с ненаркотическими анальгетиками, то идет снижение диур</w:t>
      </w:r>
      <w:r w:rsidR="0018515A" w:rsidRPr="00D76122">
        <w:rPr>
          <w:sz w:val="28"/>
          <w:szCs w:val="28"/>
        </w:rPr>
        <w:t>е</w:t>
      </w:r>
      <w:r w:rsidR="0018515A" w:rsidRPr="00D76122">
        <w:rPr>
          <w:sz w:val="28"/>
          <w:szCs w:val="28"/>
        </w:rPr>
        <w:t>тич</w:t>
      </w:r>
      <w:r w:rsidR="0018515A" w:rsidRPr="00D76122">
        <w:rPr>
          <w:sz w:val="28"/>
          <w:szCs w:val="28"/>
        </w:rPr>
        <w:t>е</w:t>
      </w:r>
      <w:r w:rsidR="0018515A" w:rsidRPr="00D76122">
        <w:rPr>
          <w:sz w:val="28"/>
          <w:szCs w:val="28"/>
        </w:rPr>
        <w:t>ского эффекта в связи с конкуренцией этих препаратов за простагландины. Особенно это опасно у больных с интоксикацией - тяжелых инфекционных бол</w:t>
      </w:r>
      <w:r w:rsidR="0018515A" w:rsidRPr="00D76122">
        <w:rPr>
          <w:sz w:val="28"/>
          <w:szCs w:val="28"/>
        </w:rPr>
        <w:t>ь</w:t>
      </w:r>
      <w:r w:rsidR="0018515A" w:rsidRPr="00D76122">
        <w:rPr>
          <w:sz w:val="28"/>
          <w:szCs w:val="28"/>
        </w:rPr>
        <w:t>ных.</w:t>
      </w:r>
    </w:p>
    <w:p w14:paraId="72B00DCF" w14:textId="77777777" w:rsidR="00793E5B" w:rsidRDefault="00653629" w:rsidP="00793E5B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653629"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="0018515A">
        <w:rPr>
          <w:b/>
          <w:sz w:val="28"/>
          <w:szCs w:val="28"/>
        </w:rPr>
        <w:t>О</w:t>
      </w:r>
      <w:r w:rsidR="0018515A" w:rsidRPr="00F876B8">
        <w:rPr>
          <w:b/>
          <w:sz w:val="28"/>
          <w:szCs w:val="28"/>
        </w:rPr>
        <w:t>травлени</w:t>
      </w:r>
      <w:r w:rsidR="0018515A">
        <w:rPr>
          <w:b/>
          <w:sz w:val="28"/>
          <w:szCs w:val="28"/>
        </w:rPr>
        <w:t xml:space="preserve">е. </w:t>
      </w:r>
      <w:r w:rsidR="0018515A">
        <w:rPr>
          <w:sz w:val="28"/>
          <w:szCs w:val="28"/>
        </w:rPr>
        <w:t>При</w:t>
      </w:r>
      <w:r w:rsidR="0018515A" w:rsidRPr="00D76122">
        <w:rPr>
          <w:sz w:val="28"/>
          <w:szCs w:val="28"/>
        </w:rPr>
        <w:t xml:space="preserve"> длительно</w:t>
      </w:r>
      <w:r w:rsidR="0018515A">
        <w:rPr>
          <w:sz w:val="28"/>
          <w:szCs w:val="28"/>
        </w:rPr>
        <w:t>м</w:t>
      </w:r>
      <w:r w:rsidR="0018515A" w:rsidRPr="00D76122">
        <w:rPr>
          <w:sz w:val="28"/>
          <w:szCs w:val="28"/>
        </w:rPr>
        <w:t xml:space="preserve"> применени</w:t>
      </w:r>
      <w:r w:rsidR="0018515A">
        <w:rPr>
          <w:sz w:val="28"/>
          <w:szCs w:val="28"/>
        </w:rPr>
        <w:t>и</w:t>
      </w:r>
      <w:r w:rsidR="0018515A" w:rsidRPr="00D76122">
        <w:rPr>
          <w:sz w:val="28"/>
          <w:szCs w:val="28"/>
        </w:rPr>
        <w:t xml:space="preserve"> больших доз салицилатов у больных ревматизмом может привести к появлению симптомов </w:t>
      </w:r>
      <w:r w:rsidR="0018515A" w:rsidRPr="0018515A">
        <w:rPr>
          <w:sz w:val="28"/>
          <w:szCs w:val="28"/>
        </w:rPr>
        <w:t xml:space="preserve">отравления </w:t>
      </w:r>
      <w:r w:rsidR="0018515A" w:rsidRPr="00D76122">
        <w:rPr>
          <w:sz w:val="28"/>
          <w:szCs w:val="28"/>
        </w:rPr>
        <w:t>(“с</w:t>
      </w:r>
      <w:r w:rsidR="0018515A" w:rsidRPr="00D76122">
        <w:rPr>
          <w:sz w:val="28"/>
          <w:szCs w:val="28"/>
        </w:rPr>
        <w:t>а</w:t>
      </w:r>
      <w:r w:rsidR="0018515A" w:rsidRPr="00D76122">
        <w:rPr>
          <w:sz w:val="28"/>
          <w:szCs w:val="28"/>
        </w:rPr>
        <w:t>лициловое опьянение”). При этом отмечается головокружение, шум в ушах, ра</w:t>
      </w:r>
      <w:r w:rsidR="0018515A" w:rsidRPr="00D76122">
        <w:rPr>
          <w:sz w:val="28"/>
          <w:szCs w:val="28"/>
        </w:rPr>
        <w:t>с</w:t>
      </w:r>
      <w:r w:rsidR="0018515A" w:rsidRPr="00D76122">
        <w:rPr>
          <w:sz w:val="28"/>
          <w:szCs w:val="28"/>
        </w:rPr>
        <w:t>стройство слуха и зрения, тремор, галлюцинации. Тяжелое отравление может в</w:t>
      </w:r>
      <w:r w:rsidR="0018515A" w:rsidRPr="00D76122">
        <w:rPr>
          <w:sz w:val="28"/>
          <w:szCs w:val="28"/>
        </w:rPr>
        <w:t>ы</w:t>
      </w:r>
      <w:r w:rsidR="0018515A" w:rsidRPr="00D76122">
        <w:rPr>
          <w:sz w:val="28"/>
          <w:szCs w:val="28"/>
        </w:rPr>
        <w:t>звать судороги и кому.</w:t>
      </w:r>
    </w:p>
    <w:p w14:paraId="670EA24D" w14:textId="77777777" w:rsidR="00BE7CF5" w:rsidRDefault="00023171" w:rsidP="00BE7CF5">
      <w:pPr>
        <w:spacing w:before="100" w:beforeAutospacing="1" w:after="100" w:afterAutospacing="1" w:line="360" w:lineRule="auto"/>
        <w:ind w:firstLine="567"/>
        <w:contextualSpacing/>
        <w:jc w:val="center"/>
        <w:rPr>
          <w:b/>
        </w:rPr>
      </w:pPr>
      <w:bookmarkStart w:id="5" w:name="_Toc415791086"/>
      <w:r w:rsidRPr="00BE7CF5">
        <w:rPr>
          <w:b/>
        </w:rPr>
        <w:t>5</w:t>
      </w:r>
      <w:r w:rsidR="00793E5B" w:rsidRPr="00BE7CF5">
        <w:rPr>
          <w:b/>
        </w:rPr>
        <w:t>.</w:t>
      </w:r>
      <w:r w:rsidR="00793E5B">
        <w:rPr>
          <w:b/>
          <w:sz w:val="28"/>
        </w:rPr>
        <w:t xml:space="preserve"> </w:t>
      </w:r>
      <w:r w:rsidR="00793E5B" w:rsidRPr="00BE7CF5">
        <w:rPr>
          <w:b/>
        </w:rPr>
        <w:t>ХАРАКТЕРИСТИКА ОТДЕЛЬНЫХ ПРЕПАРАТОВ</w:t>
      </w:r>
      <w:bookmarkEnd w:id="5"/>
    </w:p>
    <w:p w14:paraId="37755796" w14:textId="77777777" w:rsidR="00BE7CF5" w:rsidRDefault="00281638" w:rsidP="00BE7CF5">
      <w:pPr>
        <w:spacing w:before="100" w:beforeAutospacing="1" w:after="100" w:afterAutospacing="1" w:line="360" w:lineRule="auto"/>
        <w:contextualSpacing/>
        <w:jc w:val="center"/>
        <w:rPr>
          <w:b/>
          <w:bCs/>
          <w:sz w:val="28"/>
          <w:szCs w:val="28"/>
          <w:u w:val="single"/>
        </w:rPr>
      </w:pPr>
      <w:r w:rsidRPr="00281638">
        <w:rPr>
          <w:b/>
          <w:bCs/>
          <w:sz w:val="28"/>
          <w:szCs w:val="28"/>
          <w:u w:val="single"/>
        </w:rPr>
        <w:t>Ацетилсалициловая кислота (</w:t>
      </w:r>
      <w:r w:rsidRPr="00281638">
        <w:rPr>
          <w:b/>
          <w:bCs/>
          <w:sz w:val="28"/>
          <w:szCs w:val="28"/>
          <w:u w:val="single"/>
          <w:lang w:val="en-US"/>
        </w:rPr>
        <w:t>Acetylsalicylic</w:t>
      </w:r>
      <w:r w:rsidRPr="00281638">
        <w:rPr>
          <w:b/>
          <w:bCs/>
          <w:sz w:val="28"/>
          <w:szCs w:val="28"/>
          <w:u w:val="single"/>
        </w:rPr>
        <w:t xml:space="preserve"> </w:t>
      </w:r>
      <w:r w:rsidRPr="00281638">
        <w:rPr>
          <w:b/>
          <w:bCs/>
          <w:sz w:val="28"/>
          <w:szCs w:val="28"/>
          <w:u w:val="single"/>
          <w:lang w:val="en-US"/>
        </w:rPr>
        <w:t>acid</w:t>
      </w:r>
      <w:r w:rsidRPr="00281638">
        <w:rPr>
          <w:sz w:val="28"/>
          <w:szCs w:val="28"/>
          <w:u w:val="single"/>
        </w:rPr>
        <w:t xml:space="preserve">, син. </w:t>
      </w:r>
      <w:r w:rsidRPr="00281638">
        <w:rPr>
          <w:b/>
          <w:bCs/>
          <w:sz w:val="28"/>
          <w:szCs w:val="28"/>
          <w:u w:val="single"/>
          <w:lang w:val="en-US"/>
        </w:rPr>
        <w:t>Aspirin</w:t>
      </w:r>
      <w:r w:rsidRPr="00281638">
        <w:rPr>
          <w:b/>
          <w:bCs/>
          <w:sz w:val="28"/>
          <w:szCs w:val="28"/>
          <w:u w:val="single"/>
        </w:rPr>
        <w:t>)</w:t>
      </w:r>
    </w:p>
    <w:p w14:paraId="2BADF9BF" w14:textId="77777777" w:rsidR="00BE7CF5" w:rsidRDefault="00281638" w:rsidP="00BE7CF5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281638">
        <w:rPr>
          <w:sz w:val="28"/>
          <w:szCs w:val="28"/>
        </w:rPr>
        <w:t>Является типичным представителем НПВС. Может служить прототипом всей группы этих лекарственных веществ.</w:t>
      </w:r>
    </w:p>
    <w:p w14:paraId="4C52EF93" w14:textId="77777777" w:rsidR="00BE7CF5" w:rsidRDefault="00281638" w:rsidP="00BE7CF5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023171">
        <w:rPr>
          <w:sz w:val="28"/>
          <w:szCs w:val="28"/>
        </w:rPr>
        <w:t>Аспирин</w:t>
      </w:r>
      <w:r w:rsidRPr="00281638">
        <w:rPr>
          <w:sz w:val="28"/>
          <w:szCs w:val="28"/>
        </w:rPr>
        <w:t xml:space="preserve"> ингиб</w:t>
      </w:r>
      <w:r w:rsidRPr="00281638">
        <w:rPr>
          <w:i/>
          <w:iCs/>
          <w:sz w:val="28"/>
          <w:szCs w:val="28"/>
        </w:rPr>
        <w:t>ирует активность ЦОГ</w:t>
      </w:r>
      <w:r w:rsidRPr="00281638">
        <w:rPr>
          <w:sz w:val="28"/>
          <w:szCs w:val="28"/>
        </w:rPr>
        <w:t>, подавляет таким образом синтез простагландинов и оказывает противовоспалительное, анальгезирующее и жар</w:t>
      </w:r>
      <w:r w:rsidRPr="00281638">
        <w:rPr>
          <w:sz w:val="28"/>
          <w:szCs w:val="28"/>
        </w:rPr>
        <w:t>о</w:t>
      </w:r>
      <w:r w:rsidRPr="00281638">
        <w:rPr>
          <w:sz w:val="28"/>
          <w:szCs w:val="28"/>
        </w:rPr>
        <w:t>понижающее действие.</w:t>
      </w:r>
    </w:p>
    <w:p w14:paraId="24BDB66B" w14:textId="77777777" w:rsidR="00BE7CF5" w:rsidRDefault="00281638" w:rsidP="00BE7CF5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281638">
        <w:rPr>
          <w:sz w:val="28"/>
          <w:szCs w:val="28"/>
        </w:rPr>
        <w:t>Аспирин подавляет также агрегацию тромбоцитов. Влияние на агрегацию у аспирина выражено в большей степени, чем у остальных НПВС. Объясняется это тем, что аспирин необр</w:t>
      </w:r>
      <w:r w:rsidRPr="00281638">
        <w:rPr>
          <w:i/>
          <w:iCs/>
          <w:sz w:val="28"/>
          <w:szCs w:val="28"/>
        </w:rPr>
        <w:t>атимо ингибирует ЦОГ</w:t>
      </w:r>
      <w:r w:rsidRPr="00281638">
        <w:rPr>
          <w:sz w:val="28"/>
          <w:szCs w:val="28"/>
        </w:rPr>
        <w:t>, что полностью исключает во</w:t>
      </w:r>
      <w:r w:rsidRPr="00281638">
        <w:rPr>
          <w:sz w:val="28"/>
          <w:szCs w:val="28"/>
        </w:rPr>
        <w:t>з</w:t>
      </w:r>
      <w:r w:rsidRPr="00281638">
        <w:rPr>
          <w:sz w:val="28"/>
          <w:szCs w:val="28"/>
        </w:rPr>
        <w:t>можность восстановления ее функций в безъядерных тро</w:t>
      </w:r>
      <w:r w:rsidRPr="00281638">
        <w:rPr>
          <w:sz w:val="28"/>
          <w:szCs w:val="28"/>
        </w:rPr>
        <w:t>м</w:t>
      </w:r>
      <w:r w:rsidRPr="00281638">
        <w:rPr>
          <w:sz w:val="28"/>
          <w:szCs w:val="28"/>
        </w:rPr>
        <w:t>боцитах. Это приводит к полному прекращению синтеза тромбоксана в тромбоцитах, которые подвер</w:t>
      </w:r>
      <w:r w:rsidRPr="00281638">
        <w:rPr>
          <w:sz w:val="28"/>
          <w:szCs w:val="28"/>
        </w:rPr>
        <w:t>г</w:t>
      </w:r>
      <w:r w:rsidRPr="00281638">
        <w:rPr>
          <w:sz w:val="28"/>
          <w:szCs w:val="28"/>
        </w:rPr>
        <w:t>лись воздействию аспирина, и способность тромбоцитов к склеиванию подавляе</w:t>
      </w:r>
      <w:r w:rsidRPr="00281638">
        <w:rPr>
          <w:sz w:val="28"/>
          <w:szCs w:val="28"/>
        </w:rPr>
        <w:t>т</w:t>
      </w:r>
      <w:r w:rsidRPr="00281638">
        <w:rPr>
          <w:sz w:val="28"/>
          <w:szCs w:val="28"/>
        </w:rPr>
        <w:t>ся.</w:t>
      </w:r>
    </w:p>
    <w:p w14:paraId="1D0BDC73" w14:textId="77777777" w:rsidR="00BE7CF5" w:rsidRDefault="00023171" w:rsidP="00BE7CF5">
      <w:pPr>
        <w:spacing w:before="100" w:beforeAutospacing="1" w:after="100" w:afterAutospacing="1" w:line="360" w:lineRule="auto"/>
        <w:ind w:firstLine="567"/>
        <w:contextualSpacing/>
        <w:jc w:val="both"/>
        <w:rPr>
          <w:b/>
          <w:i/>
          <w:iCs/>
          <w:sz w:val="28"/>
          <w:szCs w:val="28"/>
        </w:rPr>
      </w:pPr>
      <w:r w:rsidRPr="00023171">
        <w:rPr>
          <w:b/>
          <w:i/>
          <w:iCs/>
          <w:sz w:val="28"/>
          <w:szCs w:val="28"/>
        </w:rPr>
        <w:t>Применение</w:t>
      </w:r>
      <w:r w:rsidR="00281638" w:rsidRPr="00023171">
        <w:rPr>
          <w:b/>
          <w:i/>
          <w:iCs/>
          <w:sz w:val="28"/>
          <w:szCs w:val="28"/>
        </w:rPr>
        <w:t>:</w:t>
      </w:r>
    </w:p>
    <w:p w14:paraId="6B14D661" w14:textId="77777777" w:rsidR="00BE7CF5" w:rsidRDefault="00281638" w:rsidP="00AF0C9F">
      <w:pPr>
        <w:numPr>
          <w:ilvl w:val="0"/>
          <w:numId w:val="4"/>
        </w:numPr>
        <w:spacing w:before="100" w:beforeAutospacing="1" w:after="100" w:afterAutospacing="1" w:line="360" w:lineRule="auto"/>
        <w:ind w:right="6"/>
        <w:contextualSpacing/>
        <w:jc w:val="both"/>
        <w:rPr>
          <w:sz w:val="28"/>
          <w:szCs w:val="28"/>
        </w:rPr>
      </w:pPr>
      <w:r w:rsidRPr="00BE7CF5">
        <w:rPr>
          <w:sz w:val="28"/>
          <w:szCs w:val="28"/>
        </w:rPr>
        <w:t>в качестве противовоспалительного средства при заболеваниях опорно-двигательного аппарата воспалительного генеза;</w:t>
      </w:r>
    </w:p>
    <w:p w14:paraId="197146B2" w14:textId="77777777" w:rsidR="00281638" w:rsidRPr="00BE7CF5" w:rsidRDefault="00281638" w:rsidP="00AF0C9F">
      <w:pPr>
        <w:numPr>
          <w:ilvl w:val="0"/>
          <w:numId w:val="4"/>
        </w:numPr>
        <w:spacing w:before="100" w:beforeAutospacing="1" w:after="100" w:afterAutospacing="1" w:line="360" w:lineRule="auto"/>
        <w:ind w:left="0" w:right="6" w:firstLine="426"/>
        <w:contextualSpacing/>
        <w:jc w:val="both"/>
        <w:rPr>
          <w:sz w:val="28"/>
          <w:szCs w:val="28"/>
        </w:rPr>
      </w:pPr>
      <w:r w:rsidRPr="00BE7CF5">
        <w:rPr>
          <w:sz w:val="28"/>
          <w:szCs w:val="28"/>
        </w:rPr>
        <w:t>в качестве болеутоляющего средства при умеренных болях различной эти</w:t>
      </w:r>
      <w:r w:rsidRPr="00BE7CF5">
        <w:rPr>
          <w:sz w:val="28"/>
          <w:szCs w:val="28"/>
        </w:rPr>
        <w:t>о</w:t>
      </w:r>
      <w:r w:rsidRPr="00BE7CF5">
        <w:rPr>
          <w:sz w:val="28"/>
          <w:szCs w:val="28"/>
        </w:rPr>
        <w:t>логии (головной, зубной, мышечной, суставной боли, невралгии, дисменорее), кроме связанных со спазмом гладкой мускулатуры внутренних орг</w:t>
      </w:r>
      <w:r w:rsidRPr="00BE7CF5">
        <w:rPr>
          <w:sz w:val="28"/>
          <w:szCs w:val="28"/>
        </w:rPr>
        <w:t>а</w:t>
      </w:r>
      <w:r w:rsidRPr="00BE7CF5">
        <w:rPr>
          <w:sz w:val="28"/>
          <w:szCs w:val="28"/>
        </w:rPr>
        <w:t>нов</w:t>
      </w:r>
      <w:r w:rsidR="00A072EE" w:rsidRPr="00BE7CF5">
        <w:rPr>
          <w:sz w:val="28"/>
          <w:szCs w:val="28"/>
        </w:rPr>
        <w:t>;</w:t>
      </w:r>
    </w:p>
    <w:p w14:paraId="29B1CD18" w14:textId="77777777" w:rsidR="00281638" w:rsidRPr="00281638" w:rsidRDefault="00281638" w:rsidP="00AF0C9F">
      <w:pPr>
        <w:pStyle w:val="af4"/>
        <w:numPr>
          <w:ilvl w:val="0"/>
          <w:numId w:val="4"/>
        </w:numPr>
        <w:spacing w:line="360" w:lineRule="auto"/>
        <w:ind w:left="0" w:right="6" w:firstLine="426"/>
        <w:rPr>
          <w:i w:val="0"/>
          <w:iCs w:val="0"/>
          <w:sz w:val="28"/>
          <w:szCs w:val="28"/>
        </w:rPr>
      </w:pPr>
      <w:r w:rsidRPr="00281638">
        <w:rPr>
          <w:i w:val="0"/>
          <w:iCs w:val="0"/>
          <w:sz w:val="28"/>
          <w:szCs w:val="28"/>
        </w:rPr>
        <w:t>в качестве жаропонижающего средства.</w:t>
      </w:r>
    </w:p>
    <w:p w14:paraId="2515CE90" w14:textId="77777777" w:rsidR="00281638" w:rsidRPr="00281638" w:rsidRDefault="00281638" w:rsidP="00CD3AA2">
      <w:pPr>
        <w:pStyle w:val="af4"/>
        <w:spacing w:line="360" w:lineRule="auto"/>
        <w:ind w:right="6" w:firstLine="567"/>
        <w:rPr>
          <w:i w:val="0"/>
          <w:iCs w:val="0"/>
          <w:sz w:val="28"/>
          <w:szCs w:val="28"/>
        </w:rPr>
      </w:pPr>
      <w:r w:rsidRPr="00281638">
        <w:rPr>
          <w:i w:val="0"/>
          <w:iCs w:val="0"/>
          <w:sz w:val="28"/>
          <w:szCs w:val="28"/>
        </w:rPr>
        <w:t>Противопоказания и нежелательные эффекты ацетилсалициловой кислоты такие же, как и у других НПВС.</w:t>
      </w:r>
    </w:p>
    <w:p w14:paraId="50A230AB" w14:textId="77777777" w:rsidR="00281638" w:rsidRPr="00CD3AA2" w:rsidRDefault="00281638" w:rsidP="00CD3AA2">
      <w:pPr>
        <w:pStyle w:val="af4"/>
        <w:spacing w:line="360" w:lineRule="auto"/>
        <w:ind w:right="6"/>
        <w:rPr>
          <w:sz w:val="28"/>
          <w:szCs w:val="28"/>
          <w:u w:val="single"/>
        </w:rPr>
      </w:pPr>
      <w:r w:rsidRPr="00CD3AA2">
        <w:rPr>
          <w:b/>
          <w:bCs/>
          <w:i w:val="0"/>
          <w:iCs w:val="0"/>
          <w:sz w:val="28"/>
          <w:szCs w:val="28"/>
          <w:u w:val="single"/>
        </w:rPr>
        <w:t>Ибупрофен (</w:t>
      </w:r>
      <w:r w:rsidRPr="00CD3AA2">
        <w:rPr>
          <w:b/>
          <w:bCs/>
          <w:i w:val="0"/>
          <w:iCs w:val="0"/>
          <w:sz w:val="28"/>
          <w:szCs w:val="28"/>
          <w:u w:val="single"/>
          <w:lang w:val="en-US"/>
        </w:rPr>
        <w:t>Ibuprofen</w:t>
      </w:r>
      <w:r w:rsidRPr="00CD3AA2">
        <w:rPr>
          <w:b/>
          <w:bCs/>
          <w:i w:val="0"/>
          <w:iCs w:val="0"/>
          <w:sz w:val="28"/>
          <w:szCs w:val="28"/>
          <w:u w:val="single"/>
        </w:rPr>
        <w:t xml:space="preserve">, </w:t>
      </w:r>
      <w:r w:rsidRPr="00CD3AA2">
        <w:rPr>
          <w:bCs/>
          <w:i w:val="0"/>
          <w:iCs w:val="0"/>
          <w:sz w:val="28"/>
          <w:szCs w:val="28"/>
          <w:u w:val="single"/>
        </w:rPr>
        <w:t>син.</w:t>
      </w:r>
      <w:r w:rsidRPr="00CD3AA2">
        <w:rPr>
          <w:b/>
          <w:bCs/>
          <w:i w:val="0"/>
          <w:iCs w:val="0"/>
          <w:sz w:val="28"/>
          <w:szCs w:val="28"/>
          <w:u w:val="single"/>
        </w:rPr>
        <w:t xml:space="preserve"> </w:t>
      </w:r>
      <w:r w:rsidRPr="00CD3AA2">
        <w:rPr>
          <w:b/>
          <w:bCs/>
          <w:i w:val="0"/>
          <w:iCs w:val="0"/>
          <w:sz w:val="28"/>
          <w:szCs w:val="28"/>
          <w:u w:val="single"/>
          <w:lang w:val="en-US"/>
        </w:rPr>
        <w:t>Ibufen</w:t>
      </w:r>
      <w:r w:rsidRPr="00CD3AA2">
        <w:rPr>
          <w:b/>
          <w:bCs/>
          <w:i w:val="0"/>
          <w:iCs w:val="0"/>
          <w:sz w:val="28"/>
          <w:szCs w:val="28"/>
          <w:u w:val="single"/>
        </w:rPr>
        <w:t>)</w:t>
      </w:r>
    </w:p>
    <w:p w14:paraId="7931FF76" w14:textId="77777777" w:rsidR="00281638" w:rsidRPr="00CD3AA2" w:rsidRDefault="00281638" w:rsidP="00CD3AA2">
      <w:pPr>
        <w:pStyle w:val="af4"/>
        <w:spacing w:line="360" w:lineRule="auto"/>
        <w:ind w:right="6" w:firstLine="360"/>
        <w:rPr>
          <w:i w:val="0"/>
          <w:iCs w:val="0"/>
          <w:sz w:val="28"/>
          <w:szCs w:val="28"/>
        </w:rPr>
      </w:pPr>
      <w:r w:rsidRPr="00CD3AA2">
        <w:rPr>
          <w:i w:val="0"/>
          <w:iCs w:val="0"/>
          <w:sz w:val="28"/>
          <w:szCs w:val="28"/>
        </w:rPr>
        <w:t>Первый из производных пропионовой кислоты, внедренный в клиническую практику в качестве НПВС.</w:t>
      </w:r>
    </w:p>
    <w:p w14:paraId="0E224EED" w14:textId="77777777" w:rsidR="00281638" w:rsidRPr="00CD3AA2" w:rsidRDefault="00281638" w:rsidP="00CD3AA2">
      <w:pPr>
        <w:pStyle w:val="af4"/>
        <w:spacing w:line="360" w:lineRule="auto"/>
        <w:ind w:right="6" w:firstLine="360"/>
        <w:rPr>
          <w:i w:val="0"/>
          <w:iCs w:val="0"/>
          <w:sz w:val="28"/>
          <w:szCs w:val="28"/>
        </w:rPr>
      </w:pPr>
      <w:r w:rsidRPr="00CD3AA2">
        <w:rPr>
          <w:i w:val="0"/>
          <w:iCs w:val="0"/>
          <w:sz w:val="28"/>
          <w:szCs w:val="28"/>
        </w:rPr>
        <w:t>Ингибирует циклооксигеназу и по этой способности примерно одинаков с аспир</w:t>
      </w:r>
      <w:r w:rsidRPr="00CD3AA2">
        <w:rPr>
          <w:i w:val="0"/>
          <w:iCs w:val="0"/>
          <w:sz w:val="28"/>
          <w:szCs w:val="28"/>
        </w:rPr>
        <w:t>и</w:t>
      </w:r>
      <w:r w:rsidRPr="00CD3AA2">
        <w:rPr>
          <w:i w:val="0"/>
          <w:iCs w:val="0"/>
          <w:sz w:val="28"/>
          <w:szCs w:val="28"/>
        </w:rPr>
        <w:t>ном.</w:t>
      </w:r>
    </w:p>
    <w:p w14:paraId="553A93B7" w14:textId="77777777" w:rsidR="00281638" w:rsidRPr="00CD3AA2" w:rsidRDefault="00281638" w:rsidP="00CD3AA2">
      <w:pPr>
        <w:pStyle w:val="af4"/>
        <w:spacing w:line="360" w:lineRule="auto"/>
        <w:ind w:right="6" w:firstLine="360"/>
        <w:rPr>
          <w:i w:val="0"/>
          <w:iCs w:val="0"/>
          <w:sz w:val="28"/>
          <w:szCs w:val="28"/>
        </w:rPr>
      </w:pPr>
      <w:r w:rsidRPr="00CD3AA2">
        <w:rPr>
          <w:i w:val="0"/>
          <w:iCs w:val="0"/>
          <w:sz w:val="28"/>
          <w:szCs w:val="28"/>
        </w:rPr>
        <w:t>Также как и аспирин оказывает противовоспалительное, жаропонижающее и болеутоляющее действие и имеет сходные с ним показания к назначению.</w:t>
      </w:r>
    </w:p>
    <w:p w14:paraId="4341C778" w14:textId="77777777" w:rsidR="00281638" w:rsidRPr="00CD3AA2" w:rsidRDefault="00281638" w:rsidP="00CD3AA2">
      <w:pPr>
        <w:pStyle w:val="af4"/>
        <w:spacing w:line="360" w:lineRule="auto"/>
        <w:ind w:right="6" w:firstLine="360"/>
        <w:rPr>
          <w:i w:val="0"/>
          <w:iCs w:val="0"/>
          <w:sz w:val="28"/>
          <w:szCs w:val="28"/>
        </w:rPr>
      </w:pPr>
      <w:r w:rsidRPr="00CD3AA2">
        <w:rPr>
          <w:i w:val="0"/>
          <w:iCs w:val="0"/>
          <w:sz w:val="28"/>
          <w:szCs w:val="28"/>
        </w:rPr>
        <w:t>Отличается лучшей переносимостью. При применении ибупрофена повреждение слизистой ЖКТ и желудочно-кишечные кровотечения отмечаются реже.</w:t>
      </w:r>
    </w:p>
    <w:p w14:paraId="4D8E2753" w14:textId="77777777" w:rsidR="00281638" w:rsidRDefault="00281638" w:rsidP="00CD3AA2">
      <w:pPr>
        <w:pStyle w:val="af4"/>
        <w:spacing w:line="360" w:lineRule="auto"/>
        <w:ind w:right="6" w:firstLine="360"/>
        <w:rPr>
          <w:i w:val="0"/>
          <w:iCs w:val="0"/>
          <w:sz w:val="28"/>
          <w:szCs w:val="28"/>
          <w:lang w:val="ru-RU"/>
        </w:rPr>
      </w:pPr>
      <w:r w:rsidRPr="00CD3AA2">
        <w:rPr>
          <w:i w:val="0"/>
          <w:iCs w:val="0"/>
          <w:sz w:val="28"/>
          <w:szCs w:val="28"/>
        </w:rPr>
        <w:t>Назначают внутрь в суточной дозе 1,2</w:t>
      </w:r>
      <w:r w:rsidRPr="00CD3AA2">
        <w:rPr>
          <w:rFonts w:ascii="Cambria Math" w:hAnsi="Cambria Math"/>
          <w:i w:val="0"/>
          <w:iCs w:val="0"/>
          <w:sz w:val="28"/>
          <w:szCs w:val="28"/>
        </w:rPr>
        <w:t>‒</w:t>
      </w:r>
      <w:r w:rsidRPr="00CD3AA2">
        <w:rPr>
          <w:i w:val="0"/>
          <w:iCs w:val="0"/>
          <w:sz w:val="28"/>
          <w:szCs w:val="28"/>
        </w:rPr>
        <w:t>2,4 обычно в 2</w:t>
      </w:r>
      <w:r w:rsidRPr="00CD3AA2">
        <w:rPr>
          <w:rFonts w:ascii="Cambria Math" w:hAnsi="Cambria Math"/>
          <w:i w:val="0"/>
          <w:iCs w:val="0"/>
          <w:sz w:val="28"/>
          <w:szCs w:val="28"/>
        </w:rPr>
        <w:t>‒</w:t>
      </w:r>
      <w:r w:rsidRPr="00CD3AA2">
        <w:rPr>
          <w:i w:val="0"/>
          <w:iCs w:val="0"/>
          <w:sz w:val="28"/>
          <w:szCs w:val="28"/>
        </w:rPr>
        <w:t xml:space="preserve">3 приема. Максимальная суточная доза: 3,2. </w:t>
      </w:r>
    </w:p>
    <w:p w14:paraId="61878819" w14:textId="77777777" w:rsidR="004F4A55" w:rsidRPr="004F4A55" w:rsidRDefault="004F4A55" w:rsidP="004F4A55">
      <w:pPr>
        <w:pStyle w:val="af4"/>
        <w:spacing w:line="360" w:lineRule="auto"/>
        <w:ind w:right="6" w:firstLine="360"/>
        <w:rPr>
          <w:sz w:val="28"/>
          <w:szCs w:val="28"/>
          <w:u w:val="single"/>
        </w:rPr>
      </w:pPr>
      <w:r w:rsidRPr="004F4A55">
        <w:rPr>
          <w:b/>
          <w:bCs/>
          <w:i w:val="0"/>
          <w:iCs w:val="0"/>
          <w:sz w:val="28"/>
          <w:szCs w:val="28"/>
          <w:u w:val="single"/>
        </w:rPr>
        <w:t>Мелоксикам (</w:t>
      </w:r>
      <w:r w:rsidRPr="004F4A55">
        <w:rPr>
          <w:b/>
          <w:bCs/>
          <w:i w:val="0"/>
          <w:iCs w:val="0"/>
          <w:sz w:val="28"/>
          <w:szCs w:val="28"/>
          <w:u w:val="single"/>
          <w:lang w:val="en-US"/>
        </w:rPr>
        <w:t>Meloxicam</w:t>
      </w:r>
      <w:r w:rsidRPr="004F4A55">
        <w:rPr>
          <w:i w:val="0"/>
          <w:iCs w:val="0"/>
          <w:sz w:val="28"/>
          <w:szCs w:val="28"/>
          <w:u w:val="single"/>
        </w:rPr>
        <w:t xml:space="preserve">, син. </w:t>
      </w:r>
      <w:r w:rsidRPr="004F4A55">
        <w:rPr>
          <w:b/>
          <w:bCs/>
          <w:i w:val="0"/>
          <w:iCs w:val="0"/>
          <w:sz w:val="28"/>
          <w:szCs w:val="28"/>
          <w:u w:val="single"/>
          <w:lang w:val="en-US"/>
        </w:rPr>
        <w:t>Movalis</w:t>
      </w:r>
      <w:r w:rsidRPr="004F4A55">
        <w:rPr>
          <w:b/>
          <w:bCs/>
          <w:i w:val="0"/>
          <w:iCs w:val="0"/>
          <w:sz w:val="28"/>
          <w:szCs w:val="28"/>
          <w:u w:val="single"/>
        </w:rPr>
        <w:t>)</w:t>
      </w:r>
    </w:p>
    <w:p w14:paraId="277D04F8" w14:textId="77777777" w:rsidR="004F4A55" w:rsidRPr="004F4A55" w:rsidRDefault="004F4A55" w:rsidP="004F4A55">
      <w:pPr>
        <w:pStyle w:val="af4"/>
        <w:spacing w:line="360" w:lineRule="auto"/>
        <w:ind w:right="6" w:firstLine="360"/>
        <w:rPr>
          <w:sz w:val="28"/>
          <w:szCs w:val="28"/>
        </w:rPr>
      </w:pPr>
      <w:r w:rsidRPr="004F4A55">
        <w:rPr>
          <w:i w:val="0"/>
          <w:iCs w:val="0"/>
          <w:sz w:val="28"/>
          <w:szCs w:val="28"/>
        </w:rPr>
        <w:t xml:space="preserve">Производное энолиевой кислоты. Подобно пироксикаму и теноксикаму, оказывает выраженное противовоспалительное и анальгезирующее действие, однако, подавление проявлений воспаления не сопровождается очевидными нежелательными эффектами со стороны ЖКТ. Это связано с тем, что, мелоксикам  ингибирует преимущественно </w:t>
      </w:r>
      <w:r>
        <w:rPr>
          <w:i w:val="0"/>
          <w:iCs w:val="0"/>
          <w:sz w:val="28"/>
          <w:szCs w:val="28"/>
          <w:lang w:val="ru-RU"/>
        </w:rPr>
        <w:t>ЦОГ-2</w:t>
      </w:r>
      <w:r w:rsidRPr="004F4A55">
        <w:rPr>
          <w:i w:val="0"/>
          <w:iCs w:val="0"/>
          <w:sz w:val="28"/>
          <w:szCs w:val="28"/>
        </w:rPr>
        <w:t xml:space="preserve">, в то время как функции ЦОГ-1 сохраняются в большей степени и синтез цитопротективных простагландинов в слизистой желудка  нарушается в меньшей степени по сравнению с неизбирательными ингибиторами </w:t>
      </w:r>
      <w:r>
        <w:rPr>
          <w:i w:val="0"/>
          <w:iCs w:val="0"/>
          <w:sz w:val="28"/>
          <w:szCs w:val="28"/>
          <w:lang w:val="ru-RU"/>
        </w:rPr>
        <w:t>ЦОГ.</w:t>
      </w:r>
    </w:p>
    <w:p w14:paraId="0234686D" w14:textId="77777777" w:rsidR="004F4A55" w:rsidRPr="004F4A55" w:rsidRDefault="004F4A55" w:rsidP="004F4A55">
      <w:pPr>
        <w:pStyle w:val="af4"/>
        <w:spacing w:line="360" w:lineRule="auto"/>
        <w:ind w:right="6" w:firstLine="360"/>
        <w:rPr>
          <w:i w:val="0"/>
          <w:iCs w:val="0"/>
          <w:sz w:val="28"/>
          <w:szCs w:val="28"/>
        </w:rPr>
      </w:pPr>
      <w:r w:rsidRPr="004F4A55">
        <w:rPr>
          <w:i w:val="0"/>
          <w:iCs w:val="0"/>
          <w:sz w:val="28"/>
          <w:szCs w:val="28"/>
        </w:rPr>
        <w:t>Используется для лечения воспалительных заболеваний суставов.</w:t>
      </w:r>
    </w:p>
    <w:p w14:paraId="2F96D845" w14:textId="77777777" w:rsidR="004F4A55" w:rsidRPr="004F4A55" w:rsidRDefault="004F4A55" w:rsidP="004F4A55">
      <w:pPr>
        <w:pStyle w:val="af4"/>
        <w:spacing w:line="360" w:lineRule="auto"/>
        <w:ind w:right="6" w:firstLine="360"/>
        <w:rPr>
          <w:i w:val="0"/>
          <w:iCs w:val="0"/>
          <w:sz w:val="28"/>
          <w:szCs w:val="28"/>
        </w:rPr>
      </w:pPr>
      <w:r w:rsidRPr="004F4A55">
        <w:rPr>
          <w:i w:val="0"/>
          <w:iCs w:val="0"/>
          <w:sz w:val="28"/>
          <w:szCs w:val="28"/>
        </w:rPr>
        <w:t>Назначают внутрь. Рекомендуемая доза составляет 7,5 мг, а при тяжелом течении б</w:t>
      </w:r>
      <w:r w:rsidRPr="004F4A55">
        <w:rPr>
          <w:i w:val="0"/>
          <w:iCs w:val="0"/>
          <w:sz w:val="28"/>
          <w:szCs w:val="28"/>
        </w:rPr>
        <w:t>о</w:t>
      </w:r>
      <w:r w:rsidRPr="004F4A55">
        <w:rPr>
          <w:i w:val="0"/>
          <w:iCs w:val="0"/>
          <w:sz w:val="28"/>
          <w:szCs w:val="28"/>
        </w:rPr>
        <w:t>лезни – 15 мг, назначаемая 1 раз в день.</w:t>
      </w:r>
    </w:p>
    <w:p w14:paraId="48F38B29" w14:textId="77777777" w:rsidR="00281638" w:rsidRPr="00CD3AA2" w:rsidRDefault="00281638" w:rsidP="00CD3AA2">
      <w:pPr>
        <w:pStyle w:val="af4"/>
        <w:spacing w:line="360" w:lineRule="auto"/>
        <w:ind w:right="6" w:firstLine="360"/>
        <w:rPr>
          <w:i w:val="0"/>
          <w:iCs w:val="0"/>
          <w:sz w:val="28"/>
          <w:szCs w:val="28"/>
          <w:u w:val="single"/>
        </w:rPr>
      </w:pPr>
      <w:r w:rsidRPr="00CD3AA2">
        <w:rPr>
          <w:b/>
          <w:i w:val="0"/>
          <w:iCs w:val="0"/>
          <w:sz w:val="28"/>
          <w:szCs w:val="28"/>
          <w:u w:val="single"/>
        </w:rPr>
        <w:t>Целекоксиб (</w:t>
      </w:r>
      <w:r w:rsidRPr="00CD3AA2">
        <w:rPr>
          <w:b/>
          <w:i w:val="0"/>
          <w:iCs w:val="0"/>
          <w:sz w:val="28"/>
          <w:szCs w:val="28"/>
          <w:u w:val="single"/>
          <w:lang w:val="en-US"/>
        </w:rPr>
        <w:t>Celecoxib</w:t>
      </w:r>
      <w:r w:rsidRPr="00CD3AA2">
        <w:rPr>
          <w:b/>
          <w:i w:val="0"/>
          <w:iCs w:val="0"/>
          <w:sz w:val="28"/>
          <w:szCs w:val="28"/>
          <w:u w:val="single"/>
        </w:rPr>
        <w:t xml:space="preserve">, </w:t>
      </w:r>
      <w:r w:rsidRPr="00CD3AA2">
        <w:rPr>
          <w:i w:val="0"/>
          <w:iCs w:val="0"/>
          <w:sz w:val="28"/>
          <w:szCs w:val="28"/>
          <w:u w:val="single"/>
        </w:rPr>
        <w:t>син.</w:t>
      </w:r>
      <w:r w:rsidRPr="00CD3AA2">
        <w:rPr>
          <w:b/>
          <w:i w:val="0"/>
          <w:iCs w:val="0"/>
          <w:sz w:val="28"/>
          <w:szCs w:val="28"/>
          <w:u w:val="single"/>
        </w:rPr>
        <w:t xml:space="preserve"> </w:t>
      </w:r>
      <w:r w:rsidRPr="00CD3AA2">
        <w:rPr>
          <w:b/>
          <w:i w:val="0"/>
          <w:iCs w:val="0"/>
          <w:sz w:val="28"/>
          <w:szCs w:val="28"/>
          <w:u w:val="single"/>
          <w:lang w:val="en-US"/>
        </w:rPr>
        <w:t>Celebrex</w:t>
      </w:r>
      <w:r w:rsidRPr="00CD3AA2">
        <w:rPr>
          <w:b/>
          <w:i w:val="0"/>
          <w:iCs w:val="0"/>
          <w:sz w:val="28"/>
          <w:szCs w:val="28"/>
          <w:u w:val="single"/>
        </w:rPr>
        <w:t>)</w:t>
      </w:r>
    </w:p>
    <w:p w14:paraId="422E884C" w14:textId="77777777" w:rsidR="00281638" w:rsidRPr="00CD3AA2" w:rsidRDefault="00281638" w:rsidP="00CD3AA2">
      <w:pPr>
        <w:pStyle w:val="af4"/>
        <w:spacing w:line="360" w:lineRule="auto"/>
        <w:ind w:right="6" w:firstLine="360"/>
        <w:rPr>
          <w:i w:val="0"/>
          <w:iCs w:val="0"/>
          <w:sz w:val="28"/>
          <w:szCs w:val="28"/>
        </w:rPr>
      </w:pPr>
      <w:r w:rsidRPr="00CD3AA2">
        <w:rPr>
          <w:i w:val="0"/>
          <w:iCs w:val="0"/>
          <w:sz w:val="28"/>
          <w:szCs w:val="28"/>
        </w:rPr>
        <w:t>Селективный ингибитор циклооксигеназ.</w:t>
      </w:r>
    </w:p>
    <w:p w14:paraId="0E2FB4BD" w14:textId="77777777" w:rsidR="00281638" w:rsidRPr="00CD3AA2" w:rsidRDefault="00281638" w:rsidP="00CD3AA2">
      <w:pPr>
        <w:pStyle w:val="af4"/>
        <w:spacing w:line="360" w:lineRule="auto"/>
        <w:ind w:right="6" w:firstLine="360"/>
        <w:rPr>
          <w:i w:val="0"/>
          <w:iCs w:val="0"/>
          <w:sz w:val="28"/>
          <w:szCs w:val="28"/>
        </w:rPr>
      </w:pPr>
      <w:r w:rsidRPr="00CD3AA2">
        <w:rPr>
          <w:i w:val="0"/>
          <w:iCs w:val="0"/>
          <w:sz w:val="28"/>
          <w:szCs w:val="28"/>
        </w:rPr>
        <w:t>Оказывает противовоспалительное, анальгетическое и жаропонижающее действие в сочетании с низким ульцерогенным потенциалом и не оказывает заметного влияния на агрегацию тромбоцитов.</w:t>
      </w:r>
    </w:p>
    <w:p w14:paraId="57356411" w14:textId="77777777" w:rsidR="00281638" w:rsidRPr="00CD3AA2" w:rsidRDefault="00281638" w:rsidP="00CD3AA2">
      <w:pPr>
        <w:pStyle w:val="af4"/>
        <w:spacing w:line="360" w:lineRule="auto"/>
        <w:ind w:right="6" w:firstLine="360"/>
        <w:rPr>
          <w:i w:val="0"/>
          <w:iCs w:val="0"/>
          <w:sz w:val="28"/>
          <w:szCs w:val="28"/>
        </w:rPr>
      </w:pPr>
      <w:r w:rsidRPr="00CD3AA2">
        <w:rPr>
          <w:i w:val="0"/>
          <w:iCs w:val="0"/>
          <w:sz w:val="28"/>
          <w:szCs w:val="28"/>
        </w:rPr>
        <w:t>Одобрен для применения при остеоартритах, ревматоидном артрите в дозах 100</w:t>
      </w:r>
      <w:r w:rsidRPr="00CD3AA2">
        <w:rPr>
          <w:rFonts w:ascii="Cambria Math" w:hAnsi="Cambria Math"/>
          <w:i w:val="0"/>
          <w:iCs w:val="0"/>
          <w:sz w:val="28"/>
          <w:szCs w:val="28"/>
        </w:rPr>
        <w:t>‒</w:t>
      </w:r>
      <w:r w:rsidRPr="00CD3AA2">
        <w:rPr>
          <w:i w:val="0"/>
          <w:iCs w:val="0"/>
          <w:sz w:val="28"/>
          <w:szCs w:val="28"/>
        </w:rPr>
        <w:t>200 мг 2 раза в день.</w:t>
      </w:r>
    </w:p>
    <w:p w14:paraId="364CBCDD" w14:textId="77777777" w:rsidR="005B3476" w:rsidRDefault="005B3476" w:rsidP="0046202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</w:p>
    <w:p w14:paraId="38F63836" w14:textId="77777777" w:rsidR="00981EC3" w:rsidRDefault="00981EC3" w:rsidP="0046202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</w:p>
    <w:p w14:paraId="58D745DC" w14:textId="77777777" w:rsidR="00981EC3" w:rsidRDefault="00981EC3" w:rsidP="0046202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</w:p>
    <w:p w14:paraId="559FE562" w14:textId="77777777" w:rsidR="00981EC3" w:rsidRDefault="00981EC3" w:rsidP="0046202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</w:p>
    <w:p w14:paraId="722FBFFC" w14:textId="77777777" w:rsidR="00AE1A81" w:rsidRPr="003A0C09" w:rsidRDefault="00706575" w:rsidP="006F0C7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</w:rPr>
      </w:pPr>
      <w:r w:rsidRPr="003A0C09">
        <w:rPr>
          <w:b/>
          <w:color w:val="000000"/>
        </w:rPr>
        <w:t>ЗАКЛЮЧЕНИЕ</w:t>
      </w:r>
    </w:p>
    <w:p w14:paraId="2CE50927" w14:textId="77777777" w:rsidR="00C34FFD" w:rsidRPr="00C34FFD" w:rsidRDefault="0085743E" w:rsidP="00D7238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color w:val="000000"/>
          <w:sz w:val="28"/>
          <w:szCs w:val="28"/>
        </w:rPr>
      </w:pPr>
      <w:r w:rsidRPr="00C34FFD">
        <w:rPr>
          <w:color w:val="000000"/>
          <w:sz w:val="28"/>
          <w:szCs w:val="28"/>
        </w:rPr>
        <w:t>В реферате был</w:t>
      </w:r>
      <w:r w:rsidR="00C34FFD" w:rsidRPr="00C34FFD">
        <w:rPr>
          <w:color w:val="000000"/>
          <w:sz w:val="28"/>
          <w:szCs w:val="28"/>
        </w:rPr>
        <w:t>а рассмотрена классификация ненаркотических анальгетиков, как по химическому строению, так и по селективности в отношении разли</w:t>
      </w:r>
      <w:r w:rsidR="00C34FFD" w:rsidRPr="00C34FFD">
        <w:rPr>
          <w:color w:val="000000"/>
          <w:sz w:val="28"/>
          <w:szCs w:val="28"/>
        </w:rPr>
        <w:t>ч</w:t>
      </w:r>
      <w:r w:rsidR="00C34FFD" w:rsidRPr="00C34FFD">
        <w:rPr>
          <w:color w:val="000000"/>
          <w:sz w:val="28"/>
          <w:szCs w:val="28"/>
        </w:rPr>
        <w:t xml:space="preserve">ных форм ЦОГ. </w:t>
      </w:r>
      <w:r w:rsidR="00C34FFD">
        <w:rPr>
          <w:color w:val="000000"/>
          <w:sz w:val="28"/>
          <w:szCs w:val="28"/>
        </w:rPr>
        <w:t>Были рассмотрены основные фармакологические эффекты,</w:t>
      </w:r>
      <w:r w:rsidR="00C34FFD" w:rsidRPr="00C34FFD">
        <w:rPr>
          <w:color w:val="000000"/>
          <w:sz w:val="28"/>
          <w:szCs w:val="28"/>
        </w:rPr>
        <w:t xml:space="preserve"> общая х</w:t>
      </w:r>
      <w:r w:rsidR="00C34FFD" w:rsidRPr="00C34FFD">
        <w:rPr>
          <w:color w:val="000000"/>
          <w:sz w:val="28"/>
          <w:szCs w:val="28"/>
        </w:rPr>
        <w:t>а</w:t>
      </w:r>
      <w:r w:rsidR="00C34FFD" w:rsidRPr="00C34FFD">
        <w:rPr>
          <w:color w:val="000000"/>
          <w:sz w:val="28"/>
          <w:szCs w:val="28"/>
        </w:rPr>
        <w:t xml:space="preserve">рактеристика </w:t>
      </w:r>
      <w:r w:rsidR="00C34FFD" w:rsidRPr="00C34FFD">
        <w:rPr>
          <w:bCs/>
          <w:color w:val="000000"/>
          <w:sz w:val="28"/>
          <w:szCs w:val="28"/>
        </w:rPr>
        <w:t>основных показаний, противопоказаний и побочных действий</w:t>
      </w:r>
      <w:r w:rsidR="00C34FFD">
        <w:rPr>
          <w:bCs/>
          <w:color w:val="000000"/>
          <w:sz w:val="28"/>
          <w:szCs w:val="28"/>
        </w:rPr>
        <w:t xml:space="preserve"> пр</w:t>
      </w:r>
      <w:r w:rsidR="00C34FFD">
        <w:rPr>
          <w:bCs/>
          <w:color w:val="000000"/>
          <w:sz w:val="28"/>
          <w:szCs w:val="28"/>
        </w:rPr>
        <w:t>е</w:t>
      </w:r>
      <w:r w:rsidR="00C34FFD">
        <w:rPr>
          <w:bCs/>
          <w:color w:val="000000"/>
          <w:sz w:val="28"/>
          <w:szCs w:val="28"/>
        </w:rPr>
        <w:t>паратов.</w:t>
      </w:r>
    </w:p>
    <w:p w14:paraId="699CF881" w14:textId="77777777" w:rsidR="001E016D" w:rsidRDefault="001E016D" w:rsidP="001E016D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D76122">
        <w:rPr>
          <w:rStyle w:val="af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Ненаркотические анальгетики</w:t>
      </w:r>
      <w:r>
        <w:rPr>
          <w:rStyle w:val="af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76122">
        <w:rPr>
          <w:color w:val="000000"/>
          <w:sz w:val="28"/>
          <w:szCs w:val="28"/>
          <w:shd w:val="clear" w:color="auto" w:fill="FFFFFF"/>
        </w:rPr>
        <w:t>являются средствами, снижающими воспри</w:t>
      </w:r>
      <w:r w:rsidRPr="00D76122">
        <w:rPr>
          <w:color w:val="000000"/>
          <w:sz w:val="28"/>
          <w:szCs w:val="28"/>
          <w:shd w:val="clear" w:color="auto" w:fill="FFFFFF"/>
        </w:rPr>
        <w:t>я</w:t>
      </w:r>
      <w:r w:rsidRPr="00D76122">
        <w:rPr>
          <w:color w:val="000000"/>
          <w:sz w:val="28"/>
          <w:szCs w:val="28"/>
          <w:shd w:val="clear" w:color="auto" w:fill="FFFFFF"/>
        </w:rPr>
        <w:t>тие боли без заметного нарушения других функций центральной нервной сист</w:t>
      </w:r>
      <w:r w:rsidRPr="00D76122">
        <w:rPr>
          <w:color w:val="000000"/>
          <w:sz w:val="28"/>
          <w:szCs w:val="28"/>
          <w:shd w:val="clear" w:color="auto" w:fill="FFFFFF"/>
        </w:rPr>
        <w:t>е</w:t>
      </w:r>
      <w:r w:rsidRPr="00D76122">
        <w:rPr>
          <w:color w:val="000000"/>
          <w:sz w:val="28"/>
          <w:szCs w:val="28"/>
          <w:shd w:val="clear" w:color="auto" w:fill="FFFFFF"/>
        </w:rPr>
        <w:t>мы и лишенные (в отличие от наркотических анальгетиков) психотропного дейс</w:t>
      </w:r>
      <w:r w:rsidRPr="00D76122">
        <w:rPr>
          <w:color w:val="000000"/>
          <w:sz w:val="28"/>
          <w:szCs w:val="28"/>
          <w:shd w:val="clear" w:color="auto" w:fill="FFFFFF"/>
        </w:rPr>
        <w:t>т</w:t>
      </w:r>
      <w:r w:rsidRPr="00D76122">
        <w:rPr>
          <w:color w:val="000000"/>
          <w:sz w:val="28"/>
          <w:szCs w:val="28"/>
          <w:shd w:val="clear" w:color="auto" w:fill="FFFFFF"/>
        </w:rPr>
        <w:t>вия (а значит, и наркогенности), угнетающего влияния на нервные центры, что позв</w:t>
      </w:r>
      <w:r w:rsidRPr="00D76122">
        <w:rPr>
          <w:color w:val="000000"/>
          <w:sz w:val="28"/>
          <w:szCs w:val="28"/>
          <w:shd w:val="clear" w:color="auto" w:fill="FFFFFF"/>
        </w:rPr>
        <w:t>о</w:t>
      </w:r>
      <w:r w:rsidRPr="00D76122">
        <w:rPr>
          <w:color w:val="000000"/>
          <w:sz w:val="28"/>
          <w:szCs w:val="28"/>
          <w:shd w:val="clear" w:color="auto" w:fill="FFFFFF"/>
        </w:rPr>
        <w:t>ляет их применять более широко и длительно. Однако их обезболивающее де</w:t>
      </w:r>
      <w:r w:rsidRPr="00D76122">
        <w:rPr>
          <w:color w:val="000000"/>
          <w:sz w:val="28"/>
          <w:szCs w:val="28"/>
          <w:shd w:val="clear" w:color="auto" w:fill="FFFFFF"/>
        </w:rPr>
        <w:t>й</w:t>
      </w:r>
      <w:r w:rsidRPr="00D76122">
        <w:rPr>
          <w:color w:val="000000"/>
          <w:sz w:val="28"/>
          <w:szCs w:val="28"/>
          <w:shd w:val="clear" w:color="auto" w:fill="FFFFFF"/>
        </w:rPr>
        <w:t>ствие существенно слабее, а при болях травматического и висцерального характ</w:t>
      </w:r>
      <w:r w:rsidRPr="00D76122">
        <w:rPr>
          <w:color w:val="000000"/>
          <w:sz w:val="28"/>
          <w:szCs w:val="28"/>
          <w:shd w:val="clear" w:color="auto" w:fill="FFFFFF"/>
        </w:rPr>
        <w:t>е</w:t>
      </w:r>
      <w:r w:rsidRPr="00D76122">
        <w:rPr>
          <w:color w:val="000000"/>
          <w:sz w:val="28"/>
          <w:szCs w:val="28"/>
          <w:shd w:val="clear" w:color="auto" w:fill="FFFFFF"/>
        </w:rPr>
        <w:t>ра они практически неэффективны. Помимо анальгетического эффекта, препар</w:t>
      </w:r>
      <w:r w:rsidRPr="00D76122">
        <w:rPr>
          <w:color w:val="000000"/>
          <w:sz w:val="28"/>
          <w:szCs w:val="28"/>
          <w:shd w:val="clear" w:color="auto" w:fill="FFFFFF"/>
        </w:rPr>
        <w:t>а</w:t>
      </w:r>
      <w:r w:rsidRPr="00D76122">
        <w:rPr>
          <w:color w:val="000000"/>
          <w:sz w:val="28"/>
          <w:szCs w:val="28"/>
          <w:shd w:val="clear" w:color="auto" w:fill="FFFFFF"/>
        </w:rPr>
        <w:t>ты этой группы обладают жаропонижающим и противовоспалительным действ</w:t>
      </w:r>
      <w:r w:rsidRPr="00D76122">
        <w:rPr>
          <w:color w:val="000000"/>
          <w:sz w:val="28"/>
          <w:szCs w:val="28"/>
          <w:shd w:val="clear" w:color="auto" w:fill="FFFFFF"/>
        </w:rPr>
        <w:t>и</w:t>
      </w:r>
      <w:r w:rsidRPr="00D76122">
        <w:rPr>
          <w:color w:val="000000"/>
          <w:sz w:val="28"/>
          <w:szCs w:val="28"/>
          <w:shd w:val="clear" w:color="auto" w:fill="FFFFFF"/>
        </w:rPr>
        <w:t>ем.</w:t>
      </w:r>
    </w:p>
    <w:p w14:paraId="45F656D0" w14:textId="77777777" w:rsidR="00140553" w:rsidRDefault="00140553" w:rsidP="00CD3AA2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140553">
        <w:rPr>
          <w:sz w:val="28"/>
          <w:szCs w:val="28"/>
        </w:rPr>
        <w:t>НПВС имеет как широкий ряд показаний, так и не меньше побочных эффе</w:t>
      </w:r>
      <w:r w:rsidRPr="00140553">
        <w:rPr>
          <w:sz w:val="28"/>
          <w:szCs w:val="28"/>
        </w:rPr>
        <w:t>к</w:t>
      </w:r>
      <w:r w:rsidRPr="00140553">
        <w:rPr>
          <w:sz w:val="28"/>
          <w:szCs w:val="28"/>
        </w:rPr>
        <w:t>тов и против</w:t>
      </w:r>
      <w:r w:rsidRPr="00140553">
        <w:rPr>
          <w:sz w:val="28"/>
          <w:szCs w:val="28"/>
        </w:rPr>
        <w:t>о</w:t>
      </w:r>
      <w:r w:rsidRPr="00140553">
        <w:rPr>
          <w:sz w:val="28"/>
          <w:szCs w:val="28"/>
        </w:rPr>
        <w:t>показаний, о которых должен помнить врач при их назначении</w:t>
      </w:r>
      <w:r>
        <w:rPr>
          <w:sz w:val="28"/>
          <w:szCs w:val="28"/>
        </w:rPr>
        <w:t>.</w:t>
      </w:r>
    </w:p>
    <w:p w14:paraId="166D3D43" w14:textId="77777777" w:rsidR="00CD3AA2" w:rsidRDefault="00140553" w:rsidP="00CD3AA2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140553">
        <w:rPr>
          <w:sz w:val="28"/>
          <w:szCs w:val="28"/>
        </w:rPr>
        <w:t xml:space="preserve"> </w:t>
      </w:r>
      <w:r w:rsidR="00CD3AA2" w:rsidRPr="00D76122">
        <w:rPr>
          <w:sz w:val="28"/>
          <w:szCs w:val="28"/>
        </w:rPr>
        <w:t>Для уменьшения побочного действия ненаркотических анальгетиков в настоящее время создаются комбинированные лекарственные средства, которые содержат в своем составе компоненты, которые в состоянии предотвратить разв</w:t>
      </w:r>
      <w:r w:rsidR="00CD3AA2" w:rsidRPr="00D76122">
        <w:rPr>
          <w:sz w:val="28"/>
          <w:szCs w:val="28"/>
        </w:rPr>
        <w:t>и</w:t>
      </w:r>
      <w:r w:rsidR="00CD3AA2" w:rsidRPr="00D76122">
        <w:rPr>
          <w:sz w:val="28"/>
          <w:szCs w:val="28"/>
        </w:rPr>
        <w:t>тие нежелательных побочных эффектов ненаркотических анальгет</w:t>
      </w:r>
      <w:r w:rsidR="00CD3AA2" w:rsidRPr="00D76122">
        <w:rPr>
          <w:sz w:val="28"/>
          <w:szCs w:val="28"/>
        </w:rPr>
        <w:t>и</w:t>
      </w:r>
      <w:r w:rsidR="00CD3AA2" w:rsidRPr="00D76122">
        <w:rPr>
          <w:sz w:val="28"/>
          <w:szCs w:val="28"/>
        </w:rPr>
        <w:t>ков.</w:t>
      </w:r>
    </w:p>
    <w:p w14:paraId="77D3E2B1" w14:textId="77777777" w:rsidR="001E016D" w:rsidRPr="00D76122" w:rsidRDefault="001E016D" w:rsidP="001E016D">
      <w:pPr>
        <w:spacing w:line="360" w:lineRule="auto"/>
        <w:ind w:firstLine="708"/>
        <w:jc w:val="both"/>
        <w:rPr>
          <w:sz w:val="28"/>
          <w:szCs w:val="28"/>
        </w:rPr>
      </w:pPr>
    </w:p>
    <w:p w14:paraId="16AC98B7" w14:textId="77777777" w:rsidR="003D3053" w:rsidRDefault="003D3053" w:rsidP="00C3330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766B540F" w14:textId="77777777" w:rsidR="003D3053" w:rsidRDefault="003D3053" w:rsidP="00C3330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0E84AA67" w14:textId="77777777" w:rsidR="00140553" w:rsidRDefault="00140553" w:rsidP="00C3330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1289FB13" w14:textId="77777777" w:rsidR="00140553" w:rsidRDefault="00140553" w:rsidP="00C3330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5271D095" w14:textId="77777777" w:rsidR="00140553" w:rsidRDefault="00140553" w:rsidP="00C3330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735BC54F" w14:textId="77777777" w:rsidR="003D3053" w:rsidRDefault="003D3053" w:rsidP="00C3330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22AD5818" w14:textId="77777777" w:rsidR="00140553" w:rsidRPr="008E12C3" w:rsidRDefault="00140553" w:rsidP="00C3330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6F1955E0" w14:textId="77777777" w:rsidR="00DA6079" w:rsidRPr="00A60008" w:rsidRDefault="003D3053" w:rsidP="00DA6079">
      <w:pPr>
        <w:pStyle w:val="a9"/>
        <w:spacing w:line="360" w:lineRule="auto"/>
        <w:jc w:val="center"/>
        <w:rPr>
          <w:b/>
          <w:color w:val="000000"/>
        </w:rPr>
      </w:pPr>
      <w:r w:rsidRPr="00A60008">
        <w:rPr>
          <w:b/>
          <w:color w:val="000000"/>
        </w:rPr>
        <w:t>СПИСОК ЛИТЕРАТУРЫ</w:t>
      </w:r>
    </w:p>
    <w:p w14:paraId="3A006551" w14:textId="77777777" w:rsidR="00037A8F" w:rsidRPr="00037A8F" w:rsidRDefault="00037A8F" w:rsidP="00A60008">
      <w:pPr>
        <w:pStyle w:val="a9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Базисная Фармакология НПВС. Лекции к.м.н. </w:t>
      </w:r>
      <w:r w:rsidR="00917C51">
        <w:rPr>
          <w:color w:val="000000"/>
          <w:sz w:val="28"/>
          <w:szCs w:val="28"/>
        </w:rPr>
        <w:t xml:space="preserve">Кудряшов Н.В. </w:t>
      </w:r>
      <w:hyperlink r:id="rId18" w:history="1">
        <w:r w:rsidRPr="00037A8F">
          <w:rPr>
            <w:rStyle w:val="ab"/>
            <w:color w:val="auto"/>
            <w:sz w:val="28"/>
            <w:szCs w:val="28"/>
            <w:u w:val="none"/>
          </w:rPr>
          <w:t>https://www.youtube.com/watch?time_continue</w:t>
        </w:r>
      </w:hyperlink>
      <w:r w:rsidRPr="00037A8F">
        <w:rPr>
          <w:sz w:val="28"/>
          <w:szCs w:val="28"/>
        </w:rPr>
        <w:t>=32&amp;v=mOApNUpsAYA</w:t>
      </w:r>
    </w:p>
    <w:p w14:paraId="3C3BA07B" w14:textId="77777777" w:rsidR="00A60008" w:rsidRPr="00A60008" w:rsidRDefault="00037A8F" w:rsidP="00A60008">
      <w:pPr>
        <w:pStyle w:val="a9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843EA" w:rsidRPr="00A60008">
        <w:rPr>
          <w:color w:val="000000"/>
          <w:sz w:val="28"/>
          <w:szCs w:val="28"/>
        </w:rPr>
        <w:t xml:space="preserve">. </w:t>
      </w:r>
      <w:r w:rsidR="00A60008" w:rsidRPr="00A60008">
        <w:rPr>
          <w:color w:val="000000"/>
          <w:sz w:val="28"/>
          <w:szCs w:val="28"/>
        </w:rPr>
        <w:t xml:space="preserve">Здоровко. </w:t>
      </w:r>
      <w:hyperlink r:id="rId19" w:history="1">
        <w:r w:rsidR="00A60008" w:rsidRPr="00A60008">
          <w:rPr>
            <w:rStyle w:val="ab"/>
            <w:color w:val="000000"/>
            <w:sz w:val="28"/>
            <w:szCs w:val="28"/>
            <w:u w:val="none"/>
          </w:rPr>
          <w:t>http://zdorovko.info/npvs/</w:t>
        </w:r>
      </w:hyperlink>
    </w:p>
    <w:p w14:paraId="5688502B" w14:textId="77777777" w:rsidR="007D6554" w:rsidRPr="00A60008" w:rsidRDefault="00037A8F" w:rsidP="007D6554">
      <w:pPr>
        <w:spacing w:line="360" w:lineRule="auto"/>
        <w:ind w:right="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D6554" w:rsidRPr="00A60008">
        <w:rPr>
          <w:color w:val="000000"/>
          <w:sz w:val="28"/>
          <w:szCs w:val="28"/>
        </w:rPr>
        <w:t>. Лекции по фармакологии для высшего медицинского и фармацевтического о</w:t>
      </w:r>
      <w:r w:rsidR="007D6554" w:rsidRPr="00A60008">
        <w:rPr>
          <w:color w:val="000000"/>
          <w:sz w:val="28"/>
          <w:szCs w:val="28"/>
        </w:rPr>
        <w:t>б</w:t>
      </w:r>
      <w:r w:rsidR="007D6554" w:rsidRPr="00A60008">
        <w:rPr>
          <w:color w:val="000000"/>
          <w:sz w:val="28"/>
          <w:szCs w:val="28"/>
        </w:rPr>
        <w:t>разования / В.М. Брюханов, Я.Ф. Зверев, В.В. Лампатов, А.Ю. Жариков, О.С. Т</w:t>
      </w:r>
      <w:r w:rsidR="007D6554" w:rsidRPr="00A60008">
        <w:rPr>
          <w:color w:val="000000"/>
          <w:sz w:val="28"/>
          <w:szCs w:val="28"/>
        </w:rPr>
        <w:t>а</w:t>
      </w:r>
      <w:r w:rsidR="007D6554" w:rsidRPr="00A60008">
        <w:rPr>
          <w:color w:val="000000"/>
          <w:sz w:val="28"/>
          <w:szCs w:val="28"/>
        </w:rPr>
        <w:t>лалаева - Барнаул: изд-во Спектр, 2014. - 560с.</w:t>
      </w:r>
    </w:p>
    <w:p w14:paraId="46787862" w14:textId="77777777" w:rsidR="00A60008" w:rsidRPr="00A60008" w:rsidRDefault="00037A8F" w:rsidP="00A60008">
      <w:pPr>
        <w:pStyle w:val="a9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843EA" w:rsidRPr="00A60008">
        <w:rPr>
          <w:color w:val="000000"/>
          <w:sz w:val="28"/>
          <w:szCs w:val="28"/>
        </w:rPr>
        <w:t xml:space="preserve">. </w:t>
      </w:r>
      <w:r w:rsidR="00A60008" w:rsidRPr="00A60008">
        <w:rPr>
          <w:color w:val="000000"/>
          <w:sz w:val="28"/>
          <w:szCs w:val="28"/>
        </w:rPr>
        <w:t xml:space="preserve">Сообщество студентов Кировской ГМА </w:t>
      </w:r>
      <w:hyperlink r:id="rId20" w:history="1">
        <w:r w:rsidR="00A60008" w:rsidRPr="00A60008">
          <w:rPr>
            <w:rStyle w:val="ab"/>
            <w:color w:val="000000"/>
            <w:sz w:val="28"/>
            <w:szCs w:val="28"/>
            <w:u w:val="none"/>
          </w:rPr>
          <w:t>http://vmede.org/sait/?id=Farmakologija _klin_farm_y4ebnik_kykes_2009&amp;menu=Farmakologija_klin_farm_y4ebnik_kykes_2009&amp;page=28</w:t>
        </w:r>
      </w:hyperlink>
    </w:p>
    <w:p w14:paraId="16AF1D9F" w14:textId="77777777" w:rsidR="00A60008" w:rsidRPr="00A60008" w:rsidRDefault="00037A8F" w:rsidP="00A60008">
      <w:pPr>
        <w:pStyle w:val="a9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843EA" w:rsidRPr="00A60008">
        <w:rPr>
          <w:color w:val="000000"/>
          <w:sz w:val="28"/>
          <w:szCs w:val="28"/>
        </w:rPr>
        <w:t xml:space="preserve">. </w:t>
      </w:r>
      <w:r w:rsidR="00A60008" w:rsidRPr="00A60008">
        <w:rPr>
          <w:color w:val="000000"/>
          <w:sz w:val="28"/>
          <w:szCs w:val="28"/>
        </w:rPr>
        <w:t xml:space="preserve">Спортивная энциклопедия </w:t>
      </w:r>
      <w:hyperlink r:id="rId21" w:history="1">
        <w:r w:rsidR="00A60008" w:rsidRPr="00A60008">
          <w:rPr>
            <w:rStyle w:val="ab"/>
            <w:color w:val="000000"/>
            <w:sz w:val="28"/>
            <w:szCs w:val="28"/>
            <w:u w:val="none"/>
          </w:rPr>
          <w:t>http://sportwiki.to/ Противовоспалительные</w:t>
        </w:r>
      </w:hyperlink>
      <w:r w:rsidR="00A60008" w:rsidRPr="00A60008">
        <w:rPr>
          <w:color w:val="000000"/>
          <w:sz w:val="28"/>
          <w:szCs w:val="28"/>
        </w:rPr>
        <w:t xml:space="preserve"> средства </w:t>
      </w:r>
    </w:p>
    <w:p w14:paraId="57102451" w14:textId="77777777" w:rsidR="00A60008" w:rsidRPr="00A60008" w:rsidRDefault="00037A8F" w:rsidP="00A60008">
      <w:pPr>
        <w:pStyle w:val="a9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843EA" w:rsidRPr="00A60008">
        <w:rPr>
          <w:color w:val="000000"/>
          <w:sz w:val="28"/>
          <w:szCs w:val="28"/>
        </w:rPr>
        <w:t xml:space="preserve">. </w:t>
      </w:r>
      <w:r w:rsidR="00A60008" w:rsidRPr="00A60008">
        <w:rPr>
          <w:color w:val="000000"/>
          <w:sz w:val="28"/>
          <w:szCs w:val="28"/>
        </w:rPr>
        <w:t>Хостинг презентаций http://ppt4web.ru/medicina/narkoticheskie-analgetiki.html</w:t>
      </w:r>
    </w:p>
    <w:p w14:paraId="214E232D" w14:textId="77777777" w:rsidR="000822E0" w:rsidRPr="00A60008" w:rsidRDefault="000822E0" w:rsidP="001843E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4DA83077" w14:textId="77777777" w:rsidR="00EE4E4A" w:rsidRDefault="00EE4E4A" w:rsidP="00EE4E4A">
      <w:pPr>
        <w:pStyle w:val="a-txt"/>
      </w:pPr>
    </w:p>
    <w:p w14:paraId="48582B22" w14:textId="77777777" w:rsidR="00EE4E4A" w:rsidRDefault="00EE4E4A" w:rsidP="001843EA">
      <w:pPr>
        <w:pStyle w:val="a9"/>
        <w:spacing w:line="360" w:lineRule="auto"/>
        <w:jc w:val="both"/>
        <w:rPr>
          <w:color w:val="000000"/>
          <w:sz w:val="28"/>
          <w:szCs w:val="28"/>
        </w:rPr>
      </w:pPr>
    </w:p>
    <w:p w14:paraId="797B9263" w14:textId="77777777" w:rsidR="00EE4E4A" w:rsidRDefault="00EE4E4A" w:rsidP="001843EA">
      <w:pPr>
        <w:pStyle w:val="a9"/>
        <w:spacing w:line="360" w:lineRule="auto"/>
        <w:jc w:val="both"/>
        <w:rPr>
          <w:color w:val="000000"/>
          <w:sz w:val="28"/>
          <w:szCs w:val="28"/>
        </w:rPr>
      </w:pPr>
    </w:p>
    <w:p w14:paraId="14ABD468" w14:textId="77777777" w:rsidR="00EE4E4A" w:rsidRDefault="00EE4E4A" w:rsidP="001843EA">
      <w:pPr>
        <w:pStyle w:val="a9"/>
        <w:spacing w:line="360" w:lineRule="auto"/>
        <w:jc w:val="both"/>
      </w:pPr>
    </w:p>
    <w:sectPr w:rsidR="00EE4E4A">
      <w:headerReference w:type="default" r:id="rId22"/>
      <w:pgSz w:w="11906" w:h="16838" w:code="9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4D64" w14:textId="77777777" w:rsidR="00E06D26" w:rsidRDefault="00E06D26">
      <w:r>
        <w:separator/>
      </w:r>
    </w:p>
  </w:endnote>
  <w:endnote w:type="continuationSeparator" w:id="0">
    <w:p w14:paraId="06D0DAC4" w14:textId="77777777" w:rsidR="00E06D26" w:rsidRDefault="00E0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9FFF" w14:textId="77777777" w:rsidR="00E06D26" w:rsidRDefault="00E06D26">
      <w:r>
        <w:separator/>
      </w:r>
    </w:p>
  </w:footnote>
  <w:footnote w:type="continuationSeparator" w:id="0">
    <w:p w14:paraId="2B7E80BC" w14:textId="77777777" w:rsidR="00E06D26" w:rsidRDefault="00E06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F99D" w14:textId="77777777" w:rsidR="00BE7CF5" w:rsidRDefault="00BE7CF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7C51" w:rsidRPr="00917C51">
      <w:rPr>
        <w:noProof/>
        <w:lang w:val="ru-RU" w:eastAsia="ru-RU"/>
      </w:rPr>
      <w:t>15</w:t>
    </w:r>
    <w:r>
      <w:fldChar w:fldCharType="end"/>
    </w:r>
  </w:p>
  <w:p w14:paraId="0BC4B07D" w14:textId="77777777" w:rsidR="00BE7CF5" w:rsidRDefault="00BE7C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C60B9"/>
    <w:multiLevelType w:val="hybridMultilevel"/>
    <w:tmpl w:val="D758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11AE2"/>
    <w:multiLevelType w:val="multilevel"/>
    <w:tmpl w:val="079E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5378C"/>
    <w:multiLevelType w:val="multilevel"/>
    <w:tmpl w:val="8EC6D7A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A4929"/>
    <w:multiLevelType w:val="hybridMultilevel"/>
    <w:tmpl w:val="A16E83BE"/>
    <w:lvl w:ilvl="0" w:tplc="84787B00">
      <w:start w:val="1"/>
      <w:numFmt w:val="decimal"/>
      <w:lvlText w:val="%1."/>
      <w:lvlJc w:val="left"/>
      <w:pPr>
        <w:ind w:left="89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297"/>
    <w:rsid w:val="00002E58"/>
    <w:rsid w:val="000035C7"/>
    <w:rsid w:val="00005389"/>
    <w:rsid w:val="000069FF"/>
    <w:rsid w:val="0001447D"/>
    <w:rsid w:val="00015692"/>
    <w:rsid w:val="000165BE"/>
    <w:rsid w:val="0001778B"/>
    <w:rsid w:val="00017E8B"/>
    <w:rsid w:val="000200DE"/>
    <w:rsid w:val="0002116F"/>
    <w:rsid w:val="00021E2D"/>
    <w:rsid w:val="00023171"/>
    <w:rsid w:val="00025B71"/>
    <w:rsid w:val="00026685"/>
    <w:rsid w:val="00026B21"/>
    <w:rsid w:val="000271D0"/>
    <w:rsid w:val="000310D7"/>
    <w:rsid w:val="0003433D"/>
    <w:rsid w:val="00037A8F"/>
    <w:rsid w:val="0004033E"/>
    <w:rsid w:val="0004213F"/>
    <w:rsid w:val="00043738"/>
    <w:rsid w:val="000449E1"/>
    <w:rsid w:val="00044AD3"/>
    <w:rsid w:val="00046B3F"/>
    <w:rsid w:val="000540B4"/>
    <w:rsid w:val="00054BDA"/>
    <w:rsid w:val="00055472"/>
    <w:rsid w:val="00055FEF"/>
    <w:rsid w:val="00070F78"/>
    <w:rsid w:val="000733B9"/>
    <w:rsid w:val="000767F8"/>
    <w:rsid w:val="00081510"/>
    <w:rsid w:val="000822E0"/>
    <w:rsid w:val="0009299D"/>
    <w:rsid w:val="000929B5"/>
    <w:rsid w:val="000B0C77"/>
    <w:rsid w:val="000B2BA3"/>
    <w:rsid w:val="000B3490"/>
    <w:rsid w:val="000B424E"/>
    <w:rsid w:val="000B5CC6"/>
    <w:rsid w:val="000C1FB7"/>
    <w:rsid w:val="000C27AF"/>
    <w:rsid w:val="000D1132"/>
    <w:rsid w:val="000D29EA"/>
    <w:rsid w:val="000D4735"/>
    <w:rsid w:val="000D5FEE"/>
    <w:rsid w:val="000D6B38"/>
    <w:rsid w:val="000D7D73"/>
    <w:rsid w:val="000E2A75"/>
    <w:rsid w:val="000E34D7"/>
    <w:rsid w:val="000E4B8B"/>
    <w:rsid w:val="000E6C6D"/>
    <w:rsid w:val="000F339B"/>
    <w:rsid w:val="000F3F7A"/>
    <w:rsid w:val="00100595"/>
    <w:rsid w:val="001044D1"/>
    <w:rsid w:val="00106A86"/>
    <w:rsid w:val="001138DE"/>
    <w:rsid w:val="00114AC6"/>
    <w:rsid w:val="00115E3C"/>
    <w:rsid w:val="001176A2"/>
    <w:rsid w:val="001179B0"/>
    <w:rsid w:val="0012097A"/>
    <w:rsid w:val="0012128C"/>
    <w:rsid w:val="00122639"/>
    <w:rsid w:val="00123E6F"/>
    <w:rsid w:val="00126BE3"/>
    <w:rsid w:val="001357B9"/>
    <w:rsid w:val="0013680C"/>
    <w:rsid w:val="00140553"/>
    <w:rsid w:val="001424B1"/>
    <w:rsid w:val="00143277"/>
    <w:rsid w:val="00143A87"/>
    <w:rsid w:val="0015234D"/>
    <w:rsid w:val="001546E4"/>
    <w:rsid w:val="00157361"/>
    <w:rsid w:val="0016024C"/>
    <w:rsid w:val="00164126"/>
    <w:rsid w:val="001673DC"/>
    <w:rsid w:val="0017065F"/>
    <w:rsid w:val="0017211B"/>
    <w:rsid w:val="001838FB"/>
    <w:rsid w:val="001843EA"/>
    <w:rsid w:val="0018515A"/>
    <w:rsid w:val="0019289B"/>
    <w:rsid w:val="00195F21"/>
    <w:rsid w:val="001974D5"/>
    <w:rsid w:val="001A05A0"/>
    <w:rsid w:val="001A1A57"/>
    <w:rsid w:val="001A266D"/>
    <w:rsid w:val="001A34F3"/>
    <w:rsid w:val="001A44FA"/>
    <w:rsid w:val="001B0985"/>
    <w:rsid w:val="001B3D33"/>
    <w:rsid w:val="001B4D85"/>
    <w:rsid w:val="001B7BC1"/>
    <w:rsid w:val="001C02DE"/>
    <w:rsid w:val="001C5BDF"/>
    <w:rsid w:val="001C5E00"/>
    <w:rsid w:val="001C6992"/>
    <w:rsid w:val="001D113D"/>
    <w:rsid w:val="001D54DA"/>
    <w:rsid w:val="001D7F99"/>
    <w:rsid w:val="001E016D"/>
    <w:rsid w:val="001F2324"/>
    <w:rsid w:val="001F3D46"/>
    <w:rsid w:val="001F53A6"/>
    <w:rsid w:val="0020034A"/>
    <w:rsid w:val="00203A90"/>
    <w:rsid w:val="00210854"/>
    <w:rsid w:val="00212B1D"/>
    <w:rsid w:val="002162A4"/>
    <w:rsid w:val="0021717E"/>
    <w:rsid w:val="002220A8"/>
    <w:rsid w:val="0022396C"/>
    <w:rsid w:val="00223E4C"/>
    <w:rsid w:val="00224F3A"/>
    <w:rsid w:val="00225FD8"/>
    <w:rsid w:val="00226094"/>
    <w:rsid w:val="00231170"/>
    <w:rsid w:val="00232A97"/>
    <w:rsid w:val="0023419B"/>
    <w:rsid w:val="002344E2"/>
    <w:rsid w:val="0023604E"/>
    <w:rsid w:val="00237470"/>
    <w:rsid w:val="00250067"/>
    <w:rsid w:val="0025016E"/>
    <w:rsid w:val="0026136A"/>
    <w:rsid w:val="00265F41"/>
    <w:rsid w:val="00266503"/>
    <w:rsid w:val="002706AF"/>
    <w:rsid w:val="00274012"/>
    <w:rsid w:val="00275F0C"/>
    <w:rsid w:val="00281638"/>
    <w:rsid w:val="002860DD"/>
    <w:rsid w:val="00287F84"/>
    <w:rsid w:val="00291599"/>
    <w:rsid w:val="002929B0"/>
    <w:rsid w:val="00293991"/>
    <w:rsid w:val="002954B2"/>
    <w:rsid w:val="00295759"/>
    <w:rsid w:val="002979D7"/>
    <w:rsid w:val="002A0D17"/>
    <w:rsid w:val="002A3C05"/>
    <w:rsid w:val="002A50F6"/>
    <w:rsid w:val="002A5766"/>
    <w:rsid w:val="002B4940"/>
    <w:rsid w:val="002C1FB2"/>
    <w:rsid w:val="002C37C2"/>
    <w:rsid w:val="002C49FE"/>
    <w:rsid w:val="002D04EB"/>
    <w:rsid w:val="002D177F"/>
    <w:rsid w:val="002D3A97"/>
    <w:rsid w:val="002D482B"/>
    <w:rsid w:val="002D4A9E"/>
    <w:rsid w:val="002D668F"/>
    <w:rsid w:val="002E0FDC"/>
    <w:rsid w:val="002E16CB"/>
    <w:rsid w:val="002E6C72"/>
    <w:rsid w:val="002F08CD"/>
    <w:rsid w:val="002F401F"/>
    <w:rsid w:val="002F4BE6"/>
    <w:rsid w:val="002F61AC"/>
    <w:rsid w:val="002F7213"/>
    <w:rsid w:val="00300CD6"/>
    <w:rsid w:val="0030129D"/>
    <w:rsid w:val="00302192"/>
    <w:rsid w:val="00302D7C"/>
    <w:rsid w:val="00302F8F"/>
    <w:rsid w:val="003039CF"/>
    <w:rsid w:val="00304062"/>
    <w:rsid w:val="003053BE"/>
    <w:rsid w:val="00310F36"/>
    <w:rsid w:val="00325D09"/>
    <w:rsid w:val="00327890"/>
    <w:rsid w:val="00331D1B"/>
    <w:rsid w:val="0033336E"/>
    <w:rsid w:val="0033637C"/>
    <w:rsid w:val="00344517"/>
    <w:rsid w:val="003460C5"/>
    <w:rsid w:val="003510F9"/>
    <w:rsid w:val="00352119"/>
    <w:rsid w:val="00354960"/>
    <w:rsid w:val="00356C93"/>
    <w:rsid w:val="00356C9D"/>
    <w:rsid w:val="00357BEC"/>
    <w:rsid w:val="0036122F"/>
    <w:rsid w:val="0036759E"/>
    <w:rsid w:val="00372A8F"/>
    <w:rsid w:val="00372AC8"/>
    <w:rsid w:val="003735BA"/>
    <w:rsid w:val="003735FC"/>
    <w:rsid w:val="00380651"/>
    <w:rsid w:val="00393EBA"/>
    <w:rsid w:val="003A0C09"/>
    <w:rsid w:val="003A58C4"/>
    <w:rsid w:val="003A693F"/>
    <w:rsid w:val="003B3B91"/>
    <w:rsid w:val="003B784F"/>
    <w:rsid w:val="003C3434"/>
    <w:rsid w:val="003C4B07"/>
    <w:rsid w:val="003D1A59"/>
    <w:rsid w:val="003D3053"/>
    <w:rsid w:val="003D36FC"/>
    <w:rsid w:val="003D459F"/>
    <w:rsid w:val="003D6C65"/>
    <w:rsid w:val="003E1ED7"/>
    <w:rsid w:val="003E6C2A"/>
    <w:rsid w:val="003F19E8"/>
    <w:rsid w:val="003F3B27"/>
    <w:rsid w:val="003F3B8E"/>
    <w:rsid w:val="003F64EC"/>
    <w:rsid w:val="00404815"/>
    <w:rsid w:val="0040729D"/>
    <w:rsid w:val="00410F0F"/>
    <w:rsid w:val="00412260"/>
    <w:rsid w:val="00414DAF"/>
    <w:rsid w:val="004156B0"/>
    <w:rsid w:val="00416CE0"/>
    <w:rsid w:val="00417333"/>
    <w:rsid w:val="004202EA"/>
    <w:rsid w:val="0042059F"/>
    <w:rsid w:val="004240CF"/>
    <w:rsid w:val="00424B7B"/>
    <w:rsid w:val="00424D2E"/>
    <w:rsid w:val="004311AC"/>
    <w:rsid w:val="0043351C"/>
    <w:rsid w:val="0043487A"/>
    <w:rsid w:val="0043781F"/>
    <w:rsid w:val="00440D4B"/>
    <w:rsid w:val="00442EA2"/>
    <w:rsid w:val="00445756"/>
    <w:rsid w:val="00446ED0"/>
    <w:rsid w:val="0044755B"/>
    <w:rsid w:val="00450777"/>
    <w:rsid w:val="004514E1"/>
    <w:rsid w:val="0045756A"/>
    <w:rsid w:val="0046078E"/>
    <w:rsid w:val="0046172C"/>
    <w:rsid w:val="0046202F"/>
    <w:rsid w:val="00466FA9"/>
    <w:rsid w:val="004716B5"/>
    <w:rsid w:val="00473F36"/>
    <w:rsid w:val="004763BC"/>
    <w:rsid w:val="00482CB4"/>
    <w:rsid w:val="00483D7E"/>
    <w:rsid w:val="0048487F"/>
    <w:rsid w:val="0049070F"/>
    <w:rsid w:val="00491F6E"/>
    <w:rsid w:val="004923F9"/>
    <w:rsid w:val="00492735"/>
    <w:rsid w:val="004973FE"/>
    <w:rsid w:val="004A051E"/>
    <w:rsid w:val="004A064B"/>
    <w:rsid w:val="004A0A09"/>
    <w:rsid w:val="004A0DA1"/>
    <w:rsid w:val="004A320C"/>
    <w:rsid w:val="004A4657"/>
    <w:rsid w:val="004A4ECB"/>
    <w:rsid w:val="004B3541"/>
    <w:rsid w:val="004B4F02"/>
    <w:rsid w:val="004B7462"/>
    <w:rsid w:val="004B7CD6"/>
    <w:rsid w:val="004C2D9F"/>
    <w:rsid w:val="004C4D15"/>
    <w:rsid w:val="004C5B92"/>
    <w:rsid w:val="004D00D9"/>
    <w:rsid w:val="004D078B"/>
    <w:rsid w:val="004D1C3F"/>
    <w:rsid w:val="004D1D69"/>
    <w:rsid w:val="004D2407"/>
    <w:rsid w:val="004D26DD"/>
    <w:rsid w:val="004D4425"/>
    <w:rsid w:val="004D671E"/>
    <w:rsid w:val="004D77CF"/>
    <w:rsid w:val="004E16A8"/>
    <w:rsid w:val="004E1C0A"/>
    <w:rsid w:val="004E220C"/>
    <w:rsid w:val="004F2465"/>
    <w:rsid w:val="004F3E18"/>
    <w:rsid w:val="004F47FC"/>
    <w:rsid w:val="004F4A55"/>
    <w:rsid w:val="00503628"/>
    <w:rsid w:val="005051D8"/>
    <w:rsid w:val="0051235C"/>
    <w:rsid w:val="0051774F"/>
    <w:rsid w:val="005201FB"/>
    <w:rsid w:val="005206FC"/>
    <w:rsid w:val="005311F7"/>
    <w:rsid w:val="00533763"/>
    <w:rsid w:val="00537B58"/>
    <w:rsid w:val="00544B7A"/>
    <w:rsid w:val="00545B95"/>
    <w:rsid w:val="005541CC"/>
    <w:rsid w:val="005550E3"/>
    <w:rsid w:val="005553FF"/>
    <w:rsid w:val="00555865"/>
    <w:rsid w:val="005628C0"/>
    <w:rsid w:val="0057067A"/>
    <w:rsid w:val="0057612A"/>
    <w:rsid w:val="00576212"/>
    <w:rsid w:val="00577904"/>
    <w:rsid w:val="00581A71"/>
    <w:rsid w:val="00582475"/>
    <w:rsid w:val="00585940"/>
    <w:rsid w:val="005873B6"/>
    <w:rsid w:val="00593C4B"/>
    <w:rsid w:val="00594783"/>
    <w:rsid w:val="005A0AB3"/>
    <w:rsid w:val="005A1590"/>
    <w:rsid w:val="005A3006"/>
    <w:rsid w:val="005A489A"/>
    <w:rsid w:val="005A5D19"/>
    <w:rsid w:val="005B0697"/>
    <w:rsid w:val="005B162B"/>
    <w:rsid w:val="005B1CCB"/>
    <w:rsid w:val="005B3476"/>
    <w:rsid w:val="005B6603"/>
    <w:rsid w:val="005C0516"/>
    <w:rsid w:val="005C212A"/>
    <w:rsid w:val="005C33F9"/>
    <w:rsid w:val="005C36A9"/>
    <w:rsid w:val="005C40E6"/>
    <w:rsid w:val="005D1A58"/>
    <w:rsid w:val="005D3B23"/>
    <w:rsid w:val="005D5799"/>
    <w:rsid w:val="005D59C8"/>
    <w:rsid w:val="005D621D"/>
    <w:rsid w:val="005D6E41"/>
    <w:rsid w:val="005D7832"/>
    <w:rsid w:val="005D787F"/>
    <w:rsid w:val="005E5B1C"/>
    <w:rsid w:val="005E605D"/>
    <w:rsid w:val="005E7F19"/>
    <w:rsid w:val="005F1808"/>
    <w:rsid w:val="005F1A37"/>
    <w:rsid w:val="005F206F"/>
    <w:rsid w:val="006032CC"/>
    <w:rsid w:val="0060415F"/>
    <w:rsid w:val="006050ED"/>
    <w:rsid w:val="00611258"/>
    <w:rsid w:val="00627204"/>
    <w:rsid w:val="006275AD"/>
    <w:rsid w:val="00630228"/>
    <w:rsid w:val="006321C3"/>
    <w:rsid w:val="00632F7E"/>
    <w:rsid w:val="0063577B"/>
    <w:rsid w:val="00644526"/>
    <w:rsid w:val="00650D9E"/>
    <w:rsid w:val="00653629"/>
    <w:rsid w:val="0065499D"/>
    <w:rsid w:val="0065789E"/>
    <w:rsid w:val="00657BD9"/>
    <w:rsid w:val="00657E35"/>
    <w:rsid w:val="006607AE"/>
    <w:rsid w:val="00662E42"/>
    <w:rsid w:val="006645C4"/>
    <w:rsid w:val="0067760B"/>
    <w:rsid w:val="00682C05"/>
    <w:rsid w:val="006833BD"/>
    <w:rsid w:val="0068372B"/>
    <w:rsid w:val="00686EB5"/>
    <w:rsid w:val="00690FBD"/>
    <w:rsid w:val="00691F73"/>
    <w:rsid w:val="00692C41"/>
    <w:rsid w:val="006946BD"/>
    <w:rsid w:val="006968D2"/>
    <w:rsid w:val="006A0779"/>
    <w:rsid w:val="006A12EF"/>
    <w:rsid w:val="006A1FB0"/>
    <w:rsid w:val="006A7000"/>
    <w:rsid w:val="006A70AF"/>
    <w:rsid w:val="006B1416"/>
    <w:rsid w:val="006B34D8"/>
    <w:rsid w:val="006C0FD5"/>
    <w:rsid w:val="006C35D8"/>
    <w:rsid w:val="006D090C"/>
    <w:rsid w:val="006D1146"/>
    <w:rsid w:val="006D2334"/>
    <w:rsid w:val="006D55C7"/>
    <w:rsid w:val="006D59F5"/>
    <w:rsid w:val="006D6DB1"/>
    <w:rsid w:val="006D7849"/>
    <w:rsid w:val="006E1BB5"/>
    <w:rsid w:val="006F02B2"/>
    <w:rsid w:val="006F0C7D"/>
    <w:rsid w:val="006F1794"/>
    <w:rsid w:val="006F3D0B"/>
    <w:rsid w:val="006F5089"/>
    <w:rsid w:val="006F5E9F"/>
    <w:rsid w:val="006F66B3"/>
    <w:rsid w:val="007003CE"/>
    <w:rsid w:val="00701FED"/>
    <w:rsid w:val="007052D5"/>
    <w:rsid w:val="00706575"/>
    <w:rsid w:val="00713D3F"/>
    <w:rsid w:val="00716342"/>
    <w:rsid w:val="00720874"/>
    <w:rsid w:val="00721CAF"/>
    <w:rsid w:val="007220D3"/>
    <w:rsid w:val="00723B89"/>
    <w:rsid w:val="00733ACA"/>
    <w:rsid w:val="007341B7"/>
    <w:rsid w:val="007362F3"/>
    <w:rsid w:val="00744D12"/>
    <w:rsid w:val="00746B7C"/>
    <w:rsid w:val="00747F11"/>
    <w:rsid w:val="00750000"/>
    <w:rsid w:val="007504EC"/>
    <w:rsid w:val="00751372"/>
    <w:rsid w:val="007519DD"/>
    <w:rsid w:val="00751CB7"/>
    <w:rsid w:val="00751CC4"/>
    <w:rsid w:val="00753D57"/>
    <w:rsid w:val="00761266"/>
    <w:rsid w:val="00762F6F"/>
    <w:rsid w:val="00766163"/>
    <w:rsid w:val="00766213"/>
    <w:rsid w:val="00767769"/>
    <w:rsid w:val="00770EEF"/>
    <w:rsid w:val="007754DA"/>
    <w:rsid w:val="007808BA"/>
    <w:rsid w:val="00785711"/>
    <w:rsid w:val="00785D20"/>
    <w:rsid w:val="0078773E"/>
    <w:rsid w:val="00793E5B"/>
    <w:rsid w:val="00794EBA"/>
    <w:rsid w:val="00795479"/>
    <w:rsid w:val="007A077A"/>
    <w:rsid w:val="007A4C55"/>
    <w:rsid w:val="007B071B"/>
    <w:rsid w:val="007C01F4"/>
    <w:rsid w:val="007C1B3A"/>
    <w:rsid w:val="007C29C8"/>
    <w:rsid w:val="007C782F"/>
    <w:rsid w:val="007C7EB2"/>
    <w:rsid w:val="007D1FC8"/>
    <w:rsid w:val="007D4224"/>
    <w:rsid w:val="007D6554"/>
    <w:rsid w:val="007D7376"/>
    <w:rsid w:val="007E203A"/>
    <w:rsid w:val="007E2D4F"/>
    <w:rsid w:val="007E68FE"/>
    <w:rsid w:val="007E758F"/>
    <w:rsid w:val="007F27CE"/>
    <w:rsid w:val="007F3B61"/>
    <w:rsid w:val="007F5200"/>
    <w:rsid w:val="007F60C9"/>
    <w:rsid w:val="00803CD6"/>
    <w:rsid w:val="00804A1E"/>
    <w:rsid w:val="008054BB"/>
    <w:rsid w:val="00805ADF"/>
    <w:rsid w:val="00812093"/>
    <w:rsid w:val="00812830"/>
    <w:rsid w:val="00813E42"/>
    <w:rsid w:val="00815C0B"/>
    <w:rsid w:val="00827C4B"/>
    <w:rsid w:val="0083093F"/>
    <w:rsid w:val="00832482"/>
    <w:rsid w:val="0083391F"/>
    <w:rsid w:val="00835CF3"/>
    <w:rsid w:val="0083696F"/>
    <w:rsid w:val="00836F17"/>
    <w:rsid w:val="00840CC1"/>
    <w:rsid w:val="00842343"/>
    <w:rsid w:val="0084352D"/>
    <w:rsid w:val="008462C2"/>
    <w:rsid w:val="0085292C"/>
    <w:rsid w:val="00853BF6"/>
    <w:rsid w:val="00855D74"/>
    <w:rsid w:val="008567B5"/>
    <w:rsid w:val="00856C94"/>
    <w:rsid w:val="0085743E"/>
    <w:rsid w:val="00860F5D"/>
    <w:rsid w:val="00861212"/>
    <w:rsid w:val="0086223B"/>
    <w:rsid w:val="00863E67"/>
    <w:rsid w:val="00872512"/>
    <w:rsid w:val="00873C17"/>
    <w:rsid w:val="00876C3F"/>
    <w:rsid w:val="00877C88"/>
    <w:rsid w:val="00881DAD"/>
    <w:rsid w:val="00882D10"/>
    <w:rsid w:val="00883E02"/>
    <w:rsid w:val="00883E6D"/>
    <w:rsid w:val="00890F3D"/>
    <w:rsid w:val="00892EF3"/>
    <w:rsid w:val="00894A77"/>
    <w:rsid w:val="008979F0"/>
    <w:rsid w:val="008A1794"/>
    <w:rsid w:val="008A1D48"/>
    <w:rsid w:val="008A573C"/>
    <w:rsid w:val="008A74F9"/>
    <w:rsid w:val="008B4ACF"/>
    <w:rsid w:val="008B6696"/>
    <w:rsid w:val="008C341E"/>
    <w:rsid w:val="008C54A3"/>
    <w:rsid w:val="008C6845"/>
    <w:rsid w:val="008C690C"/>
    <w:rsid w:val="008C6A06"/>
    <w:rsid w:val="008D2824"/>
    <w:rsid w:val="008D2ABC"/>
    <w:rsid w:val="008D4F38"/>
    <w:rsid w:val="008D5316"/>
    <w:rsid w:val="008D65FA"/>
    <w:rsid w:val="008E12C3"/>
    <w:rsid w:val="008E1CFA"/>
    <w:rsid w:val="008E4763"/>
    <w:rsid w:val="008E6725"/>
    <w:rsid w:val="008E7224"/>
    <w:rsid w:val="008F1353"/>
    <w:rsid w:val="008F1DB2"/>
    <w:rsid w:val="008F6309"/>
    <w:rsid w:val="008F76CD"/>
    <w:rsid w:val="008F77D7"/>
    <w:rsid w:val="00905599"/>
    <w:rsid w:val="00912631"/>
    <w:rsid w:val="00914EB2"/>
    <w:rsid w:val="00915E5D"/>
    <w:rsid w:val="0091731C"/>
    <w:rsid w:val="00917C51"/>
    <w:rsid w:val="00923D9F"/>
    <w:rsid w:val="00931E37"/>
    <w:rsid w:val="00935EDC"/>
    <w:rsid w:val="009361DD"/>
    <w:rsid w:val="00946E11"/>
    <w:rsid w:val="009478F5"/>
    <w:rsid w:val="00947CAE"/>
    <w:rsid w:val="0095197B"/>
    <w:rsid w:val="009522E0"/>
    <w:rsid w:val="00956B5E"/>
    <w:rsid w:val="00967177"/>
    <w:rsid w:val="00967DFA"/>
    <w:rsid w:val="00972146"/>
    <w:rsid w:val="009722F5"/>
    <w:rsid w:val="00973F61"/>
    <w:rsid w:val="00977583"/>
    <w:rsid w:val="00981EC3"/>
    <w:rsid w:val="0098230B"/>
    <w:rsid w:val="009867AE"/>
    <w:rsid w:val="00991486"/>
    <w:rsid w:val="0099273F"/>
    <w:rsid w:val="00992C4E"/>
    <w:rsid w:val="00992C64"/>
    <w:rsid w:val="00996629"/>
    <w:rsid w:val="00996807"/>
    <w:rsid w:val="00996B4B"/>
    <w:rsid w:val="00997438"/>
    <w:rsid w:val="009979CD"/>
    <w:rsid w:val="009A0280"/>
    <w:rsid w:val="009A0E0B"/>
    <w:rsid w:val="009A1535"/>
    <w:rsid w:val="009A18B4"/>
    <w:rsid w:val="009A23D9"/>
    <w:rsid w:val="009B0264"/>
    <w:rsid w:val="009B3513"/>
    <w:rsid w:val="009B6D02"/>
    <w:rsid w:val="009B70B5"/>
    <w:rsid w:val="009C1CDD"/>
    <w:rsid w:val="009C5608"/>
    <w:rsid w:val="009C57F0"/>
    <w:rsid w:val="009C5F0F"/>
    <w:rsid w:val="009E104C"/>
    <w:rsid w:val="009E159A"/>
    <w:rsid w:val="009E4483"/>
    <w:rsid w:val="009E5EA6"/>
    <w:rsid w:val="009F4738"/>
    <w:rsid w:val="009F6827"/>
    <w:rsid w:val="00A01A64"/>
    <w:rsid w:val="00A06539"/>
    <w:rsid w:val="00A067E0"/>
    <w:rsid w:val="00A072EE"/>
    <w:rsid w:val="00A0799A"/>
    <w:rsid w:val="00A1298F"/>
    <w:rsid w:val="00A13063"/>
    <w:rsid w:val="00A20438"/>
    <w:rsid w:val="00A20E08"/>
    <w:rsid w:val="00A21D89"/>
    <w:rsid w:val="00A233DB"/>
    <w:rsid w:val="00A24AEC"/>
    <w:rsid w:val="00A319B2"/>
    <w:rsid w:val="00A31B8B"/>
    <w:rsid w:val="00A3282A"/>
    <w:rsid w:val="00A34A8C"/>
    <w:rsid w:val="00A37512"/>
    <w:rsid w:val="00A37905"/>
    <w:rsid w:val="00A41236"/>
    <w:rsid w:val="00A42D08"/>
    <w:rsid w:val="00A44953"/>
    <w:rsid w:val="00A46BD4"/>
    <w:rsid w:val="00A53AAC"/>
    <w:rsid w:val="00A55840"/>
    <w:rsid w:val="00A576FA"/>
    <w:rsid w:val="00A60008"/>
    <w:rsid w:val="00A64A65"/>
    <w:rsid w:val="00A64D38"/>
    <w:rsid w:val="00A66AAA"/>
    <w:rsid w:val="00A67D86"/>
    <w:rsid w:val="00A775E1"/>
    <w:rsid w:val="00A839CA"/>
    <w:rsid w:val="00A83B0D"/>
    <w:rsid w:val="00A87E37"/>
    <w:rsid w:val="00A93ED5"/>
    <w:rsid w:val="00A95A4F"/>
    <w:rsid w:val="00A97B60"/>
    <w:rsid w:val="00AA0067"/>
    <w:rsid w:val="00AA1272"/>
    <w:rsid w:val="00AA7A88"/>
    <w:rsid w:val="00AA7C9B"/>
    <w:rsid w:val="00AB2808"/>
    <w:rsid w:val="00AB30BF"/>
    <w:rsid w:val="00AB33D2"/>
    <w:rsid w:val="00AB4377"/>
    <w:rsid w:val="00AB4651"/>
    <w:rsid w:val="00AB4C01"/>
    <w:rsid w:val="00AB4C79"/>
    <w:rsid w:val="00AB51F4"/>
    <w:rsid w:val="00AB6B34"/>
    <w:rsid w:val="00AD05D0"/>
    <w:rsid w:val="00AD0C0A"/>
    <w:rsid w:val="00AD17C0"/>
    <w:rsid w:val="00AD3670"/>
    <w:rsid w:val="00AD4BC1"/>
    <w:rsid w:val="00AD622B"/>
    <w:rsid w:val="00AE03CB"/>
    <w:rsid w:val="00AE094B"/>
    <w:rsid w:val="00AE175A"/>
    <w:rsid w:val="00AE1A81"/>
    <w:rsid w:val="00AE3F42"/>
    <w:rsid w:val="00AE62D8"/>
    <w:rsid w:val="00AF0C9F"/>
    <w:rsid w:val="00AF5409"/>
    <w:rsid w:val="00B046D6"/>
    <w:rsid w:val="00B04C09"/>
    <w:rsid w:val="00B0540C"/>
    <w:rsid w:val="00B05449"/>
    <w:rsid w:val="00B06261"/>
    <w:rsid w:val="00B06DAB"/>
    <w:rsid w:val="00B17CA3"/>
    <w:rsid w:val="00B20290"/>
    <w:rsid w:val="00B211EF"/>
    <w:rsid w:val="00B21A66"/>
    <w:rsid w:val="00B26C6F"/>
    <w:rsid w:val="00B35720"/>
    <w:rsid w:val="00B37038"/>
    <w:rsid w:val="00B408E0"/>
    <w:rsid w:val="00B41632"/>
    <w:rsid w:val="00B42090"/>
    <w:rsid w:val="00B428FF"/>
    <w:rsid w:val="00B42B94"/>
    <w:rsid w:val="00B443B9"/>
    <w:rsid w:val="00B467C7"/>
    <w:rsid w:val="00B50EEF"/>
    <w:rsid w:val="00B5136D"/>
    <w:rsid w:val="00B55368"/>
    <w:rsid w:val="00B570FB"/>
    <w:rsid w:val="00B65518"/>
    <w:rsid w:val="00B71354"/>
    <w:rsid w:val="00B81237"/>
    <w:rsid w:val="00B814B1"/>
    <w:rsid w:val="00B84B0A"/>
    <w:rsid w:val="00B86DAC"/>
    <w:rsid w:val="00B8756F"/>
    <w:rsid w:val="00B92570"/>
    <w:rsid w:val="00BA0E07"/>
    <w:rsid w:val="00BA4E65"/>
    <w:rsid w:val="00BA5258"/>
    <w:rsid w:val="00BA6B1C"/>
    <w:rsid w:val="00BA793C"/>
    <w:rsid w:val="00BB2336"/>
    <w:rsid w:val="00BB687E"/>
    <w:rsid w:val="00BC11B8"/>
    <w:rsid w:val="00BC1B07"/>
    <w:rsid w:val="00BC5382"/>
    <w:rsid w:val="00BC57D5"/>
    <w:rsid w:val="00BC586C"/>
    <w:rsid w:val="00BC5ABD"/>
    <w:rsid w:val="00BC7ABE"/>
    <w:rsid w:val="00BD0B6F"/>
    <w:rsid w:val="00BD1FAE"/>
    <w:rsid w:val="00BD2776"/>
    <w:rsid w:val="00BD5432"/>
    <w:rsid w:val="00BE0676"/>
    <w:rsid w:val="00BE22A7"/>
    <w:rsid w:val="00BE2A4D"/>
    <w:rsid w:val="00BE34F0"/>
    <w:rsid w:val="00BE353D"/>
    <w:rsid w:val="00BE7633"/>
    <w:rsid w:val="00BE7CF5"/>
    <w:rsid w:val="00BF0565"/>
    <w:rsid w:val="00BF22EC"/>
    <w:rsid w:val="00BF7D78"/>
    <w:rsid w:val="00C021E0"/>
    <w:rsid w:val="00C023EF"/>
    <w:rsid w:val="00C036DD"/>
    <w:rsid w:val="00C10E80"/>
    <w:rsid w:val="00C13D9D"/>
    <w:rsid w:val="00C1526A"/>
    <w:rsid w:val="00C22F31"/>
    <w:rsid w:val="00C230F1"/>
    <w:rsid w:val="00C24E9D"/>
    <w:rsid w:val="00C27375"/>
    <w:rsid w:val="00C307DB"/>
    <w:rsid w:val="00C3184A"/>
    <w:rsid w:val="00C32060"/>
    <w:rsid w:val="00C3330A"/>
    <w:rsid w:val="00C34648"/>
    <w:rsid w:val="00C34FFD"/>
    <w:rsid w:val="00C35717"/>
    <w:rsid w:val="00C51A97"/>
    <w:rsid w:val="00C53525"/>
    <w:rsid w:val="00C609D7"/>
    <w:rsid w:val="00C624EA"/>
    <w:rsid w:val="00C65911"/>
    <w:rsid w:val="00C70C22"/>
    <w:rsid w:val="00C73878"/>
    <w:rsid w:val="00C73C48"/>
    <w:rsid w:val="00C7735F"/>
    <w:rsid w:val="00C81927"/>
    <w:rsid w:val="00C81C35"/>
    <w:rsid w:val="00C8312E"/>
    <w:rsid w:val="00C914B4"/>
    <w:rsid w:val="00C94873"/>
    <w:rsid w:val="00C9653C"/>
    <w:rsid w:val="00CA147E"/>
    <w:rsid w:val="00CA6970"/>
    <w:rsid w:val="00CB0C3C"/>
    <w:rsid w:val="00CB2774"/>
    <w:rsid w:val="00CB40B8"/>
    <w:rsid w:val="00CB68C5"/>
    <w:rsid w:val="00CC1883"/>
    <w:rsid w:val="00CC1EE5"/>
    <w:rsid w:val="00CC27A4"/>
    <w:rsid w:val="00CC6149"/>
    <w:rsid w:val="00CC78E9"/>
    <w:rsid w:val="00CD0856"/>
    <w:rsid w:val="00CD1C55"/>
    <w:rsid w:val="00CD3AA2"/>
    <w:rsid w:val="00CD5073"/>
    <w:rsid w:val="00CE2A51"/>
    <w:rsid w:val="00CE3B1B"/>
    <w:rsid w:val="00CE56D0"/>
    <w:rsid w:val="00CE757E"/>
    <w:rsid w:val="00CE79F2"/>
    <w:rsid w:val="00CF0A29"/>
    <w:rsid w:val="00CF3F2B"/>
    <w:rsid w:val="00CF5760"/>
    <w:rsid w:val="00D066AE"/>
    <w:rsid w:val="00D104AD"/>
    <w:rsid w:val="00D10A51"/>
    <w:rsid w:val="00D125A8"/>
    <w:rsid w:val="00D12A94"/>
    <w:rsid w:val="00D15C8A"/>
    <w:rsid w:val="00D21D02"/>
    <w:rsid w:val="00D32F23"/>
    <w:rsid w:val="00D378C6"/>
    <w:rsid w:val="00D41016"/>
    <w:rsid w:val="00D4402A"/>
    <w:rsid w:val="00D45B14"/>
    <w:rsid w:val="00D467CF"/>
    <w:rsid w:val="00D50B91"/>
    <w:rsid w:val="00D514E8"/>
    <w:rsid w:val="00D52350"/>
    <w:rsid w:val="00D5264B"/>
    <w:rsid w:val="00D529BD"/>
    <w:rsid w:val="00D55383"/>
    <w:rsid w:val="00D558E8"/>
    <w:rsid w:val="00D60230"/>
    <w:rsid w:val="00D634F1"/>
    <w:rsid w:val="00D7238B"/>
    <w:rsid w:val="00D72EB8"/>
    <w:rsid w:val="00D73078"/>
    <w:rsid w:val="00D74107"/>
    <w:rsid w:val="00D7575E"/>
    <w:rsid w:val="00D777AB"/>
    <w:rsid w:val="00D822F5"/>
    <w:rsid w:val="00D836F8"/>
    <w:rsid w:val="00D83D0C"/>
    <w:rsid w:val="00D86AD2"/>
    <w:rsid w:val="00D87B66"/>
    <w:rsid w:val="00D90ED1"/>
    <w:rsid w:val="00D911CC"/>
    <w:rsid w:val="00D9159F"/>
    <w:rsid w:val="00D91C77"/>
    <w:rsid w:val="00D91EAD"/>
    <w:rsid w:val="00D926D9"/>
    <w:rsid w:val="00D927EA"/>
    <w:rsid w:val="00D92AC2"/>
    <w:rsid w:val="00D93642"/>
    <w:rsid w:val="00DA2FE9"/>
    <w:rsid w:val="00DA6079"/>
    <w:rsid w:val="00DA65D7"/>
    <w:rsid w:val="00DA7B01"/>
    <w:rsid w:val="00DB0FC0"/>
    <w:rsid w:val="00DB56F6"/>
    <w:rsid w:val="00DC0B8A"/>
    <w:rsid w:val="00DC0C23"/>
    <w:rsid w:val="00DC2305"/>
    <w:rsid w:val="00DC38DF"/>
    <w:rsid w:val="00DC43A6"/>
    <w:rsid w:val="00DC6367"/>
    <w:rsid w:val="00DD2E74"/>
    <w:rsid w:val="00DD4883"/>
    <w:rsid w:val="00DD61CA"/>
    <w:rsid w:val="00DD6F09"/>
    <w:rsid w:val="00DE079B"/>
    <w:rsid w:val="00DE099C"/>
    <w:rsid w:val="00DE7CC0"/>
    <w:rsid w:val="00DF0952"/>
    <w:rsid w:val="00DF3991"/>
    <w:rsid w:val="00DF45E3"/>
    <w:rsid w:val="00DF6503"/>
    <w:rsid w:val="00DF69BC"/>
    <w:rsid w:val="00DF6ADA"/>
    <w:rsid w:val="00DF6B31"/>
    <w:rsid w:val="00DF71F1"/>
    <w:rsid w:val="00E016A6"/>
    <w:rsid w:val="00E04EEA"/>
    <w:rsid w:val="00E05CE5"/>
    <w:rsid w:val="00E06D26"/>
    <w:rsid w:val="00E07764"/>
    <w:rsid w:val="00E11A40"/>
    <w:rsid w:val="00E12ED8"/>
    <w:rsid w:val="00E13002"/>
    <w:rsid w:val="00E144A0"/>
    <w:rsid w:val="00E20041"/>
    <w:rsid w:val="00E216A4"/>
    <w:rsid w:val="00E226A4"/>
    <w:rsid w:val="00E23D89"/>
    <w:rsid w:val="00E26B2A"/>
    <w:rsid w:val="00E27A7C"/>
    <w:rsid w:val="00E34E73"/>
    <w:rsid w:val="00E37965"/>
    <w:rsid w:val="00E410E2"/>
    <w:rsid w:val="00E41A76"/>
    <w:rsid w:val="00E45EC2"/>
    <w:rsid w:val="00E5068E"/>
    <w:rsid w:val="00E51786"/>
    <w:rsid w:val="00E52F26"/>
    <w:rsid w:val="00E56472"/>
    <w:rsid w:val="00E56B65"/>
    <w:rsid w:val="00E56E1B"/>
    <w:rsid w:val="00E62787"/>
    <w:rsid w:val="00E73474"/>
    <w:rsid w:val="00E73827"/>
    <w:rsid w:val="00E75683"/>
    <w:rsid w:val="00E81AD6"/>
    <w:rsid w:val="00E84F70"/>
    <w:rsid w:val="00E85900"/>
    <w:rsid w:val="00E94D01"/>
    <w:rsid w:val="00EA0376"/>
    <w:rsid w:val="00EA09A3"/>
    <w:rsid w:val="00EA12EA"/>
    <w:rsid w:val="00EA1A03"/>
    <w:rsid w:val="00EA4153"/>
    <w:rsid w:val="00EA4237"/>
    <w:rsid w:val="00EA5859"/>
    <w:rsid w:val="00EA6FCB"/>
    <w:rsid w:val="00EB5351"/>
    <w:rsid w:val="00EB5371"/>
    <w:rsid w:val="00EB5EAB"/>
    <w:rsid w:val="00EB776F"/>
    <w:rsid w:val="00EC003C"/>
    <w:rsid w:val="00EC1FDA"/>
    <w:rsid w:val="00EC286A"/>
    <w:rsid w:val="00EC3B15"/>
    <w:rsid w:val="00EC5880"/>
    <w:rsid w:val="00EE4DC2"/>
    <w:rsid w:val="00EE4E4A"/>
    <w:rsid w:val="00EE5FA8"/>
    <w:rsid w:val="00EF0088"/>
    <w:rsid w:val="00EF2EF0"/>
    <w:rsid w:val="00EF70C9"/>
    <w:rsid w:val="00F04B71"/>
    <w:rsid w:val="00F05741"/>
    <w:rsid w:val="00F1124E"/>
    <w:rsid w:val="00F1587D"/>
    <w:rsid w:val="00F175F0"/>
    <w:rsid w:val="00F20018"/>
    <w:rsid w:val="00F33BAF"/>
    <w:rsid w:val="00F33FBF"/>
    <w:rsid w:val="00F34AAF"/>
    <w:rsid w:val="00F3688D"/>
    <w:rsid w:val="00F37BD6"/>
    <w:rsid w:val="00F41548"/>
    <w:rsid w:val="00F424B3"/>
    <w:rsid w:val="00F4509C"/>
    <w:rsid w:val="00F45107"/>
    <w:rsid w:val="00F54340"/>
    <w:rsid w:val="00F565F3"/>
    <w:rsid w:val="00F56A4D"/>
    <w:rsid w:val="00F6081C"/>
    <w:rsid w:val="00F62AAB"/>
    <w:rsid w:val="00F62D04"/>
    <w:rsid w:val="00F6475B"/>
    <w:rsid w:val="00F726C5"/>
    <w:rsid w:val="00F7613C"/>
    <w:rsid w:val="00F811C2"/>
    <w:rsid w:val="00F82CC2"/>
    <w:rsid w:val="00F86185"/>
    <w:rsid w:val="00F8740D"/>
    <w:rsid w:val="00F87D82"/>
    <w:rsid w:val="00F90743"/>
    <w:rsid w:val="00F925AA"/>
    <w:rsid w:val="00F933BA"/>
    <w:rsid w:val="00F94782"/>
    <w:rsid w:val="00F9495E"/>
    <w:rsid w:val="00F94BC7"/>
    <w:rsid w:val="00F9545E"/>
    <w:rsid w:val="00F97E4C"/>
    <w:rsid w:val="00FA1BAD"/>
    <w:rsid w:val="00FA3B0F"/>
    <w:rsid w:val="00FA56FE"/>
    <w:rsid w:val="00FA5B6A"/>
    <w:rsid w:val="00FB483A"/>
    <w:rsid w:val="00FB4857"/>
    <w:rsid w:val="00FC05A5"/>
    <w:rsid w:val="00FC2D92"/>
    <w:rsid w:val="00FC6276"/>
    <w:rsid w:val="00FE0339"/>
    <w:rsid w:val="00FE0E88"/>
    <w:rsid w:val="00FE27AA"/>
    <w:rsid w:val="00FE3D35"/>
    <w:rsid w:val="00FE54CA"/>
    <w:rsid w:val="00FE681C"/>
    <w:rsid w:val="00FF097B"/>
    <w:rsid w:val="00FF2A4E"/>
    <w:rsid w:val="00FF3005"/>
    <w:rsid w:val="00FF4B80"/>
    <w:rsid w:val="00FF631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03D72"/>
  <w15:chartTrackingRefBased/>
  <w15:docId w15:val="{0C4BB035-C119-4FA1-8794-5EDE50BB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autoSpaceDN w:val="0"/>
      <w:ind w:right="8" w:firstLine="567"/>
      <w:jc w:val="both"/>
      <w:textAlignment w:val="baseline"/>
      <w:outlineLvl w:val="0"/>
    </w:pPr>
    <w:rPr>
      <w:szCs w:val="20"/>
      <w:lang w:val="x-none" w:eastAsia="x-none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autoSpaceDN w:val="0"/>
      <w:ind w:right="8" w:firstLine="567"/>
      <w:jc w:val="center"/>
      <w:textAlignment w:val="baseline"/>
      <w:outlineLvl w:val="2"/>
    </w:pPr>
    <w:rPr>
      <w:b/>
      <w:bCs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autoSpaceDN w:val="0"/>
      <w:ind w:right="8"/>
      <w:jc w:val="center"/>
      <w:textAlignment w:val="baseline"/>
      <w:outlineLvl w:val="3"/>
    </w:pPr>
    <w:rPr>
      <w:b/>
      <w:bCs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autoSpaceDN w:val="0"/>
      <w:ind w:left="567" w:right="8"/>
      <w:jc w:val="center"/>
      <w:textAlignment w:val="baseline"/>
      <w:outlineLvl w:val="4"/>
    </w:pPr>
    <w:rPr>
      <w:b/>
      <w:bCs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autoSpaceDN w:val="0"/>
      <w:ind w:right="8"/>
      <w:jc w:val="center"/>
      <w:textAlignment w:val="baseline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autoSpaceDN w:val="0"/>
      <w:spacing w:before="60"/>
      <w:jc w:val="both"/>
      <w:textAlignment w:val="baseline"/>
      <w:outlineLvl w:val="6"/>
    </w:pPr>
    <w:rPr>
      <w:spacing w:val="-4"/>
      <w:kern w:val="3"/>
      <w:szCs w:val="20"/>
      <w:lang w:val="x-none" w:eastAsia="x-none"/>
    </w:rPr>
  </w:style>
  <w:style w:type="character" w:default="1" w:styleId="a0">
    <w:name w:val="Default Paragraph Font"/>
    <w:rPr>
      <w:rFonts w:ascii="Times New Roman" w:eastAsia="Times New Roman" w:hAnsi="Times New Roman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Balloon Text"/>
    <w:basedOn w:val="a"/>
    <w:link w:val="a4"/>
    <w:rPr>
      <w:rFonts w:ascii="Tahoma" w:hAnsi="Tahoma"/>
      <w:sz w:val="16"/>
      <w:szCs w:val="16"/>
      <w:lang w:val="x-none" w:eastAsia="x-non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Обычный (веб)"/>
    <w:basedOn w:val="a"/>
    <w:uiPriority w:val="99"/>
    <w:pPr>
      <w:spacing w:before="100" w:beforeAutospacing="1" w:after="100" w:afterAutospacing="1"/>
    </w:p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20">
    <w:name w:val="Заголовок 2 Знак"/>
    <w:link w:val="2"/>
    <w:uiPriority w:val="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Plain Text"/>
    <w:basedOn w:val="a"/>
    <w:link w:val="ad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Pr>
      <w:rFonts w:ascii="Courier New" w:eastAsia="Times New Roman" w:hAnsi="Courier New" w:cs="Times New Roman"/>
    </w:rPr>
  </w:style>
  <w:style w:type="character" w:styleId="ae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bCs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sz w:val="24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spacing w:val="-4"/>
      <w:kern w:val="3"/>
      <w:sz w:val="24"/>
    </w:rPr>
  </w:style>
  <w:style w:type="paragraph" w:styleId="af">
    <w:name w:val="Название"/>
    <w:basedOn w:val="a"/>
    <w:link w:val="af0"/>
    <w:qFormat/>
    <w:pPr>
      <w:autoSpaceDN w:val="0"/>
      <w:ind w:right="8" w:firstLine="567"/>
      <w:jc w:val="center"/>
      <w:textAlignment w:val="baseline"/>
    </w:pPr>
    <w:rPr>
      <w:szCs w:val="20"/>
      <w:lang w:val="x-none" w:eastAsia="x-none"/>
    </w:rPr>
  </w:style>
  <w:style w:type="character" w:customStyle="1" w:styleId="af0">
    <w:name w:val="Название Знак"/>
    <w:link w:val="af"/>
    <w:rPr>
      <w:rFonts w:ascii="Times New Roman" w:eastAsia="Times New Roman" w:hAnsi="Times New Roman" w:cs="Times New Roman"/>
      <w:sz w:val="24"/>
    </w:rPr>
  </w:style>
  <w:style w:type="paragraph" w:styleId="af1">
    <w:name w:val="Body Text Indent"/>
    <w:basedOn w:val="a"/>
    <w:link w:val="af2"/>
    <w:pPr>
      <w:tabs>
        <w:tab w:val="left" w:pos="0"/>
      </w:tabs>
      <w:autoSpaceDN w:val="0"/>
      <w:ind w:right="8" w:firstLine="567"/>
      <w:jc w:val="both"/>
      <w:textAlignment w:val="baseline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link w:val="af1"/>
    <w:rPr>
      <w:rFonts w:ascii="Times New Roman" w:eastAsia="Times New Roman" w:hAnsi="Times New Roman" w:cs="Times New Roman"/>
      <w:sz w:val="24"/>
    </w:rPr>
  </w:style>
  <w:style w:type="paragraph" w:styleId="af3">
    <w:name w:val="Block Text"/>
    <w:basedOn w:val="a"/>
    <w:pPr>
      <w:autoSpaceDN w:val="0"/>
      <w:ind w:left="567" w:right="8"/>
      <w:jc w:val="both"/>
      <w:textAlignment w:val="baseline"/>
    </w:pPr>
    <w:rPr>
      <w:i/>
      <w:iCs/>
      <w:szCs w:val="20"/>
    </w:rPr>
  </w:style>
  <w:style w:type="paragraph" w:styleId="af4">
    <w:name w:val="Body Text"/>
    <w:basedOn w:val="a"/>
    <w:link w:val="af5"/>
    <w:pPr>
      <w:autoSpaceDN w:val="0"/>
      <w:ind w:right="8"/>
      <w:jc w:val="both"/>
      <w:textAlignment w:val="baseline"/>
    </w:pPr>
    <w:rPr>
      <w:i/>
      <w:iCs/>
      <w:szCs w:val="20"/>
      <w:lang w:val="x-none" w:eastAsia="x-none"/>
    </w:rPr>
  </w:style>
  <w:style w:type="character" w:customStyle="1" w:styleId="af5">
    <w:name w:val="Основной текст Знак"/>
    <w:link w:val="af4"/>
    <w:rPr>
      <w:rFonts w:ascii="Times New Roman" w:eastAsia="Times New Roman" w:hAnsi="Times New Roman" w:cs="Times New Roman"/>
      <w:i/>
      <w:iCs/>
      <w:sz w:val="24"/>
    </w:rPr>
  </w:style>
  <w:style w:type="paragraph" w:styleId="af6">
    <w:name w:val="Document Map"/>
    <w:basedOn w:val="a"/>
    <w:link w:val="af7"/>
    <w:pPr>
      <w:shd w:val="clear" w:color="auto" w:fill="000080"/>
      <w:autoSpaceDN w:val="0"/>
      <w:textAlignment w:val="baseline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Схема документа Знак"/>
    <w:link w:val="af6"/>
    <w:rPr>
      <w:rFonts w:ascii="Tahoma" w:eastAsia="Times New Roman" w:hAnsi="Tahoma" w:cs="Tahoma"/>
      <w:shd w:val="clear" w:color="auto" w:fill="000080"/>
    </w:rPr>
  </w:style>
  <w:style w:type="paragraph" w:styleId="af8">
    <w:name w:val="footnote text"/>
    <w:basedOn w:val="a"/>
    <w:link w:val="af9"/>
    <w:pPr>
      <w:autoSpaceDN w:val="0"/>
      <w:textAlignment w:val="baseline"/>
    </w:pPr>
    <w:rPr>
      <w:sz w:val="20"/>
      <w:szCs w:val="20"/>
    </w:rPr>
  </w:style>
  <w:style w:type="character" w:customStyle="1" w:styleId="af9">
    <w:name w:val="Текст сноски Знак"/>
    <w:link w:val="af8"/>
    <w:rPr>
      <w:rFonts w:ascii="Times New Roman" w:eastAsia="Times New Roman" w:hAnsi="Times New Roman" w:cs="Times New Roman"/>
    </w:rPr>
  </w:style>
  <w:style w:type="character" w:styleId="afa">
    <w:name w:val="footnote reference"/>
    <w:rPr>
      <w:rFonts w:ascii="Times New Roman" w:eastAsia="Times New Roman" w:hAnsi="Times New Roman" w:cs="Times New Roman"/>
      <w:position w:val="0"/>
      <w:vertAlign w:val="superscript"/>
    </w:rPr>
  </w:style>
  <w:style w:type="paragraph" w:styleId="21">
    <w:name w:val="Body Text 2"/>
    <w:basedOn w:val="a"/>
    <w:link w:val="22"/>
    <w:pPr>
      <w:autoSpaceDN w:val="0"/>
      <w:spacing w:before="60"/>
      <w:jc w:val="both"/>
      <w:textAlignment w:val="baseline"/>
    </w:pPr>
    <w:rPr>
      <w:spacing w:val="-4"/>
      <w:kern w:val="3"/>
      <w:szCs w:val="20"/>
      <w:lang w:val="x-none" w:eastAsia="x-none"/>
    </w:rPr>
  </w:style>
  <w:style w:type="character" w:customStyle="1" w:styleId="22">
    <w:name w:val="Основной текст 2 Знак"/>
    <w:link w:val="21"/>
    <w:rPr>
      <w:rFonts w:ascii="Times New Roman" w:eastAsia="Times New Roman" w:hAnsi="Times New Roman" w:cs="Times New Roman"/>
      <w:spacing w:val="-4"/>
      <w:kern w:val="3"/>
      <w:sz w:val="24"/>
    </w:rPr>
  </w:style>
  <w:style w:type="character" w:styleId="afb">
    <w:name w:val="Placeholder Text"/>
    <w:rPr>
      <w:rFonts w:ascii="Times New Roman" w:eastAsia="Times New Roman" w:hAnsi="Times New Roman" w:cs="Times New Roman"/>
      <w:color w:val="808080"/>
    </w:rPr>
  </w:style>
  <w:style w:type="character" w:customStyle="1" w:styleId="a4">
    <w:name w:val="Текст выноски Знак"/>
    <w:link w:val="a3"/>
    <w:rPr>
      <w:rFonts w:ascii="Tahoma" w:eastAsia="Times New Roman" w:hAnsi="Tahoma" w:cs="Tahoma"/>
      <w:sz w:val="16"/>
      <w:szCs w:val="16"/>
    </w:rPr>
  </w:style>
  <w:style w:type="paragraph" w:styleId="afc">
    <w:name w:val="caption"/>
    <w:basedOn w:val="a"/>
    <w:next w:val="a"/>
    <w:qFormat/>
    <w:pPr>
      <w:jc w:val="center"/>
    </w:pPr>
    <w:rPr>
      <w:b/>
      <w:bCs/>
      <w:szCs w:val="20"/>
    </w:rPr>
  </w:style>
  <w:style w:type="paragraph" w:styleId="23">
    <w:name w:val="Body Text Indent 2"/>
    <w:basedOn w:val="a"/>
    <w:link w:val="24"/>
    <w:pPr>
      <w:autoSpaceDN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pPr>
      <w:autoSpaceDN w:val="0"/>
      <w:spacing w:after="120"/>
      <w:ind w:left="283"/>
      <w:textAlignment w:val="baseline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List Paragraph"/>
    <w:basedOn w:val="a"/>
    <w:qFormat/>
    <w:pPr>
      <w:autoSpaceDN w:val="0"/>
      <w:ind w:left="720"/>
      <w:contextualSpacing/>
      <w:textAlignment w:val="baseline"/>
    </w:pPr>
    <w:rPr>
      <w:sz w:val="20"/>
      <w:szCs w:val="20"/>
    </w:rPr>
  </w:style>
  <w:style w:type="paragraph" w:customStyle="1" w:styleId="tabletitle">
    <w:name w:val="tabletitle"/>
    <w:basedOn w:val="a"/>
    <w:pPr>
      <w:spacing w:before="100" w:beforeAutospacing="1" w:after="100" w:afterAutospacing="1"/>
    </w:pPr>
    <w:rPr>
      <w:lang w:val="en-US" w:eastAsia="en-US"/>
    </w:rPr>
  </w:style>
  <w:style w:type="paragraph" w:customStyle="1" w:styleId="txt">
    <w:name w:val="txt"/>
    <w:basedOn w:val="a"/>
    <w:pPr>
      <w:spacing w:before="100" w:beforeAutospacing="1" w:after="100" w:afterAutospacing="1"/>
    </w:pPr>
  </w:style>
  <w:style w:type="character" w:customStyle="1" w:styleId="copyright-span">
    <w:name w:val="copyright-span"/>
    <w:rPr>
      <w:rFonts w:ascii="Times New Roman" w:eastAsia="Times New Roman" w:hAnsi="Times New Roman" w:cs="Times New Roman"/>
    </w:rPr>
  </w:style>
  <w:style w:type="character" w:customStyle="1" w:styleId="spelle">
    <w:name w:val="spelle"/>
    <w:rPr>
      <w:rFonts w:ascii="Times New Roman" w:eastAsia="Times New Roman" w:hAnsi="Times New Roman" w:cs="Times New Roman"/>
    </w:rPr>
  </w:style>
  <w:style w:type="character" w:styleId="afe">
    <w:name w:val="Emphasis"/>
    <w:uiPriority w:val="20"/>
    <w:qFormat/>
    <w:rPr>
      <w:rFonts w:ascii="Times New Roman" w:eastAsia="Times New Roman" w:hAnsi="Times New Roman" w:cs="Times New Roman"/>
      <w:i/>
      <w:iCs/>
    </w:rPr>
  </w:style>
  <w:style w:type="character" w:styleId="aff">
    <w:name w:val="Strong"/>
    <w:uiPriority w:val="22"/>
    <w:qFormat/>
    <w:rPr>
      <w:rFonts w:ascii="Times New Roman" w:eastAsia="Times New Roman" w:hAnsi="Times New Roman" w:cs="Times New Roman"/>
      <w:b/>
      <w:bCs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character" w:customStyle="1" w:styleId="sokr">
    <w:name w:val="sokr"/>
    <w:rPr>
      <w:rFonts w:ascii="Times New Roman" w:eastAsia="Times New Roman" w:hAnsi="Times New Roman" w:cs="Times New Roman"/>
    </w:rPr>
  </w:style>
  <w:style w:type="paragraph" w:customStyle="1" w:styleId="WW-">
    <w:name w:val="WW-Обычный (веб)"/>
    <w:basedOn w:val="a"/>
    <w:rsid w:val="00C81C35"/>
    <w:pPr>
      <w:suppressAutoHyphens/>
      <w:spacing w:before="100" w:after="100"/>
    </w:pPr>
    <w:rPr>
      <w:szCs w:val="20"/>
    </w:rPr>
  </w:style>
  <w:style w:type="character" w:customStyle="1" w:styleId="sub">
    <w:name w:val="sub"/>
    <w:basedOn w:val="a0"/>
    <w:rsid w:val="004156B0"/>
    <w:rPr>
      <w:rFonts w:ascii="Times New Roman" w:eastAsia="Times New Roman" w:hAnsi="Times New Roman" w:cs="Times New Roman"/>
    </w:rPr>
  </w:style>
  <w:style w:type="paragraph" w:customStyle="1" w:styleId="a-txt">
    <w:name w:val="a-txt"/>
    <w:basedOn w:val="a"/>
    <w:rsid w:val="00EE4E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9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1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5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7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9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lsnet.ru/Doc2Pat/Diction.php3" TargetMode="External"/><Relationship Id="rId13" Type="http://schemas.openxmlformats.org/officeDocument/2006/relationships/hyperlink" Target="http://www.antibiotic.ru/rus/all/metod/npvs/npvs.shtml" TargetMode="External"/><Relationship Id="rId18" Type="http://schemas.openxmlformats.org/officeDocument/2006/relationships/hyperlink" Target="https://www.youtube.com/watch?time_continue" TargetMode="External"/><Relationship Id="rId3" Type="http://schemas.openxmlformats.org/officeDocument/2006/relationships/styles" Target="styles.xml"/><Relationship Id="rId21" Type="http://schemas.openxmlformats.org/officeDocument/2006/relationships/hyperlink" Target="http://sportwiki.to/%20&#1055;&#1088;&#1086;&#1090;&#1080;&#1074;&#1086;&#1074;&#1086;&#1089;&#1087;&#1072;&#1083;&#1080;&#1090;&#1077;&#1083;&#1100;&#1085;&#1099;&#1077;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ntibiotic.ru/rus/all/metod/npvs/npvs.shtml" TargetMode="External"/><Relationship Id="rId17" Type="http://schemas.openxmlformats.org/officeDocument/2006/relationships/hyperlink" Target="http://www.antibiotic.ru/rus/all/metod/npvs/npvs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ntibiotic.ru/rus/all/metod/npvs/npvs.shtml" TargetMode="External"/><Relationship Id="rId20" Type="http://schemas.openxmlformats.org/officeDocument/2006/relationships/hyperlink" Target="http://vmede.org/sait/?id=Farmakologija%20_klin_farm_y4ebnik_kykes_2009&amp;menu=Farmakologija_klin_farm_y4ebnik_kykes_2009&amp;page=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biotic.ru/rus/all/metod/npvs/npvs.s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ntibiotic.ru/rus/all/metod/npvs/npvs.s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zdorovko.info/npv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ibiotic.ru/rus/all/metod/npvs/npvs.shtml" TargetMode="External"/><Relationship Id="rId14" Type="http://schemas.openxmlformats.org/officeDocument/2006/relationships/hyperlink" Target="http://www.antibiotic.ru/rus/all/metod/npvs/npvs.s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F915D-B3B4-4CB9-9F24-92CDE5FA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Speed_XP</Company>
  <LinksUpToDate>false</LinksUpToDate>
  <CharactersWithSpaces>20885</CharactersWithSpaces>
  <SharedDoc>false</SharedDoc>
  <HLinks>
    <vt:vector size="84" baseType="variant">
      <vt:variant>
        <vt:i4>72613903</vt:i4>
      </vt:variant>
      <vt:variant>
        <vt:i4>42</vt:i4>
      </vt:variant>
      <vt:variant>
        <vt:i4>0</vt:i4>
      </vt:variant>
      <vt:variant>
        <vt:i4>5</vt:i4>
      </vt:variant>
      <vt:variant>
        <vt:lpwstr>http://sportwiki.to/ Противовоспалительные</vt:lpwstr>
      </vt:variant>
      <vt:variant>
        <vt:lpwstr/>
      </vt:variant>
      <vt:variant>
        <vt:i4>4784210</vt:i4>
      </vt:variant>
      <vt:variant>
        <vt:i4>39</vt:i4>
      </vt:variant>
      <vt:variant>
        <vt:i4>0</vt:i4>
      </vt:variant>
      <vt:variant>
        <vt:i4>5</vt:i4>
      </vt:variant>
      <vt:variant>
        <vt:lpwstr>http://vmede.org/sait/?id=Farmakologija _klin_farm_y4ebnik_kykes_2009&amp;menu=Farmakologija_klin_farm_y4ebnik_kykes_2009&amp;page=28</vt:lpwstr>
      </vt:variant>
      <vt:variant>
        <vt:lpwstr/>
      </vt:variant>
      <vt:variant>
        <vt:i4>2228261</vt:i4>
      </vt:variant>
      <vt:variant>
        <vt:i4>36</vt:i4>
      </vt:variant>
      <vt:variant>
        <vt:i4>0</vt:i4>
      </vt:variant>
      <vt:variant>
        <vt:i4>5</vt:i4>
      </vt:variant>
      <vt:variant>
        <vt:lpwstr>http://zdorovko.info/npvs/</vt:lpwstr>
      </vt:variant>
      <vt:variant>
        <vt:lpwstr/>
      </vt:variant>
      <vt:variant>
        <vt:i4>8323082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https://www.youtube.com/watch?time_continue</vt:lpwstr>
      </vt:variant>
      <vt:variant>
        <vt:lpwstr/>
      </vt:variant>
      <vt:variant>
        <vt:i4>4259883</vt:i4>
      </vt:variant>
      <vt:variant>
        <vt:i4>30</vt:i4>
      </vt:variant>
      <vt:variant>
        <vt:i4>0</vt:i4>
      </vt:variant>
      <vt:variant>
        <vt:i4>5</vt:i4>
      </vt:variant>
      <vt:variant>
        <vt:lpwstr>http://www.antibiotic.ru/rus/all/metod/npvs/npvs.shtml</vt:lpwstr>
      </vt:variant>
      <vt:variant>
        <vt:lpwstr>g14_1</vt:lpwstr>
      </vt:variant>
      <vt:variant>
        <vt:i4>4259882</vt:i4>
      </vt:variant>
      <vt:variant>
        <vt:i4>27</vt:i4>
      </vt:variant>
      <vt:variant>
        <vt:i4>0</vt:i4>
      </vt:variant>
      <vt:variant>
        <vt:i4>5</vt:i4>
      </vt:variant>
      <vt:variant>
        <vt:lpwstr>http://www.antibiotic.ru/rus/all/metod/npvs/npvs.shtml</vt:lpwstr>
      </vt:variant>
      <vt:variant>
        <vt:lpwstr>g15_3</vt:lpwstr>
      </vt:variant>
      <vt:variant>
        <vt:i4>7405593</vt:i4>
      </vt:variant>
      <vt:variant>
        <vt:i4>24</vt:i4>
      </vt:variant>
      <vt:variant>
        <vt:i4>0</vt:i4>
      </vt:variant>
      <vt:variant>
        <vt:i4>5</vt:i4>
      </vt:variant>
      <vt:variant>
        <vt:lpwstr>http://www.antibiotic.ru/rus/all/metod/npvs/npvs.shtml</vt:lpwstr>
      </vt:variant>
      <vt:variant>
        <vt:lpwstr>g14_20</vt:lpwstr>
      </vt:variant>
      <vt:variant>
        <vt:i4>4259882</vt:i4>
      </vt:variant>
      <vt:variant>
        <vt:i4>21</vt:i4>
      </vt:variant>
      <vt:variant>
        <vt:i4>0</vt:i4>
      </vt:variant>
      <vt:variant>
        <vt:i4>5</vt:i4>
      </vt:variant>
      <vt:variant>
        <vt:lpwstr>http://www.antibiotic.ru/rus/all/metod/npvs/npvs.shtml</vt:lpwstr>
      </vt:variant>
      <vt:variant>
        <vt:lpwstr>g15_8</vt:lpwstr>
      </vt:variant>
      <vt:variant>
        <vt:i4>4259883</vt:i4>
      </vt:variant>
      <vt:variant>
        <vt:i4>18</vt:i4>
      </vt:variant>
      <vt:variant>
        <vt:i4>0</vt:i4>
      </vt:variant>
      <vt:variant>
        <vt:i4>5</vt:i4>
      </vt:variant>
      <vt:variant>
        <vt:lpwstr>http://www.antibiotic.ru/rus/all/metod/npvs/npvs.shtml</vt:lpwstr>
      </vt:variant>
      <vt:variant>
        <vt:lpwstr>g14_9</vt:lpwstr>
      </vt:variant>
      <vt:variant>
        <vt:i4>4259883</vt:i4>
      </vt:variant>
      <vt:variant>
        <vt:i4>15</vt:i4>
      </vt:variant>
      <vt:variant>
        <vt:i4>0</vt:i4>
      </vt:variant>
      <vt:variant>
        <vt:i4>5</vt:i4>
      </vt:variant>
      <vt:variant>
        <vt:lpwstr>http://www.antibiotic.ru/rus/all/metod/npvs/npvs.shtml</vt:lpwstr>
      </vt:variant>
      <vt:variant>
        <vt:lpwstr>g14_9</vt:lpwstr>
      </vt:variant>
      <vt:variant>
        <vt:i4>4259883</vt:i4>
      </vt:variant>
      <vt:variant>
        <vt:i4>12</vt:i4>
      </vt:variant>
      <vt:variant>
        <vt:i4>0</vt:i4>
      </vt:variant>
      <vt:variant>
        <vt:i4>5</vt:i4>
      </vt:variant>
      <vt:variant>
        <vt:lpwstr>http://www.antibiotic.ru/rus/all/metod/npvs/npvs.shtml</vt:lpwstr>
      </vt:variant>
      <vt:variant>
        <vt:lpwstr>g14_6</vt:lpwstr>
      </vt:variant>
      <vt:variant>
        <vt:i4>1966090</vt:i4>
      </vt:variant>
      <vt:variant>
        <vt:i4>6</vt:i4>
      </vt:variant>
      <vt:variant>
        <vt:i4>0</vt:i4>
      </vt:variant>
      <vt:variant>
        <vt:i4>5</vt:i4>
      </vt:variant>
      <vt:variant>
        <vt:lpwstr>http://www.antibiotic.ru/rus/all/metod/npvs/npvs.shtml</vt:lpwstr>
      </vt:variant>
      <vt:variant>
        <vt:lpwstr>r1</vt:lpwstr>
      </vt:variant>
      <vt:variant>
        <vt:i4>7667759</vt:i4>
      </vt:variant>
      <vt:variant>
        <vt:i4>3</vt:i4>
      </vt:variant>
      <vt:variant>
        <vt:i4>0</vt:i4>
      </vt:variant>
      <vt:variant>
        <vt:i4>5</vt:i4>
      </vt:variant>
      <vt:variant>
        <vt:lpwstr>http://www.rlsnet.ru/Doc2Pat/Diction.php3</vt:lpwstr>
      </vt:variant>
      <vt:variant>
        <vt:lpwstr>nenarkotiqeskieanaljbgetiki</vt:lpwstr>
      </vt:variant>
      <vt:variant>
        <vt:i4>4522055</vt:i4>
      </vt:variant>
      <vt:variant>
        <vt:i4>0</vt:i4>
      </vt:variant>
      <vt:variant>
        <vt:i4>0</vt:i4>
      </vt:variant>
      <vt:variant>
        <vt:i4>5</vt:i4>
      </vt:variant>
      <vt:variant>
        <vt:lpwstr>http://www.rlsnet.ru/Doc2Pat/drug-list.php3</vt:lpwstr>
      </vt:variant>
      <vt:variant>
        <vt:lpwstr>Aspirin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Speed_XP</dc:creator>
  <cp:keywords/>
  <dc:description/>
  <cp:lastModifiedBy>Igor</cp:lastModifiedBy>
  <cp:revision>3</cp:revision>
  <cp:lastPrinted>2017-05-05T08:51:00Z</cp:lastPrinted>
  <dcterms:created xsi:type="dcterms:W3CDTF">2024-10-29T15:13:00Z</dcterms:created>
  <dcterms:modified xsi:type="dcterms:W3CDTF">2024-10-29T15:13:00Z</dcterms:modified>
</cp:coreProperties>
</file>