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5A8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ED5D7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2859D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0AF68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A16592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C2970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291DF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707E8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B1DD8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8D372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8A81C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A2881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4C96E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46EC9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EE7B3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Биомаркеры и молекулярная патология в эпидемиологии</w:t>
      </w:r>
    </w:p>
    <w:p w14:paraId="5AFA1FF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A9DE1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ОБОЗНАЧЕНИЯ И СОКРАЩЕНИЯ</w:t>
      </w:r>
    </w:p>
    <w:p w14:paraId="37B8EBA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биомаркер гонадотропин заболевание</w:t>
      </w:r>
    </w:p>
    <w:p w14:paraId="4C34FEF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АсАТ -аспартатаминотрансферазы</w:t>
      </w:r>
    </w:p>
    <w:p w14:paraId="28273F4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 - Всемирная Организация Здравоохранения </w:t>
      </w:r>
    </w:p>
    <w:p w14:paraId="04B2401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ГЭБ - гематоэнцефалический барьер </w:t>
      </w:r>
    </w:p>
    <w:p w14:paraId="45514A8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ДНК - дезоксириб</w:t>
      </w:r>
      <w:r>
        <w:rPr>
          <w:rFonts w:ascii="Times New Roman CYR" w:hAnsi="Times New Roman CYR" w:cs="Times New Roman CYR"/>
          <w:sz w:val="28"/>
          <w:szCs w:val="28"/>
        </w:rPr>
        <w:t>онуклеиновая кислота</w:t>
      </w:r>
    </w:p>
    <w:p w14:paraId="5AA61D2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 - компьютерная томография</w:t>
      </w:r>
    </w:p>
    <w:p w14:paraId="31B831E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КФК -креатинфосфокиназа</w:t>
      </w:r>
    </w:p>
    <w:p w14:paraId="025F96F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ЛПНП - липопротеиды низкой плотности</w:t>
      </w:r>
    </w:p>
    <w:p w14:paraId="282EEA4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МРТ - магнитно-резонансная терапия</w:t>
      </w:r>
    </w:p>
    <w:p w14:paraId="2ADE854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ПСА - простат-специфический антиген</w:t>
      </w:r>
    </w:p>
    <w:p w14:paraId="35AAE8D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СМТ -соматомаммотропин</w:t>
      </w:r>
    </w:p>
    <w:p w14:paraId="78B2DB2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США - Соединенные Штаты Америки</w:t>
      </w:r>
    </w:p>
    <w:p w14:paraId="008EC56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ТТГ- тиреотропин</w:t>
      </w:r>
    </w:p>
    <w:p w14:paraId="0037F70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ЗИ - ультразвуковое исследование</w:t>
      </w:r>
    </w:p>
    <w:p w14:paraId="7E0CB5F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ХГЧ - хорионический гонадотропин</w:t>
      </w:r>
    </w:p>
    <w:p w14:paraId="48AE863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ЦНС - центральная нервная система</w:t>
      </w:r>
    </w:p>
    <w:p w14:paraId="6A5F84C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5CB3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5B01DFA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EE38C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времени доказана связь не только наследственных, но и практически всех заболеваний с генами человека. При наследственных болезнях н</w:t>
      </w:r>
      <w:r>
        <w:rPr>
          <w:rFonts w:ascii="Times New Roman CYR" w:hAnsi="Times New Roman CYR" w:cs="Times New Roman CYR"/>
          <w:sz w:val="28"/>
          <w:szCs w:val="28"/>
        </w:rPr>
        <w:t>аблюдается дефект гена, а при других заболеваниях - нарушение регуляции экспрессии гена. Из результатов, полученных геномикой, следует логический выход на генную терапию. Из геномики выросла другая новая наука - протеомика, задачи которой - охарактеризоват</w:t>
      </w:r>
      <w:r>
        <w:rPr>
          <w:rFonts w:ascii="Times New Roman CYR" w:hAnsi="Times New Roman CYR" w:cs="Times New Roman CYR"/>
          <w:sz w:val="28"/>
          <w:szCs w:val="28"/>
        </w:rPr>
        <w:t xml:space="preserve">ь белки и их модифицированные формы, присутствующие в конкретной клетке, ткани или органе в норме и при патологии [6]. </w:t>
      </w:r>
    </w:p>
    <w:p w14:paraId="5B04F0B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Геномика, протеомика и биоинформатика стали определяющими науками в современной биологии. Благодаря успехам протеомики теперь прямо в па</w:t>
      </w:r>
      <w:r>
        <w:rPr>
          <w:rFonts w:ascii="Times New Roman CYR" w:hAnsi="Times New Roman CYR" w:cs="Times New Roman CYR"/>
          <w:sz w:val="28"/>
          <w:szCs w:val="28"/>
        </w:rPr>
        <w:t>тологически измененных тканях можно видеть диспропорцию между белками. На смену двухмерному электрофорезу пришла масс-спектрометрия с источником ионизации MALDI и преобразованиями Фурье при расшифровке сигнала. Ведутся исследования по созданию принципиальн</w:t>
      </w:r>
      <w:r>
        <w:rPr>
          <w:rFonts w:ascii="Times New Roman CYR" w:hAnsi="Times New Roman CYR" w:cs="Times New Roman CYR"/>
          <w:sz w:val="28"/>
          <w:szCs w:val="28"/>
        </w:rPr>
        <w:t>о новых лекарственных препаратов с использованием антисмысловыхолигонуклеотидов, блокирующих экспрессию того или иного гена, с помощью биоинформатики создаются новые пути от гена к лекарству через анализ структуры макромолекулы. В оценке терапевтического п</w:t>
      </w:r>
      <w:r>
        <w:rPr>
          <w:rFonts w:ascii="Times New Roman CYR" w:hAnsi="Times New Roman CYR" w:cs="Times New Roman CYR"/>
          <w:sz w:val="28"/>
          <w:szCs w:val="28"/>
        </w:rPr>
        <w:t>роцесса с применением как известных, так и новых лекарственных форм и предсказаниях результата терапии большую роль наряду с клиническими показателями могут сыграть биомаркеры [14].</w:t>
      </w:r>
    </w:p>
    <w:p w14:paraId="6793DF8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«молекулярная эпидемиология» введено в научную литературу в 1973 г</w:t>
      </w:r>
      <w:r>
        <w:rPr>
          <w:rFonts w:ascii="Times New Roman CYR" w:hAnsi="Times New Roman CYR" w:cs="Times New Roman CYR"/>
          <w:sz w:val="28"/>
          <w:szCs w:val="28"/>
        </w:rPr>
        <w:t>. в статье E. Kilburn с соавторами «Молекулярная эпидемиология гриппа». Оно было немедленно подхвачено в самых различных областях медицины, что отражает готовность научного, а затем и врачебного сообществ, воспринять и воплотить в жизнь достижения молекуля</w:t>
      </w:r>
      <w:r>
        <w:rPr>
          <w:rFonts w:ascii="Times New Roman CYR" w:hAnsi="Times New Roman CYR" w:cs="Times New Roman CYR"/>
          <w:sz w:val="28"/>
          <w:szCs w:val="28"/>
        </w:rPr>
        <w:t xml:space="preserve">рной биологии и молекулярной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микробиологии того времени [13]. </w:t>
      </w:r>
    </w:p>
    <w:p w14:paraId="2EF2C3E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крупным шагом этого нового направления (который принят не всеми) был выход за пределы инфекционной патологии, его задачей считали исследование любых внешних молекулярных рисков для здоро</w:t>
      </w:r>
      <w:r>
        <w:rPr>
          <w:rFonts w:ascii="Times New Roman CYR" w:hAnsi="Times New Roman CYR" w:cs="Times New Roman CYR"/>
          <w:sz w:val="28"/>
          <w:szCs w:val="28"/>
        </w:rPr>
        <w:t>вья человека (биологических, химических, вызванных физическими факторами и т.д.). Вторым шагом было создание нового направления - «генетической эпидемиологии», изучающей эндогенные риски возникновения заболеваний [3].</w:t>
      </w:r>
    </w:p>
    <w:p w14:paraId="3251BBC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Молекулярная патология является частью</w:t>
      </w:r>
      <w:r>
        <w:rPr>
          <w:rFonts w:ascii="Times New Roman CYR" w:hAnsi="Times New Roman CYR" w:cs="Times New Roman CYR"/>
          <w:sz w:val="28"/>
          <w:szCs w:val="28"/>
        </w:rPr>
        <w:t xml:space="preserve"> молекулярной медицины, сформировавшейся в последние два десятилетия на стыке фундаментальных наук и практической медицины (патологии). Молекулярная патология изучает молекулярные причины, приводящие к развитию болезни, и опирается на достижения патологиче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ской анатомии, молекулярной и клеточной биологии, генетики, использует арсенал биотехнологии и нанотехнологии [24]. </w:t>
      </w:r>
    </w:p>
    <w:p w14:paraId="049C77E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стыке молекулярной патологии и эпидемиологии родилось направление молекулярно-патологическая эпидемиология.Она активно используется в по</w:t>
      </w:r>
      <w:r>
        <w:rPr>
          <w:rFonts w:ascii="Times New Roman CYR" w:hAnsi="Times New Roman CYR" w:cs="Times New Roman CYR"/>
          <w:sz w:val="28"/>
          <w:szCs w:val="28"/>
        </w:rPr>
        <w:t>пуляционных исследованиях в онкологии и эпидемиологии инфекционных болезней [22, 25, 26].</w:t>
      </w:r>
    </w:p>
    <w:p w14:paraId="01B00FB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Подходы и результаты молекулярной эпидемиологии широко используются в превентивной медицине, в направлениях персонализированной медицины и вакцинологии; для поиска пр</w:t>
      </w:r>
      <w:r>
        <w:rPr>
          <w:rFonts w:ascii="Times New Roman CYR" w:hAnsi="Times New Roman CYR" w:cs="Times New Roman CYR"/>
          <w:sz w:val="28"/>
          <w:szCs w:val="28"/>
        </w:rPr>
        <w:t>едикторов эффективности проведения дорогостоящих лечебных и профилактических мероприятий; в решении проблем персистентных вирусных инфекций; определении молекулярных мишеней и разработки и испытаниях средств таргетной терапии.</w:t>
      </w:r>
    </w:p>
    <w:p w14:paraId="5A57A78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Актуальным вопросом в настоящ</w:t>
      </w:r>
      <w:r>
        <w:rPr>
          <w:rFonts w:ascii="Times New Roman CYR" w:hAnsi="Times New Roman CYR" w:cs="Times New Roman CYR"/>
          <w:sz w:val="28"/>
          <w:szCs w:val="28"/>
        </w:rPr>
        <w:t xml:space="preserve">ее время остается идентификация ключевых патогенетических мишеней для своевременного и наиболее эффективного лечения заболеваний. Знание механизмов развития аутоиммунного процесса способствует прогнозированию клинического ответа на терапию, предупреждению </w:t>
      </w:r>
      <w:r>
        <w:rPr>
          <w:rFonts w:ascii="Times New Roman CYR" w:hAnsi="Times New Roman CYR" w:cs="Times New Roman CYR"/>
          <w:sz w:val="28"/>
          <w:szCs w:val="28"/>
        </w:rPr>
        <w:t xml:space="preserve">рецидива заболевания, подбору необходимого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препарата и дозы для конкретного пациента, что соответствует концепции персонифицированной медицины. Для достижения этой цели существуют современные лабораторные технологии, направленные на определение молекулярны</w:t>
      </w:r>
      <w:r>
        <w:rPr>
          <w:rFonts w:ascii="Times New Roman CYR" w:hAnsi="Times New Roman CYR" w:cs="Times New Roman CYR"/>
          <w:sz w:val="28"/>
          <w:szCs w:val="28"/>
        </w:rPr>
        <w:t>х и клеточных биомаркеров, позволяющих мониторировать эффективность и безопасность их применения [9].</w:t>
      </w:r>
    </w:p>
    <w:p w14:paraId="6FC40F1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охарактеризовать биомаркеры, их использование для целей эпидемиологии, а также применение подходов и результатов молекулярной патологии в эп</w:t>
      </w:r>
      <w:r>
        <w:rPr>
          <w:rFonts w:ascii="Times New Roman CYR" w:hAnsi="Times New Roman CYR" w:cs="Times New Roman CYR"/>
          <w:sz w:val="28"/>
          <w:szCs w:val="28"/>
        </w:rPr>
        <w:t>идемиологии.</w:t>
      </w:r>
    </w:p>
    <w:p w14:paraId="4F84A72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Задачи исследования:</w:t>
      </w:r>
    </w:p>
    <w:p w14:paraId="2F0E228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имеющиеся литературные данные по теме исследования.</w:t>
      </w:r>
    </w:p>
    <w:p w14:paraId="4C4F127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понятие биомаркера, его виды.</w:t>
      </w:r>
    </w:p>
    <w:p w14:paraId="1085653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роль биомаркеров и молекулярной патологии в эпидемиологии.</w:t>
      </w:r>
    </w:p>
    <w:p w14:paraId="6889732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некоторые виды биомарке</w:t>
      </w:r>
      <w:r>
        <w:rPr>
          <w:rFonts w:ascii="Times New Roman CYR" w:hAnsi="Times New Roman CYR" w:cs="Times New Roman CYR"/>
          <w:sz w:val="28"/>
          <w:szCs w:val="28"/>
        </w:rPr>
        <w:t>ров по типу заболевания.</w:t>
      </w:r>
    </w:p>
    <w:p w14:paraId="7C12AC0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735D753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БИОМАРКЕРЫ И МОЛЕКУЛЯРНАЯ ПАТОЛОГИЯ В ЭПИДЕМИОЛОГИИ</w:t>
      </w:r>
    </w:p>
    <w:p w14:paraId="636754B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2ABDB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Общая характеристика понятия и задачбиомаркера</w:t>
      </w:r>
    </w:p>
    <w:p w14:paraId="18BBD96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06E2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Биомаркеры считаются краеугольным камнем интеллектуальной профилактической и персонализированной медицины будущего</w:t>
      </w:r>
      <w:r>
        <w:rPr>
          <w:rFonts w:ascii="Times New Roman CYR" w:hAnsi="Times New Roman CYR" w:cs="Times New Roman CYR"/>
          <w:sz w:val="28"/>
          <w:szCs w:val="28"/>
        </w:rPr>
        <w:t>. Однако немногие из них до сих пор эффективно используются в медицине. Каждый из нас на протяжении жизни по разным причинам неоднократно измерял свой рост, вес, давление, сдавал анализы крови, делал УЗИ, МРТ, а также определял многие другие параметры сост</w:t>
      </w:r>
      <w:r>
        <w:rPr>
          <w:rFonts w:ascii="Times New Roman CYR" w:hAnsi="Times New Roman CYR" w:cs="Times New Roman CYR"/>
          <w:sz w:val="28"/>
          <w:szCs w:val="28"/>
        </w:rPr>
        <w:t>ояния своего организма. Это всё и есть биомаркеры.</w:t>
      </w:r>
    </w:p>
    <w:p w14:paraId="34DDD1C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биомаркеры - это такие показатели, которые могут быть использованы в качестве индикаторов какого-либо болезненного или физиологического состояния организма.В прошлом в качестве биомаркеров и</w:t>
      </w:r>
      <w:r>
        <w:rPr>
          <w:rFonts w:ascii="Times New Roman CYR" w:hAnsi="Times New Roman CYR" w:cs="Times New Roman CYR"/>
          <w:sz w:val="28"/>
          <w:szCs w:val="28"/>
        </w:rPr>
        <w:t>спользовались, прежде всего, такие показатели как кровяное давление или частота сердечных сокращений [5].</w:t>
      </w:r>
    </w:p>
    <w:p w14:paraId="3CC5F82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со временем понятие биомаркеров стало значительно шире. Например, сейчас одним из часто используемых биомаркеров в медицине является простат-сп</w:t>
      </w:r>
      <w:r>
        <w:rPr>
          <w:rFonts w:ascii="Times New Roman CYR" w:hAnsi="Times New Roman CYR" w:cs="Times New Roman CYR"/>
          <w:sz w:val="28"/>
          <w:szCs w:val="28"/>
        </w:rPr>
        <w:t>ецифический антиген (ПСА). Этот маркер может потенциально указывать на рак простаты. Появились новые биомаркеры, которые связаны с технологией обработки изображения или такие, которые используются при разработке лекарственных средств.</w:t>
      </w:r>
    </w:p>
    <w:p w14:paraId="11CD5B0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генетике биомаркер </w:t>
      </w:r>
      <w:r>
        <w:rPr>
          <w:rFonts w:ascii="Times New Roman CYR" w:hAnsi="Times New Roman CYR" w:cs="Times New Roman CYR"/>
          <w:sz w:val="28"/>
          <w:szCs w:val="28"/>
        </w:rPr>
        <w:t>(генетический маркер) представляет собой последовательность ДНК, которая связана с восприимчивостью к болезни или вызывает заболевание. В настоящее время уже используются тысячи биомаркеров для оценки состояния здоровья, однако существует потребность в раз</w:t>
      </w:r>
      <w:r>
        <w:rPr>
          <w:rFonts w:ascii="Times New Roman CYR" w:hAnsi="Times New Roman CYR" w:cs="Times New Roman CYR"/>
          <w:sz w:val="28"/>
          <w:szCs w:val="28"/>
        </w:rPr>
        <w:t xml:space="preserve">работке новых маркеров, которые могли бы значительно помочь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диагностике и лечении сложных заболеваний [1].</w:t>
      </w:r>
    </w:p>
    <w:p w14:paraId="0E2A5FE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2001 году эксперты Национального института здоровья США предложили следующее определение биомаркера: Биомаркер - это характеристика, которую можн</w:t>
      </w:r>
      <w:r>
        <w:rPr>
          <w:rFonts w:ascii="Times New Roman CYR" w:hAnsi="Times New Roman CYR" w:cs="Times New Roman CYR"/>
          <w:sz w:val="28"/>
          <w:szCs w:val="28"/>
        </w:rPr>
        <w:t>о объективно измерить, и которая может служить в качестве индикатора физиологических и патологических биологических процессов или фармакологических ответов на терапевтическое вмешательство.</w:t>
      </w:r>
    </w:p>
    <w:p w14:paraId="0AAF0A6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более точное определений этого поняти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14:paraId="782DC15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Биомаркер (биологический маркер) - это исследуемый параметр, измерение которого отличается высокой точностью, надежностью и воспроизводимостью, что позволяет отражать напряженность физиологических процессов, состояние здоровья, степень риска или факт </w:t>
      </w:r>
      <w:r>
        <w:rPr>
          <w:rFonts w:ascii="Times New Roman CYR" w:hAnsi="Times New Roman CYR" w:cs="Times New Roman CYR"/>
          <w:sz w:val="28"/>
          <w:szCs w:val="28"/>
        </w:rPr>
        <w:t>развития заболевания, его стадию и прогноз.</w:t>
      </w:r>
    </w:p>
    <w:p w14:paraId="0E5F16D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Биомаркер - это характеристика (биологический признак), которая используется в качестве индикатора биологического состояния всего организма.</w:t>
      </w:r>
    </w:p>
    <w:p w14:paraId="70FC609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Биомаркеры могут представлять собой вещество, чье обнаружение указы</w:t>
      </w:r>
      <w:r>
        <w:rPr>
          <w:rFonts w:ascii="Times New Roman CYR" w:hAnsi="Times New Roman CYR" w:cs="Times New Roman CYR"/>
          <w:sz w:val="28"/>
          <w:szCs w:val="28"/>
        </w:rPr>
        <w:t>вает на конкретное болезненное состояние или присутствие чужеродных организмов. Например, присутствие специфических антител может указывать на конкретную инфекцию.</w:t>
      </w:r>
    </w:p>
    <w:p w14:paraId="1D117D6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Биомаркером также может быть вещество, которое вводят в организм в качестве средства для и</w:t>
      </w:r>
      <w:r>
        <w:rPr>
          <w:rFonts w:ascii="Times New Roman CYR" w:hAnsi="Times New Roman CYR" w:cs="Times New Roman CYR"/>
          <w:sz w:val="28"/>
          <w:szCs w:val="28"/>
        </w:rPr>
        <w:t>зучения функции органа. Например, радиоактивный изотоп хлорида рубидия используется для оценки кровоснабжения сердечной мышцы [2].</w:t>
      </w:r>
    </w:p>
    <w:p w14:paraId="4305CE6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исследуя один или несколько параметров, можно судить о состоянии всего организма. Например, обнаружение хорион</w:t>
      </w:r>
      <w:r>
        <w:rPr>
          <w:rFonts w:ascii="Times New Roman CYR" w:hAnsi="Times New Roman CYR" w:cs="Times New Roman CYR"/>
          <w:sz w:val="28"/>
          <w:szCs w:val="28"/>
        </w:rPr>
        <w:t>ического гонадотропина свидетельствует о беременности.</w:t>
      </w:r>
    </w:p>
    <w:p w14:paraId="50CB753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биомаркеров:</w:t>
      </w:r>
    </w:p>
    <w:p w14:paraId="285DBE1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Прогнозирование индивидуального риска заболеваний у здоровых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лиц.</w:t>
      </w:r>
    </w:p>
    <w:p w14:paraId="2F5247C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нормальных физиологических процессов в организме (рост, вес, спортивная форма, протекание берем</w:t>
      </w:r>
      <w:r>
        <w:rPr>
          <w:rFonts w:ascii="Times New Roman CYR" w:hAnsi="Times New Roman CYR" w:cs="Times New Roman CYR"/>
          <w:sz w:val="28"/>
          <w:szCs w:val="28"/>
        </w:rPr>
        <w:t>енности, старение).</w:t>
      </w:r>
    </w:p>
    <w:p w14:paraId="02988BD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Выявление заболеваний, подбор лечения, оценка его эффективности.</w:t>
      </w:r>
    </w:p>
    <w:p w14:paraId="3138815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Прогнозирование течения и исхода заболевания.</w:t>
      </w:r>
    </w:p>
    <w:p w14:paraId="5FC65A6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Определения негативных эффектов внешней среды, в том числе химических отравлений, радиационного облучения и др.</w:t>
      </w:r>
    </w:p>
    <w:p w14:paraId="5786AE3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</w:t>
      </w:r>
      <w:r>
        <w:rPr>
          <w:rFonts w:ascii="Times New Roman CYR" w:hAnsi="Times New Roman CYR" w:cs="Times New Roman CYR"/>
          <w:sz w:val="28"/>
          <w:szCs w:val="28"/>
        </w:rPr>
        <w:t>ботка новых лекарственных средств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[16]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4D6E99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биомаркеры позволяют оценить состояние пациента во время лечения, определить так называемые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clinicalendpoints</w:t>
      </w:r>
      <w:r>
        <w:rPr>
          <w:rFonts w:ascii="Times New Roman CYR" w:hAnsi="Times New Roman CYR" w:cs="Times New Roman CYR"/>
          <w:sz w:val="28"/>
          <w:szCs w:val="28"/>
        </w:rPr>
        <w:t>(рисунок 1), показать возможный исход заболевания и предполагаемые результаты терапии, хотя в э</w:t>
      </w:r>
      <w:r>
        <w:rPr>
          <w:rFonts w:ascii="Times New Roman CYR" w:hAnsi="Times New Roman CYR" w:cs="Times New Roman CYR"/>
          <w:sz w:val="28"/>
          <w:szCs w:val="28"/>
        </w:rPr>
        <w:t>том вопросе их применения еще много недоработанного. Они позволяют оценить безопасность терапии и вероятность смертности при наличии известных факторов риска. Набор биомаркеров, являясь искусственным (суррогатным) заменителем клинических показателей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clini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calendpoints</w:t>
      </w:r>
      <w:r>
        <w:rPr>
          <w:rFonts w:ascii="Times New Roman CYR" w:hAnsi="Times New Roman CYR" w:cs="Times New Roman CYR"/>
          <w:sz w:val="28"/>
          <w:szCs w:val="28"/>
        </w:rPr>
        <w:t>), позволяет предсказать результат лечения (благоприятный прогноз или сохранение опасности для жизни) на основе эпидемиологических, патофизиологических, терапевтических и других информативных данных [16].</w:t>
      </w:r>
    </w:p>
    <w:p w14:paraId="23CC561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10FA37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E264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Рис.1 - Мониторинг эффективности тер</w:t>
      </w:r>
      <w:r>
        <w:rPr>
          <w:rFonts w:ascii="Times New Roman CYR" w:hAnsi="Times New Roman CYR" w:cs="Times New Roman CYR"/>
          <w:sz w:val="28"/>
          <w:szCs w:val="28"/>
        </w:rPr>
        <w:t>апии, опосредованный биомаркером</w:t>
      </w:r>
    </w:p>
    <w:p w14:paraId="540E5D5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2072D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общим свойствам биомаркеров относится их специфическая связь с патологией, чувствительность, доступность применения к лицам разного пола и возраста, однозначность идентификации, высокая разрешающая способность метода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еделения, совместимость с имеющимся лабораторным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оборудованием, а также возможность определения биомаркера как в острой фазе заболевания, так и при ремиссии.</w:t>
      </w:r>
    </w:p>
    <w:p w14:paraId="65E30CA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биомаркер используется в условиях, представляющих опасность для жизни пациента (например, ост</w:t>
      </w:r>
      <w:r>
        <w:rPr>
          <w:rFonts w:ascii="Times New Roman CYR" w:hAnsi="Times New Roman CYR" w:cs="Times New Roman CYR"/>
          <w:sz w:val="28"/>
          <w:szCs w:val="28"/>
        </w:rPr>
        <w:t>рый инфаркт), то он должен быть максимально чувствительным, решающим является правило «ruleout» (исключение заболевания). Цена ошибочной диагностики здоровья в данном случае превышает стоимость дополнительного тестирования или ошибочного диагноза заболеван</w:t>
      </w:r>
      <w:r>
        <w:rPr>
          <w:rFonts w:ascii="Times New Roman CYR" w:hAnsi="Times New Roman CYR" w:cs="Times New Roman CYR"/>
          <w:sz w:val="28"/>
          <w:szCs w:val="28"/>
        </w:rPr>
        <w:t>ия [2].</w:t>
      </w:r>
    </w:p>
    <w:p w14:paraId="52686AD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диагностике и клинике часто используются изоферменты, по этому показателю можно судить о повреждении ткани. Клеточная мембрана непроницаема для ферментов, и энзиматическая активность в сыворотке крови гораздо ниже, чем в клетках. При повреждении </w:t>
      </w:r>
      <w:r>
        <w:rPr>
          <w:rFonts w:ascii="Times New Roman CYR" w:hAnsi="Times New Roman CYR" w:cs="Times New Roman CYR"/>
          <w:sz w:val="28"/>
          <w:szCs w:val="28"/>
        </w:rPr>
        <w:t xml:space="preserve">ткани растворимые компоненты клеток, в том числе ферменты, попадают в кровь. Поэтому, чтобы определить, произошло ли у больного с соответствующими симптомами повреждение ткани, и в какой степени, обычно измеряют активность ферментов в сыворотке. </w:t>
      </w:r>
    </w:p>
    <w:p w14:paraId="0AD842C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</w:t>
      </w:r>
      <w:r>
        <w:rPr>
          <w:rFonts w:ascii="Times New Roman CYR" w:hAnsi="Times New Roman CYR" w:cs="Times New Roman CYR"/>
          <w:sz w:val="28"/>
          <w:szCs w:val="28"/>
        </w:rPr>
        <w:t>тва такого подхода в том, что содержание ферментов можно определять по катализируемой ими реакции с помощью чувствительных энзимологических методов, достаточно недорогих и быстрых в исполнении. Изоферменты, как биомаркеры, позволяют генетически охарактериз</w:t>
      </w:r>
      <w:r>
        <w:rPr>
          <w:rFonts w:ascii="Times New Roman CYR" w:hAnsi="Times New Roman CYR" w:cs="Times New Roman CYR"/>
          <w:sz w:val="28"/>
          <w:szCs w:val="28"/>
        </w:rPr>
        <w:t>овать популяцию человека, выявить уровень типов, подверженных влиянию того или иного внешнего фактора, показать генетическое разнообразие выборки [7].</w:t>
      </w:r>
    </w:p>
    <w:p w14:paraId="2585AED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262C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Разнообразие биомаркеров</w:t>
      </w:r>
    </w:p>
    <w:p w14:paraId="4EE5186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52D2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Единой общепринятой системы классификации биомаркеров нет. Поэтому существ</w:t>
      </w:r>
      <w:r>
        <w:rPr>
          <w:rFonts w:ascii="Times New Roman CYR" w:hAnsi="Times New Roman CYR" w:cs="Times New Roman CYR"/>
          <w:sz w:val="28"/>
          <w:szCs w:val="28"/>
        </w:rPr>
        <w:t>ует несколько классификаций.</w:t>
      </w:r>
    </w:p>
    <w:p w14:paraId="040160C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В зависимости от характеристик биомаркеров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3EA433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Отображаемые (визуализируемые) биомаркеры (КТ, МРТ).</w:t>
      </w:r>
    </w:p>
    <w:p w14:paraId="0D21E3D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Б) Неотображаемые (молекулярные) биомаркеры. </w:t>
      </w:r>
    </w:p>
    <w:p w14:paraId="682F35F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Молекулярные биомаркеры - это те, которые имеют биофизические свойства и позво</w:t>
      </w:r>
      <w:r>
        <w:rPr>
          <w:rFonts w:ascii="Times New Roman CYR" w:hAnsi="Times New Roman CYR" w:cs="Times New Roman CYR"/>
          <w:sz w:val="28"/>
          <w:szCs w:val="28"/>
        </w:rPr>
        <w:t>ляют их измерить в биологических средах (плазма, сыворотка, спинномозговая жидкость). Это такие маркеры как нуклеиновые кислоты, белки, липиды, метаболиты и другие малые молекулы. В качестве биомаркеров могут служить концентрации специфических пептидов, эн</w:t>
      </w:r>
      <w:r>
        <w:rPr>
          <w:rFonts w:ascii="Times New Roman CYR" w:hAnsi="Times New Roman CYR" w:cs="Times New Roman CYR"/>
          <w:sz w:val="28"/>
          <w:szCs w:val="28"/>
        </w:rPr>
        <w:t>зимов, гормонов и др. [10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].</w:t>
      </w:r>
    </w:p>
    <w:p w14:paraId="7635B2F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В зависимости от цели их применения при диагностике и лечении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51FD26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Предупредительные. Используются для выявления лиц с повышенным риском возникновения заболевания по уровню содержания в организме тех или иных веществ. Например</w:t>
      </w:r>
      <w:r>
        <w:rPr>
          <w:rFonts w:ascii="Times New Roman CYR" w:hAnsi="Times New Roman CYR" w:cs="Times New Roman CYR"/>
          <w:sz w:val="28"/>
          <w:szCs w:val="28"/>
        </w:rPr>
        <w:t>, повышение количества липопротеидов низкой плотности (ЛПНП) может указывать на высокий риск развития атеросклероза.</w:t>
      </w:r>
    </w:p>
    <w:p w14:paraId="30D85CA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Верификационные - подтверждающие заболевания на субклинической стадии. Например, микроальбуминурия (появление в моче небольшого количест</w:t>
      </w:r>
      <w:r>
        <w:rPr>
          <w:rFonts w:ascii="Times New Roman CYR" w:hAnsi="Times New Roman CYR" w:cs="Times New Roman CYR"/>
          <w:sz w:val="28"/>
          <w:szCs w:val="28"/>
        </w:rPr>
        <w:t>ва альбумина) появляется у лиц с сахарным диабетом ещё до того, как появятся первые клинические проявления.</w:t>
      </w:r>
    </w:p>
    <w:p w14:paraId="7767C10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Диагностические биомаркеры. Используются для идентификации определенного заболевания. Например, повышение белка тропонина в крови указывает на ин</w:t>
      </w:r>
      <w:r>
        <w:rPr>
          <w:rFonts w:ascii="Times New Roman CYR" w:hAnsi="Times New Roman CYR" w:cs="Times New Roman CYR"/>
          <w:sz w:val="28"/>
          <w:szCs w:val="28"/>
        </w:rPr>
        <w:t>фаркт миокарда, а гликолизированного гемоглобина - на сахарный диабет [10].</w:t>
      </w:r>
    </w:p>
    <w:p w14:paraId="6264BFC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Биомаркеры состояния. Используются для определения тяжести заболевания. Например, мозговой натрийуретический пептид - для определения функционального класса застойной сердечной </w:t>
      </w:r>
      <w:r>
        <w:rPr>
          <w:rFonts w:ascii="Times New Roman CYR" w:hAnsi="Times New Roman CYR" w:cs="Times New Roman CYR"/>
          <w:sz w:val="28"/>
          <w:szCs w:val="28"/>
        </w:rPr>
        <w:t>недостаточности.</w:t>
      </w:r>
    </w:p>
    <w:p w14:paraId="4E1ECD0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Прогностические. Используются для оценки прогноза развития заболевания, его возможного исхода и оценки эффективности лечения. Например, биомаркеры рака при опухолях или гликозилированный гемоглобин при диабете.</w:t>
      </w:r>
    </w:p>
    <w:p w14:paraId="0EAB555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Фармакодинамические би</w:t>
      </w:r>
      <w:r>
        <w:rPr>
          <w:rFonts w:ascii="Times New Roman CYR" w:hAnsi="Times New Roman CYR" w:cs="Times New Roman CYR"/>
          <w:sz w:val="28"/>
          <w:szCs w:val="28"/>
        </w:rPr>
        <w:t xml:space="preserve">омаркеры. Используются при разработке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 и выявляют определенный фармакологический ответ, что необходимо при исследованиях по оптимизации дозировок лекарств.</w:t>
      </w:r>
    </w:p>
    <w:p w14:paraId="5DF4AF82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зависимости от исследуемой системы или состояния.</w:t>
      </w:r>
      <w:r>
        <w:rPr>
          <w:rFonts w:ascii="Times New Roman CYR" w:hAnsi="Times New Roman CYR" w:cs="Times New Roman CYR"/>
          <w:sz w:val="28"/>
          <w:szCs w:val="28"/>
        </w:rPr>
        <w:t xml:space="preserve"> Каждая биологическая система (например</w:t>
      </w:r>
      <w:r>
        <w:rPr>
          <w:rFonts w:ascii="Times New Roman CYR" w:hAnsi="Times New Roman CYR" w:cs="Times New Roman CYR"/>
          <w:sz w:val="28"/>
          <w:szCs w:val="28"/>
        </w:rPr>
        <w:t xml:space="preserve">, сердечнососудистая, иммунная, метаболическая) имеет свои собственные специфические биомаркеры [8]. </w:t>
      </w:r>
    </w:p>
    <w:p w14:paraId="0EFDF91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исследуемой системы биомаркеры соответственно могут быть:</w:t>
      </w:r>
    </w:p>
    <w:p w14:paraId="4049287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Нейропсихиатрические биомаркеры - это высокоспецифичные биологические призна</w:t>
      </w:r>
      <w:r>
        <w:rPr>
          <w:rFonts w:ascii="Times New Roman CYR" w:hAnsi="Times New Roman CYR" w:cs="Times New Roman CYR"/>
          <w:sz w:val="28"/>
          <w:szCs w:val="28"/>
        </w:rPr>
        <w:t>ки, указывающие на наличие определенного нейропсихиатрического заболевания (эпилепсия, болезнь Альцгеймера, шизофрения, депрессия и др.).</w:t>
      </w:r>
    </w:p>
    <w:p w14:paraId="51A3346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Иммунологические - это высокоспецифичные биологические признаки, указывающие на наличие определенного иммунного нар</w:t>
      </w:r>
      <w:r>
        <w:rPr>
          <w:rFonts w:ascii="Times New Roman CYR" w:hAnsi="Times New Roman CYR" w:cs="Times New Roman CYR"/>
          <w:sz w:val="28"/>
          <w:szCs w:val="28"/>
        </w:rPr>
        <w:t>ушения.</w:t>
      </w:r>
    </w:p>
    <w:p w14:paraId="7D1E29F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Сердечнососудистые.</w:t>
      </w:r>
    </w:p>
    <w:p w14:paraId="093C945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Метаболические.</w:t>
      </w:r>
    </w:p>
    <w:p w14:paraId="74139CA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Биомаркеры для мониторинга рака (онкомаркеры).</w:t>
      </w:r>
    </w:p>
    <w:p w14:paraId="2F6DA4B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Биомаркеры старения - объективные физиологические параметры состояния органов и систем организма, которые изменяются качественно или количественно при с</w:t>
      </w:r>
      <w:r>
        <w:rPr>
          <w:rFonts w:ascii="Times New Roman CYR" w:hAnsi="Times New Roman CYR" w:cs="Times New Roman CYR"/>
          <w:sz w:val="28"/>
          <w:szCs w:val="28"/>
        </w:rPr>
        <w:t>тарении.</w:t>
      </w:r>
    </w:p>
    <w:p w14:paraId="1C549F4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Биомаркеры спортивной формы.</w:t>
      </w:r>
    </w:p>
    <w:p w14:paraId="756F335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Биомаркеры воздействия окружающей среды. Они, в частности, выявляют токсические вещества в организме. В этом случае биомаркером может быть само отравляющее вещество. Но им также могут быть вещества, которые образ</w:t>
      </w:r>
      <w:r>
        <w:rPr>
          <w:rFonts w:ascii="Times New Roman CYR" w:hAnsi="Times New Roman CYR" w:cs="Times New Roman CYR"/>
          <w:sz w:val="28"/>
          <w:szCs w:val="28"/>
        </w:rPr>
        <w:t>уются в организме под воздействием данного токсина. Например, при воздействии окиси углерода в крови повышается уровень карбоксигемоглобина, при воздействии фосфорорганических соединений в крови уменьшается количество фермента холинэстеразы [10].</w:t>
      </w:r>
    </w:p>
    <w:p w14:paraId="46128F6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В зави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симости от вида исследований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114AF7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Биохимические биомаркеры.</w:t>
      </w:r>
    </w:p>
    <w:p w14:paraId="219D7AB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Генетические.</w:t>
      </w:r>
    </w:p>
    <w:p w14:paraId="317AC28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Нейрофизиологические.</w:t>
      </w:r>
    </w:p>
    <w:p w14:paraId="4D85D0B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Эндокринологические.</w:t>
      </w:r>
    </w:p>
    <w:p w14:paraId="21A5F41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Анатомические.</w:t>
      </w:r>
    </w:p>
    <w:p w14:paraId="76922C3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Когнитивные, др.</w:t>
      </w:r>
    </w:p>
    <w:p w14:paraId="60B6F83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зависимости от длительности определяемых расстройств:</w:t>
      </w:r>
    </w:p>
    <w:p w14:paraId="665E60A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Маркер состояния - определяет пр</w:t>
      </w:r>
      <w:r>
        <w:rPr>
          <w:rFonts w:ascii="Times New Roman CYR" w:hAnsi="Times New Roman CYR" w:cs="Times New Roman CYR"/>
          <w:sz w:val="28"/>
          <w:szCs w:val="28"/>
        </w:rPr>
        <w:t>еходящее нарушение, отражая результат недавнего воздействия. Например, недавнее употребление наркотика или алкоголя определяется по их содержанию в крови.</w:t>
      </w:r>
    </w:p>
    <w:p w14:paraId="4DADCED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Структурный маркер - определяет стойкие структурные изменения при длительно протекающих состояниях</w:t>
      </w:r>
      <w:r>
        <w:rPr>
          <w:rFonts w:ascii="Times New Roman CYR" w:hAnsi="Times New Roman CYR" w:cs="Times New Roman CYR"/>
          <w:sz w:val="28"/>
          <w:szCs w:val="28"/>
        </w:rPr>
        <w:t>. Например, специфические изменения структуры и функции печени при алкоголизме.</w:t>
      </w:r>
    </w:p>
    <w:p w14:paraId="1FE5CDF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зависимости от специфичности.</w:t>
      </w:r>
    </w:p>
    <w:p w14:paraId="4E1BB38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Специфические биомаркеры. Указывают на возникший биологический эффект при конкретном воздействии. Например, антитела к хламидиям указывают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на хламидиоз [13].</w:t>
      </w:r>
    </w:p>
    <w:p w14:paraId="17C4303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Неспецифические. Не указывают на конкретную причину возникшего эффекта, но отражают общий эффект воздействия. Например, ускорение скорости оседания эритроцитов указывает не только на воспалительный процесс, но также может иметь место</w:t>
      </w:r>
      <w:r>
        <w:rPr>
          <w:rFonts w:ascii="Times New Roman CYR" w:hAnsi="Times New Roman CYR" w:cs="Times New Roman CYR"/>
          <w:sz w:val="28"/>
          <w:szCs w:val="28"/>
        </w:rPr>
        <w:t xml:space="preserve"> при беременности, анемиях, опухолях и др.</w:t>
      </w:r>
    </w:p>
    <w:p w14:paraId="5C7AA1D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терминологии специальной рабочей группы США BiomarkersDifinitionsWorkingGroup, принятой в 2001 году, «биологические маркеры - это количественно определяемые биологические параметры, которые как индикаторы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определяют норму, патологию и результат лекарственной коррекции заболевания». Биомаркеры классифицируются на антецендентные (идентифицирующие риск возникновения заболеваний), скрининговые (использующиеся для верификации субклинических стадий заболевания н</w:t>
      </w:r>
      <w:r>
        <w:rPr>
          <w:rFonts w:ascii="Times New Roman CYR" w:hAnsi="Times New Roman CYR" w:cs="Times New Roman CYR"/>
          <w:sz w:val="28"/>
          <w:szCs w:val="28"/>
        </w:rPr>
        <w:t xml:space="preserve">а скриниге), диагностические (позволяющие уточнить наличие определенного заболевнаия), так называемые биомаркеры состояния (standingbiomarkers), характеризующие тяжесть заболевания, и прогностические биомаркеры (отражающие эволюцию развития заболевания, в </w:t>
      </w:r>
      <w:r>
        <w:rPr>
          <w:rFonts w:ascii="Times New Roman CYR" w:hAnsi="Times New Roman CYR" w:cs="Times New Roman CYR"/>
          <w:sz w:val="28"/>
          <w:szCs w:val="28"/>
        </w:rPr>
        <w:t>том числе позволяющие прогнозировать ожидаемый ответ на лечение, терапевтическое вмешательство и проводить мониторинг эффективности лечения) (табл. 1) [15].</w:t>
      </w:r>
    </w:p>
    <w:p w14:paraId="679EC81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EC2D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1. Классификация биомаркеров в соответствии с рекомендациями и номенклатурой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BiomakersDefi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nitionsWorkingGroup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4043"/>
        <w:gridCol w:w="3700"/>
      </w:tblGrid>
      <w:tr w:rsidR="00000000" w14:paraId="7F5F61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A910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9C2E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 применения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9AF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 биомаркера</w:t>
            </w:r>
          </w:p>
        </w:tc>
      </w:tr>
      <w:tr w:rsidR="00000000" w14:paraId="05BBD2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63D3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Антецендентные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453C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Идентификация риска  возникновения заболевания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CF63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липопротеидовнизкой плотности (ЛПНП), глюкозы у лиц в общей популяции</w:t>
            </w:r>
          </w:p>
        </w:tc>
      </w:tr>
      <w:tr w:rsidR="00000000" w14:paraId="52C1F4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26B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Скрининговые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8A73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Верификация субклини-ческих стад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заболевания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4D6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Микроальбуминурия у лиц вобщей популяции, а также убольных с артериальной гипертензией</w:t>
            </w:r>
          </w:p>
        </w:tc>
      </w:tr>
      <w:tr w:rsidR="00000000" w14:paraId="1D1767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3C1C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Диагностические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ECB2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Идентификация наличия определенного заболевания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192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амилазы при  заболеваниях поджелудочной железы</w:t>
            </w:r>
          </w:p>
        </w:tc>
      </w:tr>
      <w:tr w:rsidR="00000000" w14:paraId="27C3FE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AD8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Биомаркеры состояния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6032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ристика тяжести заболевания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1D5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инсулина при диабетической коме</w:t>
            </w:r>
          </w:p>
        </w:tc>
      </w:tr>
      <w:tr w:rsidR="00000000" w14:paraId="731B7F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0196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Прогностические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9370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прогноза развития заболевания, ответа на лечение/ терапевтическое вмешательство или мониторинг его эффективности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EF27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тропонина Т при остром коронарно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синдроме/инфаркте миокарда</w:t>
            </w:r>
          </w:p>
        </w:tc>
      </w:tr>
    </w:tbl>
    <w:p w14:paraId="00ED195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2F29BF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биомаркеры разделяются на три основные категории в зависимости от клинических исходов заболеваний (табл. 2) [4].</w:t>
      </w:r>
    </w:p>
    <w:p w14:paraId="505524E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5614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Основные типы биологических маркеров в соответствии с номенклатурой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Biomakers Definitio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ns Working Group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4632"/>
        <w:gridCol w:w="3657"/>
      </w:tblGrid>
      <w:tr w:rsidR="00000000" w14:paraId="450CDB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FC73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биомаркера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9F39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0035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 биомаркера</w:t>
            </w:r>
          </w:p>
        </w:tc>
      </w:tr>
      <w:tr w:rsidR="00000000" w14:paraId="79742B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CD33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0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E6E1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Маркер естественной эволюции заболевания, проявляющий прямую устойчивую взаимосвязь с установленными клиническими характеристиками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3F47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Микроальбуминемия, уровень глюкозы натощак, маркеры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дисфункции эндотелия</w:t>
            </w:r>
          </w:p>
        </w:tc>
      </w:tr>
      <w:tr w:rsidR="00000000" w14:paraId="15A0B4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93D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I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1657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Маркер, отражающий эффект  терапевтической интервенции в соответствии с механизмом действия лекарственных средств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D7DA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 металлопротеиназ, маркеры окси-дативного стресса, маркеры провоспалительной активации</w:t>
            </w:r>
          </w:p>
        </w:tc>
      </w:tr>
      <w:tr w:rsidR="00000000" w14:paraId="6541EF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C760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II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98DF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Биомарке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 суррогатных конечных точек обычно характеризует ожидаемый клинический успех/вред стратегии лечения или отражает позитивный / негатив-ный предсказующий потенциал диагностических процедур 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8B8A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 аспартата-минотрансферазы (АсАТ) при заболеваниях сердца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печени, концентрация глюкозы при сахарном диабете </w:t>
            </w:r>
          </w:p>
        </w:tc>
      </w:tr>
    </w:tbl>
    <w:p w14:paraId="2D91787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C7CD7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SMART биомаркер должен быть [3, c. 417]:</w:t>
      </w:r>
    </w:p>
    <w:p w14:paraId="4C23273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 - specific and sensitive - </w:t>
      </w:r>
      <w:r>
        <w:rPr>
          <w:rFonts w:ascii="Times New Roman CYR" w:hAnsi="Times New Roman CYR" w:cs="Times New Roman CYR"/>
          <w:sz w:val="28"/>
          <w:szCs w:val="28"/>
        </w:rPr>
        <w:t>чувствительным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специфичным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;- measurable - </w:t>
      </w:r>
      <w:r>
        <w:rPr>
          <w:rFonts w:ascii="Times New Roman CYR" w:hAnsi="Times New Roman CYR" w:cs="Times New Roman CYR"/>
          <w:sz w:val="28"/>
          <w:szCs w:val="28"/>
        </w:rPr>
        <w:t>измеряемым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;- available and affordable - </w:t>
      </w:r>
      <w:r>
        <w:rPr>
          <w:rFonts w:ascii="Times New Roman CYR" w:hAnsi="Times New Roman CYR" w:cs="Times New Roman CYR"/>
          <w:sz w:val="28"/>
          <w:szCs w:val="28"/>
        </w:rPr>
        <w:t>доступным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responsive and reproductive - </w:t>
      </w:r>
      <w:r>
        <w:rPr>
          <w:rFonts w:ascii="Times New Roman CYR" w:hAnsi="Times New Roman CYR" w:cs="Times New Roman CYR"/>
          <w:sz w:val="28"/>
          <w:szCs w:val="28"/>
        </w:rPr>
        <w:t>воспроизводимым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BA3B3D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T - timely - своевременным.</w:t>
      </w:r>
    </w:p>
    <w:p w14:paraId="5237BAB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Биомаркеры помогают определить безопасность и эффективность клинических испытаний, дают информацию для выработки режима дозирования и минимизации интериндивидуальных различий в о</w:t>
      </w:r>
      <w:r>
        <w:rPr>
          <w:rFonts w:ascii="Times New Roman CYR" w:hAnsi="Times New Roman CYR" w:cs="Times New Roman CYR"/>
          <w:sz w:val="28"/>
          <w:szCs w:val="28"/>
        </w:rPr>
        <w:t>твете.</w:t>
      </w:r>
    </w:p>
    <w:p w14:paraId="3F02D68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выгоды или риска является основной задачей разрабатываемого плана всех терапевтических вмешательств. Наиболее реальный путь оценки заболевания - по клиническим конечным показателя, таким, например, как выживаемость, инфаркт миокарда, перелом </w:t>
      </w:r>
      <w:r>
        <w:rPr>
          <w:rFonts w:ascii="Times New Roman CYR" w:hAnsi="Times New Roman CYR" w:cs="Times New Roman CYR"/>
          <w:sz w:val="28"/>
          <w:szCs w:val="28"/>
        </w:rPr>
        <w:t>кости или возникновение рака и др. Однако эти стандарты не применимы для оценки долговременной терапии, поскольку требуется длительное время для проявления этих клинических показателей и испытаний с большим количеством пациентов. Биомаркеры, представляющие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чувствительные и специфические индикаторы заболеваний, могут стать замещающими предикторами конечного результата для получения клинического ответа на терапию в случае такой долговременной терапии [17].</w:t>
      </w:r>
    </w:p>
    <w:p w14:paraId="6AEC969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901E2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1.3 Организация мониторинга за наследственным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заболеваниями в РБ</w:t>
      </w:r>
    </w:p>
    <w:p w14:paraId="1EAA006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E96A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Беларуси, как и в других странах с высоким уровнем медицинской помощи и низкой неонатальной и перинатальной смертностью, врожденная и наследственная патология (прежде всего врожденные пороки развития, хромосомные болезни и наследств</w:t>
      </w:r>
      <w:r>
        <w:rPr>
          <w:rFonts w:ascii="Times New Roman CYR" w:hAnsi="Times New Roman CYR" w:cs="Times New Roman CYR"/>
          <w:sz w:val="28"/>
          <w:szCs w:val="28"/>
        </w:rPr>
        <w:t>енные болезни обмена веществ) занимает одно из ведущих мест в структуре детской заболеваемости, инвалидности и смертности.</w:t>
      </w:r>
    </w:p>
    <w:p w14:paraId="4846950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медицине существуют два основных подхода к выявлению наследственных заболеваний.</w:t>
      </w:r>
    </w:p>
    <w:p w14:paraId="56D114D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массовый скрининг на заболева</w:t>
      </w:r>
      <w:r>
        <w:rPr>
          <w:rFonts w:ascii="Times New Roman CYR" w:hAnsi="Times New Roman CYR" w:cs="Times New Roman CYR"/>
          <w:sz w:val="28"/>
          <w:szCs w:val="28"/>
        </w:rPr>
        <w:t>ния, широко распространенные в данной популяции и имеющие хорошо разработанное лечение.</w:t>
      </w:r>
    </w:p>
    <w:p w14:paraId="2E18BB3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Неонатальный биохимический скрининг организован в Беларуси с 1978 года и в настоящее время осуществляется клинико-диагностической генетической лабораторией ГУ РНПЦ «Мат</w:t>
      </w:r>
      <w:r>
        <w:rPr>
          <w:rFonts w:ascii="Times New Roman CYR" w:hAnsi="Times New Roman CYR" w:cs="Times New Roman CYR"/>
          <w:sz w:val="28"/>
          <w:szCs w:val="28"/>
        </w:rPr>
        <w:t>ь и дитя». Скрининг включает обследование всех новорожденных республики по сухим пробам крови на фенилкетонурию и врожденный гипотиреоз.</w:t>
      </w:r>
    </w:p>
    <w:p w14:paraId="05D321A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выявленные дети госпитализируются в ГУ РНПЦ «Мать и дитя» для проведения уточнения диагноза и введения специфическо</w:t>
      </w:r>
      <w:r>
        <w:rPr>
          <w:rFonts w:ascii="Times New Roman CYR" w:hAnsi="Times New Roman CYR" w:cs="Times New Roman CYR"/>
          <w:sz w:val="28"/>
          <w:szCs w:val="28"/>
        </w:rPr>
        <w:t>го лечения. Дальнейшее наблюдение пациентов проводится по месту жительства.</w:t>
      </w:r>
    </w:p>
    <w:p w14:paraId="0FBE89A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Совета Министров Республики Беларусь от 30.11.2007г. №1650 обеспечение лечения детей с врожденным гипотиреозом и специального питания для детей боль</w:t>
      </w:r>
      <w:r>
        <w:rPr>
          <w:rFonts w:ascii="Times New Roman CYR" w:hAnsi="Times New Roman CYR" w:cs="Times New Roman CYR"/>
          <w:sz w:val="28"/>
          <w:szCs w:val="28"/>
        </w:rPr>
        <w:t>ных фенилкетонурией, а также беременных с этим заболеванием является бесплатным.</w:t>
      </w:r>
    </w:p>
    <w:p w14:paraId="1BB4069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подход представляет собой обследование пациентов с определенными клиническими признаками, позволяющими заподозрить наследственное заболевание. В соответствии с таким по</w:t>
      </w:r>
      <w:r>
        <w:rPr>
          <w:rFonts w:ascii="Times New Roman CYR" w:hAnsi="Times New Roman CYR" w:cs="Times New Roman CYR"/>
          <w:sz w:val="28"/>
          <w:szCs w:val="28"/>
        </w:rPr>
        <w:t>дходом существующая в настоящее время схема диагностики генетической патологии предусматривает выявление пациентов группы риска по клиническим признакам и результатам лабораторных и инструментальных исследований врачами участковой службы и специалистами (п</w:t>
      </w:r>
      <w:r>
        <w:rPr>
          <w:rFonts w:ascii="Times New Roman CYR" w:hAnsi="Times New Roman CYR" w:cs="Times New Roman CYR"/>
          <w:sz w:val="28"/>
          <w:szCs w:val="28"/>
        </w:rPr>
        <w:t>едиатрами, терапевтами, акушер-гинекологами, эндокринологами, неврологами, окулистами и врачами других специальностей). Пациенты, у которых заподозрено генетически обусловленное заболевание, направляются на консультацию к врачу-генетику в ГУ РНПЦ "Мать и д</w:t>
      </w:r>
      <w:r>
        <w:rPr>
          <w:rFonts w:ascii="Times New Roman CYR" w:hAnsi="Times New Roman CYR" w:cs="Times New Roman CYR"/>
          <w:sz w:val="28"/>
          <w:szCs w:val="28"/>
        </w:rPr>
        <w:t>итя". Врач-генетик в зависимости от предполагаемого диагноза назначает целенаправленное обследование: цитогенетическое при подозрении на хромосомную патологию, биохимическое при предполагаемой наследственной болезни обмена веществ. Анализ ДНК проводится дл</w:t>
      </w:r>
      <w:r>
        <w:rPr>
          <w:rFonts w:ascii="Times New Roman CYR" w:hAnsi="Times New Roman CYR" w:cs="Times New Roman CYR"/>
          <w:sz w:val="28"/>
          <w:szCs w:val="28"/>
        </w:rPr>
        <w:t>я уточнения нозологической формы или типа заболевания, выявления носителей гена в семье, проведения пренатальной диагностики. Диагностика может быть начата по сухим пробам крови и мочи. При выявлении характерных изменений пациент приглашается для дополните</w:t>
      </w:r>
      <w:r>
        <w:rPr>
          <w:rFonts w:ascii="Times New Roman CYR" w:hAnsi="Times New Roman CYR" w:cs="Times New Roman CYR"/>
          <w:sz w:val="28"/>
          <w:szCs w:val="28"/>
        </w:rPr>
        <w:t>льного обследования. Медико-генетическое консультирование семьи в случае подтверждения диагноза проводится в ГУ РНПЦ «Мать и дитя».</w:t>
      </w:r>
    </w:p>
    <w:p w14:paraId="646E964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Лабораторное обследование пациентов с предполагаемым наследственным заболеванием организовано в республике следующим образом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1888C3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Цитогенетическое обследование при подозрении на хромосомные болезни или носительство хромосомной перестройки проводится во всех медико-генетических центрах.</w:t>
      </w:r>
    </w:p>
    <w:p w14:paraId="6E790DE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Биохимическая диагностика наследственных болезней обмена веществ и ДНК-диагностика наследственных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болезней проводится в ГУ РНПЦ "Мать и дитя" для всей республики. Учитывая редкость каждой отдельной нозологической формы наследственных болезней, такая концентрация специализированных исследований в одной лаборатории позволяет наиболее эффективно использо</w:t>
      </w:r>
      <w:r>
        <w:rPr>
          <w:rFonts w:ascii="Times New Roman CYR" w:hAnsi="Times New Roman CYR" w:cs="Times New Roman CYR"/>
          <w:sz w:val="28"/>
          <w:szCs w:val="28"/>
        </w:rPr>
        <w:t>вать оборудование и реагенты и постоянно расширять спектр исследуемых патологий.</w:t>
      </w:r>
    </w:p>
    <w:p w14:paraId="35180A0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для уточнения предполагаемого диагноза наследственного дефекта метаболизма обследуется более 2000 человек. Благодаря введению новых видов биохимических исследований в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время освоена и проводится биохимическая диагностика более 200 нозологических форм наследственных болезней обмена веществ. В практику обследования пациентов для уточнения диагноза наследственного нарушения метаболизма введен метод тандемной масс</w:t>
      </w:r>
      <w:r>
        <w:rPr>
          <w:rFonts w:ascii="Times New Roman CYR" w:hAnsi="Times New Roman CYR" w:cs="Times New Roman CYR"/>
          <w:sz w:val="28"/>
          <w:szCs w:val="28"/>
        </w:rPr>
        <w:t>-спектрометрии, позволяющий выявлять редкие болезни обмена.Количество пациентов с впервые установленным диагнозом наследственной болезни обмена веществ составляет ежегодно около 60: в т.ч. фенилкетонурия - 17-20, мукополисахаридоз (разные типы) - 2-6, проч</w:t>
      </w:r>
      <w:r>
        <w:rPr>
          <w:rFonts w:ascii="Times New Roman CYR" w:hAnsi="Times New Roman CYR" w:cs="Times New Roman CYR"/>
          <w:sz w:val="28"/>
          <w:szCs w:val="28"/>
        </w:rPr>
        <w:t>ие НБО 15-30.</w:t>
      </w:r>
    </w:p>
    <w:p w14:paraId="764668B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диспансерное наблюдение пациентов осуществляют участковые педиатры или терапевты, которые составляют план лечебных и диагностических мероприятий. В зависимости от конкретного заболевания и выраженности клинических признаков такие п</w:t>
      </w:r>
      <w:r>
        <w:rPr>
          <w:rFonts w:ascii="Times New Roman CYR" w:hAnsi="Times New Roman CYR" w:cs="Times New Roman CYR"/>
          <w:sz w:val="28"/>
          <w:szCs w:val="28"/>
        </w:rPr>
        <w:t>ациенты требуют наблюдения и симптоматического лечения у врачей специалистов: офтальмолога, ортопеда, кардиолога, невролога. Оказание специализированной медицинской помощи пациентам с редкими генетическими заболеваниями организовано в соответствии с приказ</w:t>
      </w:r>
      <w:r>
        <w:rPr>
          <w:rFonts w:ascii="Times New Roman CYR" w:hAnsi="Times New Roman CYR" w:cs="Times New Roman CYR"/>
          <w:sz w:val="28"/>
          <w:szCs w:val="28"/>
        </w:rPr>
        <w:t>ом Министерства здравоохранения Республики Беларусь №1327 от 13.12.2010г. «Об организации оказания медицинской помощи пациентам с редкими генетическими заболеваниями» и № 1382 от 30.12.2010г. «Об утверждении инструкции о порядке оказания медицинской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пациентам с редкими генетическими заболеваниями», которым в частности определены организации здравоохранения и специалисты, ответственные за оказание специализированной помощи.</w:t>
      </w:r>
    </w:p>
    <w:p w14:paraId="062C261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подавляющего большинства наследственных болезней обмена симптоматическ</w:t>
      </w:r>
      <w:r>
        <w:rPr>
          <w:rFonts w:ascii="Times New Roman CYR" w:hAnsi="Times New Roman CYR" w:cs="Times New Roman CYR"/>
          <w:sz w:val="28"/>
          <w:szCs w:val="28"/>
        </w:rPr>
        <w:t>ое. Симптоматическая терапия в зависимости от конкретного заболевания включает диетические ограничения и лечебное питание, медикаментозную терапию основных проявлений, в т.ч. сердечной недостаточности, дыхательных нарушений, поддержку функции печени; хирур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гическую коррекцию - протезирование сердечных клапанов, коррекция патологии суставов и пр. Используются также физиотерапевтические методы и лечебная физкультура, прежде всего при поражении опорно-двигательного аппарата [21]. </w:t>
      </w:r>
    </w:p>
    <w:p w14:paraId="66BD687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имеет проведен</w:t>
      </w:r>
      <w:r>
        <w:rPr>
          <w:rFonts w:ascii="Times New Roman CYR" w:hAnsi="Times New Roman CYR" w:cs="Times New Roman CYR"/>
          <w:sz w:val="28"/>
          <w:szCs w:val="28"/>
        </w:rPr>
        <w:t>ие реабилитационных мероприятий. Такое лечение проводится в областных больницах и реабилитационных центрах, а также в Республиканской детской больнице медицинской реабилитации и Республиканской клинической больнице медицинской реабилитации.</w:t>
      </w:r>
    </w:p>
    <w:p w14:paraId="0B5D749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напра</w:t>
      </w:r>
      <w:r>
        <w:rPr>
          <w:rFonts w:ascii="Times New Roman CYR" w:hAnsi="Times New Roman CYR" w:cs="Times New Roman CYR"/>
          <w:sz w:val="28"/>
          <w:szCs w:val="28"/>
        </w:rPr>
        <w:t>влениями научных исследований в области медицинской генетики являются профилактика и своевременная диагностика наследственных болезней; мониторинг врожденных пороков развития; разработка и внедрение в практику медико-генетической и акушерской служб програм</w:t>
      </w:r>
      <w:r>
        <w:rPr>
          <w:rFonts w:ascii="Times New Roman CYR" w:hAnsi="Times New Roman CYR" w:cs="Times New Roman CYR"/>
          <w:sz w:val="28"/>
          <w:szCs w:val="28"/>
        </w:rPr>
        <w:t>м предупреждения рождения детей с врожденными пороками развития; разработка и внедрение в практику медико-генетических центров систем биохимической и молекулярно-генетической пренатальной и витальной диагностики наследственных заболеваний, связанных с врож</w:t>
      </w:r>
      <w:r>
        <w:rPr>
          <w:rFonts w:ascii="Times New Roman CYR" w:hAnsi="Times New Roman CYR" w:cs="Times New Roman CYR"/>
          <w:sz w:val="28"/>
          <w:szCs w:val="28"/>
        </w:rPr>
        <w:t xml:space="preserve">денным нарушением обмена веществ; изучение молекулярно-генетических основ наследственных заболеваний. </w:t>
      </w:r>
    </w:p>
    <w:p w14:paraId="1B4EE37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на базе ГУ РНПЦ «Мать и дитя» проводятся республиканские семинары и конференции по проблемам медицинской генетики, в них участвуют специалисты р</w:t>
      </w:r>
      <w:r>
        <w:rPr>
          <w:rFonts w:ascii="Times New Roman CYR" w:hAnsi="Times New Roman CYR" w:cs="Times New Roman CYR"/>
          <w:sz w:val="28"/>
          <w:szCs w:val="28"/>
        </w:rPr>
        <w:t>азных профилей. Обучение основам медицинской генетики организовано на кафедре неонатологии и медицинской генетики БелМАПО, а также на рабочем месте в ГУ РНПЦ «Мать и дитя».</w:t>
      </w:r>
    </w:p>
    <w:p w14:paraId="3C79AD9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сотрудниками научных и практических подразделений ГУ РНПЦ «Мать и ди</w:t>
      </w:r>
      <w:r>
        <w:rPr>
          <w:rFonts w:ascii="Times New Roman CYR" w:hAnsi="Times New Roman CYR" w:cs="Times New Roman CYR"/>
          <w:sz w:val="28"/>
          <w:szCs w:val="28"/>
        </w:rPr>
        <w:t>тя» проводится большая работа по оказанию медико-генетической помощи населению республики, разработке и внедрению новых методов диагностики, и совершенствованию медико-генетического консультирования, выполнению научных исследований по изучению наследственн</w:t>
      </w:r>
      <w:r>
        <w:rPr>
          <w:rFonts w:ascii="Times New Roman CYR" w:hAnsi="Times New Roman CYR" w:cs="Times New Roman CYR"/>
          <w:sz w:val="28"/>
          <w:szCs w:val="28"/>
        </w:rPr>
        <w:t>ой и врожденной патологии [21].</w:t>
      </w:r>
    </w:p>
    <w:p w14:paraId="2306484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0EFF3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ПРИМЕРЫ ИСПОЛЬЗОВАНИЯ КОНКРЕТНЫХ БИОМАРКЕРОВ</w:t>
      </w:r>
    </w:p>
    <w:p w14:paraId="3161C8C2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F83E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2.1Биомаркеры церебральной гипоксии у новорожденных</w:t>
      </w:r>
    </w:p>
    <w:p w14:paraId="5E54356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92376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Гипоксически-ишемическое поражение головного мозга в перинатальном периоде представляет собой важную медико-социа</w:t>
      </w:r>
      <w:r>
        <w:rPr>
          <w:rFonts w:ascii="Times New Roman CYR" w:hAnsi="Times New Roman CYR" w:cs="Times New Roman CYR"/>
          <w:sz w:val="28"/>
          <w:szCs w:val="28"/>
        </w:rPr>
        <w:t>льную проблему, которая оказывает существенное влияние на многие индивидуальные особенности физической и интеллектуальной сфер развивающегося организма. Поражение центральной нервной системы (ЦНС) в детском возрасте является одной из причин, обусловливающи</w:t>
      </w:r>
      <w:r>
        <w:rPr>
          <w:rFonts w:ascii="Times New Roman CYR" w:hAnsi="Times New Roman CYR" w:cs="Times New Roman CYR"/>
          <w:sz w:val="28"/>
          <w:szCs w:val="28"/>
        </w:rPr>
        <w:t xml:space="preserve">х высокую инвалидизацию детей и значительную смертность. </w:t>
      </w:r>
    </w:p>
    <w:p w14:paraId="0764CCC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ВОЗ, до 65-80% патологии ЦНС связано с перинатальным поражением нервной системы. Эти заболевания в 35-40% случаев приводят к инвалидизации и дезадаптации детей в старшем возрасте. Если не </w:t>
      </w:r>
      <w:r>
        <w:rPr>
          <w:rFonts w:ascii="Times New Roman CYR" w:hAnsi="Times New Roman CYR" w:cs="Times New Roman CYR"/>
          <w:sz w:val="28"/>
          <w:szCs w:val="28"/>
        </w:rPr>
        <w:t>предпринимать эффективных мер профилактики и не внедрять новые методы диагностики и лечения, то большинство детей с заболеваниями нервной системы не смогут жить полноценной жизнью [4].</w:t>
      </w:r>
    </w:p>
    <w:p w14:paraId="4110BE0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лабораторной диагностики ишемии головного мозга особое внимание уде</w:t>
      </w:r>
      <w:r>
        <w:rPr>
          <w:rFonts w:ascii="Times New Roman CYR" w:hAnsi="Times New Roman CYR" w:cs="Times New Roman CYR"/>
          <w:sz w:val="28"/>
          <w:szCs w:val="28"/>
        </w:rPr>
        <w:t>ляется поиску новых биохимических маркеров. Проведены клинические испытания ряда молекулярных и иммунохимических лабораторных тестов. Прошли испытания тесты на определение белка S-100 (S-100B), нейронспецифическойэнолазы, глиального фибриллярного кислого б</w:t>
      </w:r>
      <w:r>
        <w:rPr>
          <w:rFonts w:ascii="Times New Roman CYR" w:hAnsi="Times New Roman CYR" w:cs="Times New Roman CYR"/>
          <w:sz w:val="28"/>
          <w:szCs w:val="28"/>
        </w:rPr>
        <w:t>елка (GFAP), натрийуретического пептида мозга (BNP), D-димера, матриксной металлопротеиназы (MMP-9), моноцитарного хемотаксического белка. Среди всего спектра исследованных диагностикумов только тест PLAC, основанный на определении липопротеин-ассоциирован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ной фосфолипазы А2 (Lp-PLA2), получил разрешение FDA для определения риска развития ишемической болезни сердца у взрослых и инсульта в долгосрочном периоде (при повышенных концентрациях PLAC риск инсульта в течение нескольких лет увеличивается в два раза) </w:t>
      </w:r>
      <w:r>
        <w:rPr>
          <w:rFonts w:ascii="Times New Roman CYR" w:hAnsi="Times New Roman CYR" w:cs="Times New Roman CYR"/>
          <w:sz w:val="28"/>
          <w:szCs w:val="28"/>
        </w:rPr>
        <w:t xml:space="preserve">[7]. </w:t>
      </w:r>
    </w:p>
    <w:p w14:paraId="3A56837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Нейротрофическими свойствами обладают структурные белки. S100 является специфическим белком астроцитарнойглии, способным связывать кальций. Впервые определение белка S100 как маркера церебральной ишемии пришлось на 80-е гг. ХХ столетия. Многочисленны</w:t>
      </w:r>
      <w:r>
        <w:rPr>
          <w:rFonts w:ascii="Times New Roman CYR" w:hAnsi="Times New Roman CYR" w:cs="Times New Roman CYR"/>
          <w:sz w:val="28"/>
          <w:szCs w:val="28"/>
        </w:rPr>
        <w:t xml:space="preserve">е исследования отечественных и зарубежных авторов, связанные с определением количества белка S100 и антител к нему при церебральной ишемии, доказывают возможность использовать его как маркер и прогностический критерий повреждения ткани мозга [7. </w:t>
      </w:r>
    </w:p>
    <w:p w14:paraId="23FEF25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Выявляетс</w:t>
      </w:r>
      <w:r>
        <w:rPr>
          <w:rFonts w:ascii="Times New Roman CYR" w:hAnsi="Times New Roman CYR" w:cs="Times New Roman CYR"/>
          <w:sz w:val="28"/>
          <w:szCs w:val="28"/>
        </w:rPr>
        <w:t>я достоверная корреляционная связь между тяжестью поражения мозга и высоким титром белка S100 в сыворотке крови у новорожденных с перинатальным гипоксическим поражением ЦНС [7], у пациентов с черепно-мозговой травмой, ишемическим инсультом и эпилепсией [12</w:t>
      </w:r>
      <w:r>
        <w:rPr>
          <w:rFonts w:ascii="Times New Roman CYR" w:hAnsi="Times New Roman CYR" w:cs="Times New Roman CYR"/>
          <w:sz w:val="28"/>
          <w:szCs w:val="28"/>
        </w:rPr>
        <w:t>]. Существенным ограничением использования белка S100</w:t>
      </w:r>
      <w:r>
        <w:rPr>
          <w:rFonts w:ascii="Times New Roman" w:hAnsi="Times New Roman" w:cs="Times New Roman"/>
          <w:sz w:val="28"/>
          <w:szCs w:val="28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</w:rPr>
        <w:t>и аутоантител к нему является его неспецифичность для ишемии. Такие же закономерности в изменениях этого биомаркера наблюдались при эпилепсии, рассеянном склерозе, травмах и опухолях нервной системы.</w:t>
      </w:r>
    </w:p>
    <w:p w14:paraId="06A368E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последние годы большое внимание уделяется определению аутоантител к глутаматным рецепторам как маркерам церебральной ишемии. N- метил-D-аспартат (NMDА-рецепторы) - основные возбуждающие нейрорецепторы, которые регулируют электрическую активность нейронов.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 рецепторы выявляются на поверхности эпителия микрососудов, формирующих гематоэнцефалический барьер (ГЭБ), и участвуют в регуляции функции микрососудов. Деградация NMDА-рецепторов, наблюдаемая в результате процессов нейротоксичности, которые лежат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ишемического повреждения мозга, позволяет судить о степени поражения церебральных сосудов. </w:t>
      </w:r>
    </w:p>
    <w:p w14:paraId="45FBCDA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на начальных этапах развития ишемии эмболические процессы в мелких мозговых сосудах активируют сериновые протеазы, которые «режут» мембранные «петли» NM</w:t>
      </w:r>
      <w:r>
        <w:rPr>
          <w:rFonts w:ascii="Times New Roman CYR" w:hAnsi="Times New Roman CYR" w:cs="Times New Roman CYR"/>
          <w:sz w:val="28"/>
          <w:szCs w:val="28"/>
        </w:rPr>
        <w:t>DА-рецепторов, расположенные на поверхности синаптической мембраны. Образовавшиеся пептидные фрагменты рецептора (NR2- пептид) попадают в кровоток через поврежденный гематоэнцефалический барьер и вызывают реакцию иммунной системы с образованием специфическ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NR2-антител [7]. </w:t>
      </w:r>
    </w:p>
    <w:p w14:paraId="680CEC1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проведенных молекулярных исследований было предложено использовать NR2-пептид и NR2-антитела в качестве маркеров инсульта и ТИА у взрослых пациентов. Диагностическое значение NR2-антител при ишемическом инсульте с объемом ише</w:t>
      </w:r>
      <w:r>
        <w:rPr>
          <w:rFonts w:ascii="Times New Roman CYR" w:hAnsi="Times New Roman CYR" w:cs="Times New Roman CYR"/>
          <w:sz w:val="28"/>
          <w:szCs w:val="28"/>
        </w:rPr>
        <w:t xml:space="preserve">мии 5-70 см3 приближается к 95,9 %, а при транзиторной ишемической атаке - к 98 % [4]. В детской практике данный метод исследования пока не использовался. Но ведется работа по выявлению зависимости тяжести состояния новорожденного ребенка и уровня антител </w:t>
      </w:r>
      <w:r>
        <w:rPr>
          <w:rFonts w:ascii="Times New Roman CYR" w:hAnsi="Times New Roman CYR" w:cs="Times New Roman CYR"/>
          <w:sz w:val="28"/>
          <w:szCs w:val="28"/>
        </w:rPr>
        <w:t>к NMDА-рецепторам. Учитывая высокую прогностическую значимость данного метода диагностики у взрослых, можно предположить о перспективности этого теста и у родившихся в асфиксии новорожденных [4].</w:t>
      </w:r>
    </w:p>
    <w:p w14:paraId="52CADEB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EE593" w14:textId="77777777" w:rsidR="00000000" w:rsidRDefault="00203E09">
      <w:pPr>
        <w:keepNext/>
        <w:keepLines/>
        <w:widowControl w:val="0"/>
        <w:shd w:val="clear" w:color="000000" w:fill="auto"/>
        <w:tabs>
          <w:tab w:val="left" w:pos="12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Биомаркеры сердечно-сосудистых заболеваний</w:t>
      </w:r>
    </w:p>
    <w:p w14:paraId="5B4A2319" w14:textId="77777777" w:rsidR="00000000" w:rsidRDefault="00203E09">
      <w:pPr>
        <w:widowControl w:val="0"/>
        <w:shd w:val="clear" w:color="000000" w:fill="auto"/>
        <w:tabs>
          <w:tab w:val="left" w:pos="35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31691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Широкое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пространение получило применение биомаркеров для идентификации и терапии сердечно-сосудистой патологии. Очевидно, что в каждом конкретном случае биомаркер должен помогать врачу контролировать состояние пациента, например, облегчать идентификацию людей с 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емической патологией. Биомаркеры (например, такой специфичный показатель, как уровни тропонинов I или Т) могут помочь дифференцировать пациентов с инфарктом миокарда от пациентов с легочной эмболией или поражением аорты.</w:t>
      </w:r>
    </w:p>
    <w:p w14:paraId="7099B6F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биомаркерам ишемии -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ысокая миокардиальная специфичность, отсутствие в нормальной (без патологии) сыворотке и ткани, ранняя детекция, длинный период полувыведения, позволяющий увеличить время для диагностики, быстрое тестирование (результаты &lt;1 час), доступность по цене. Соотв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етствующие рекомендации по диагностике заболевания и оптимизации лекарственной терапии должны быть своевременно предоставлены лечащему врачу. Врачебные мероприятия, оказывающие непосредственное влияние на концентрацию маркера в крови (изменение терапевтиче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дозы, комедикация, переход на другой препарат), должны быть доведены до сведения аналитика [15].</w:t>
      </w:r>
    </w:p>
    <w:p w14:paraId="540C846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Некоторые биомаркеры измеряются в особых клинических ситуациях: при отсутствии симптомов, но наличии семейной истории сосудистых заболеваний; у пациентов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предшествующим сосудистым заболеванием, но не выявляемыми факторами риска; у пациентов с периодически повторяющимся агрессивным сосудистым заболеванием в случае хорошо контролируемых уровней условных факторов риска.</w:t>
      </w:r>
    </w:p>
    <w:p w14:paraId="7F416F6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Хроническая дисфункция сердца может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звиться после проведения интенсивной химиотерапии, приводя к появлению хронической сердечной недостаточности. Недавно установлено, что с развитием сердечной дисфункции хорошо коррелирует постепенное увеличение концентрации в крови натрийуретического про-пе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птида В-типа. Следовательно, возможно применение данного пептида как удобного биомаркера для контроля химиотерапии и предсказания риска развития сердечной недостаточности [17].</w:t>
      </w:r>
    </w:p>
    <w:p w14:paraId="0C5C0E3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Активность аспартатаминотрансферазы (АсАТ) в сыворотке использует17ся для выявл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патологии в сердце и печени. В норме его концентрация в этих двух тканях примерно в 7000 раз выше, чем в сыворотке. Отсюда, учитывая объем плазмы, сердца и печени, можно рассчитать, что активность АсАТ в сыворотке удвоится, если из сердца высвободится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всего лишь 0,15% общего количества фермента, а из печени - 0,03%. Таким образом, АсАТ - чувствительный показатель патологических изменений в сердце и печени.</w:t>
      </w:r>
    </w:p>
    <w:p w14:paraId="429A7CF2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Креатинфосфокиназа (КФК) (изофермент МВ) используется для диагностики инфаркта миокарда, поскольк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повышение активности КФК в сыворотке крови в сочетании с болями в груди свидетельствует о повреждении клеток сердца, что характерно для инфаркта миокарда. Следует уточнить, что имеются и более чувствительные биомаркеры для диагностики инфаркта миокарда,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уже упомянутые выше тропонины [6].</w:t>
      </w:r>
    </w:p>
    <w:p w14:paraId="3BB81A6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отдельные недостатки, прогресс в использовании биомаркеров сердечно-сосудистых заболеваний несомненен. Известный скептицизм применения биомаркеров в этой области в настоящее время преодолен. Показано,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ример, что защитный эффект ингибиторов коэнзим-А-редуктазы может являться результатом противовоспалительных эффектов применяемых сердечных препаратов, поэтому С-реактивный белок, биомаркер воспаления, должен измеряться дополнительно к уровню холестерина.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спешно применяются тропонины для диагностики прединфарктного состояния, разработаны специфичные кардиочипы [10].</w:t>
      </w:r>
    </w:p>
    <w:p w14:paraId="20D95D4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DD06D3" w14:textId="77777777" w:rsidR="00000000" w:rsidRDefault="00203E09">
      <w:pPr>
        <w:keepNext/>
        <w:keepLines/>
        <w:widowControl w:val="0"/>
        <w:shd w:val="clear" w:color="000000" w:fill="auto"/>
        <w:tabs>
          <w:tab w:val="left" w:pos="1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2.3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ab/>
        <w:t>Биомаркеры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рака</w:t>
      </w:r>
    </w:p>
    <w:p w14:paraId="335B9ACE" w14:textId="77777777" w:rsidR="00000000" w:rsidRDefault="00203E09">
      <w:pPr>
        <w:keepNext/>
        <w:keepLines/>
        <w:widowControl w:val="0"/>
        <w:shd w:val="clear" w:color="000000" w:fill="auto"/>
        <w:tabs>
          <w:tab w:val="left" w:pos="34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4E959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Рак можно рассматривать как нарушение клеточной дифференцировки, когда искажается программа воспроизведения клетки, вслед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ствие чего образуются клетки с патологическим фенотипом. Степень отклонения от нормальной экспрессии генов легче всего выявить, анализируя первичные генетические продукты - белки. В этом плане представляют интерес изоферменты, как удобные для анализа проду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кты активности генов и специфические маркеры дифференцировки, особенно в сочетании с канцерофетальными антигенами - белками, которые содержатся в опухолях и эмбриональных тканях, но практически отсутствуют в тканях взрослых особей [3].</w:t>
      </w:r>
    </w:p>
    <w:p w14:paraId="4DCEC4D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Термин «биомаркер»,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используемый для скрининга рака, в широком смысле может включать как показатели, тестируемые в сыворотке и моче (не инвазивные и доступные по цене), так и сложные, включающие иммунный ответ, изменения гормонов, а также анализ экспрессии генов на микрочипах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масс-спектрометрическое профилирование белков и количественный анализ уровня антител против специфичных антигенов рака. Появление новых методов анализа экспрессии генов, микрочипов, развитие иммунологии позволило предложить новые подходы для скрининга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нцерогенеза на ранних стадиях [10]. </w:t>
      </w:r>
    </w:p>
    <w:p w14:paraId="10630C6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увеличением числа случаев рака печени, вызванного, в основном, распространением гепатита С, возрастает необходимость в разработке тестов, помогающих диагностировать это опасное заболевание на ранних стадиях.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аждый год от 2 до 5% пациентов с циррозом печени постигает печальная участь развития гепатокарциномы. Для детекции опухоли, в основном, используется измерение изменения содержания сывороточных белков в крови или других жидкостях организма, чаще всего альфа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-фетопротеина(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AFP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)[3]. </w:t>
      </w:r>
    </w:p>
    <w:p w14:paraId="42E0B00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сожалению, данный биомаркер не отличается высокой специфичностью, его количество меняется при разных заболеваниях печени, к тому же у пациентов с малыми опухолями чаще всего отмечается отрицательный результат тестирования. Для мон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иторинга рецидивирующей гепатокарциномы после резекции успешно применяется анализ протромбина, индуцированного отсутствием витамина К, или антагонист II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PIVKA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Полученные результаты свидетельствуют,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PIVKA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маркер карциномы печени, успешно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ополняет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AFP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[15].</w:t>
      </w:r>
    </w:p>
    <w:p w14:paraId="40CCDA4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Медицинским Центром Израиля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BIDMC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предложен новый масс-спектрометрический метод на основе протеомного профилирования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SELDI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TOFMS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позволяющий более точно, чем традиционные биомаркеры, отделить пациентов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раком печени на ранней стади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от пациентов с циррозом печени, вызванным гепатитом С. Применение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SELDI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TOF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профилирования позволило значительно повысить специфичность, как по сравнению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AFP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так с другими биомаркерами рака печени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AFP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PIVKA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[13].</w:t>
      </w:r>
    </w:p>
    <w:p w14:paraId="0DDD927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Предпринята попытка разработа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набор критериев (элементов базы данных) для ранжирования биомаркеров рака с целью стандартизации характеристик биомаркеров и создания соответствующей базы данных. Элементы рассматриваются как набор общих критериев, характеризующих все биомаркеры, исполь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зуемые в литературе. </w:t>
      </w:r>
    </w:p>
    <w:p w14:paraId="084857B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Характеристики биомаркеров включают общие и уникальные свойства, такие как биологическая природа, стадия/фаза изучения, чувствительность и специфичность, образ действия, оценка риска, статус валидации, метод и рекомендованные интервал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варьирования биомаркера. Специально отобранные свойства одного из специфичных биомаркеров-цитокинов, фактора, стимулирующего колонии макрофагов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CSF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используемого для диагностики рака яичников, легких, мозга, поджелудочной железы и прямой кишки, позв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олили предложить его в качестве модельного биомаркера [13]. </w:t>
      </w:r>
    </w:p>
    <w:p w14:paraId="5A5AC13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Клинические исследования подтвердили преимущества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CSF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перед традиционными биомаркерамидетекции рака. Разработанные элементы стандартизации должны помочь созданию базы данных по биомаркерам рака,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облегчит выбор и применение соответствующего биомаркера в онкологии.Из более ранних разработок следует упомянуть кислую фосфатазу, представляющую собой сложный набор различных молекулярных форм, обусловленных множественностью генных локусов [13]. </w:t>
      </w:r>
    </w:p>
    <w:p w14:paraId="66B2D60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фермент может использоваться в клинике для выявления метастазирующего рака предстательной железы: при наличии метастазов активность фермента в сыворотке выше, чем при их отсутствии. К сожалению, специфичность этого теста низка, поскольку кислая фосфатаза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высвобождаться из клеток разных типов, кроме того, активность фермента в сыворотке может повышаться сходным образом и при других заболеваниях костей. Однако изоферменты, высвобождающиеся из костной ткани и из клеток крови, отличаются от тех, которые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свойственны предстательной железе и ее опухолям. Поэтому специфичность биомаркера можно улучшить, если активность фосфатазы определять в сыворотке в присутствии ингибиторов, избирательно воздействующих на различные изоферменты [17].</w:t>
      </w:r>
    </w:p>
    <w:p w14:paraId="75C9F18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Некоторые биомаркеры,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такие как простато-специфичный антиген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обладают высокой чувствительностью, но низкой специфичностью, поскольку характеризуют рак только как общий процесс. С помощью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60% случаев можно диагностировать рак до клиники. Из других литературных данных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биомаркерам рака предстательной железы отметим анализ панели потенциальных биомаркеров(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surrogateendpointbiomarkers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малигнизации, включающих р53, цитоморфометрические показатели,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erbB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erbB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EGF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-рецешор,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TGF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гликопротеин-72, синтазу жирных кисл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и антиген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Левиса. Результаты, полученные с помощью этих наборов, показали значительные различия в экспрессии биомаркеров, характеризующие простатическую неоплазию и рак простаты, и позволили провести мониторинг химиотерапии фенретинидом [10].</w:t>
      </w:r>
    </w:p>
    <w:p w14:paraId="5F44D01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Биомаркер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могут служить инструментом в научных исследованиях по выяснению механизма канцерогенеза. Так, например, картирование области 13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14 13-ой хромосомы человека и выявление с помощью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-маркеров нового гена-онкосупрессора способствовало пониманию молекулярны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механизмов развития В-клеточного лимфолейкоза.</w:t>
      </w:r>
    </w:p>
    <w:p w14:paraId="6DEF033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методы геномики позволяют определить экспрессию генов и выявить патогенетические эффекты генных мутаций. Так, для анализа генной экспрессии и выявления предшественника лимфобластоидной лейкемии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применили микрочип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AffimetrixU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содержащий 12 600 генов человека. Показали, что только 6 генов значительно отличаются по экспрессии и, следовательно, отвечают за сигнальные молекулы и транскрипционные факторы, участвующие в пролиферации клеток [3].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аблице 1-2 приведен список некоторых биомаркеров, которые позволяют оценить состояние органов и систем человека в норме и при ряде патологических процессов.</w:t>
      </w:r>
    </w:p>
    <w:p w14:paraId="055AB25E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Таблица 1. Связь неврологических и психических заболеваний с изменением экспрессии воспалительных </w:t>
      </w:r>
      <w:r>
        <w:rPr>
          <w:rFonts w:ascii="Times New Roman CYR" w:hAnsi="Times New Roman CYR" w:cs="Times New Roman CYR"/>
          <w:sz w:val="28"/>
          <w:szCs w:val="28"/>
        </w:rPr>
        <w:t>медиаторов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6579"/>
      </w:tblGrid>
      <w:tr w:rsidR="00000000" w14:paraId="1307A8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76E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Заболевание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0D1B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Медиаторы (маркеры)</w:t>
            </w:r>
          </w:p>
        </w:tc>
      </w:tr>
      <w:tr w:rsidR="00000000" w14:paraId="6E0900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46A6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Болезнь Альцгеймера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188F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IL1, TNF-a, ILl-p, IL-6</w:t>
            </w:r>
          </w:p>
        </w:tc>
      </w:tr>
      <w:tr w:rsidR="00000000" w14:paraId="5995DB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59AA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Церебральная ишемия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C238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IL1, TNF-a, TNF-p,</w:t>
            </w:r>
          </w:p>
        </w:tc>
      </w:tr>
      <w:tr w:rsidR="00000000" w14:paraId="0E593A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589C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Синдром Дауна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33EF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IL1</w:t>
            </w:r>
          </w:p>
        </w:tc>
      </w:tr>
      <w:tr w:rsidR="00000000" w14:paraId="46343C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C8A8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Рассеянный склероз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8402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TNF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адгезивные белки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LFA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-1,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ICAM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-1,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FA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-3, хемокины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MCP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-1,-2,-3,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GRO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MIP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-1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</w:tr>
      <w:tr w:rsidR="00000000" w14:paraId="781894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E381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Слабоумие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A9FA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INF-a, TGF p 1</w:t>
            </w:r>
          </w:p>
        </w:tc>
      </w:tr>
      <w:tr w:rsidR="00000000" w14:paraId="77BBB6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1EF8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Депрессия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F3D3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ILl-p, IL-6, IFN-y, IL-lra, sIL-6r, TNF-a, IL-6, sIL-2r</w:t>
            </w:r>
          </w:p>
        </w:tc>
      </w:tr>
      <w:tr w:rsidR="00000000" w14:paraId="083D60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4617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Шизофрения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E01C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TNF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-6, повышение полиморфизма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ILl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у пациентов, принимающих лекарства -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 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IFN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</w:p>
        </w:tc>
      </w:tr>
      <w:tr w:rsidR="00000000" w14:paraId="2A5370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D4AE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Бессоница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DF10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TNF-a, IL-6</w:t>
            </w:r>
          </w:p>
        </w:tc>
      </w:tr>
    </w:tbl>
    <w:p w14:paraId="5E0D2378" w14:textId="77777777" w:rsidR="00000000" w:rsidRDefault="00203E09">
      <w:pPr>
        <w:widowControl w:val="0"/>
        <w:shd w:val="clear" w:color="000000" w:fill="auto"/>
        <w:tabs>
          <w:tab w:val="left" w:pos="6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16A7E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2.Биомаркеры некоторых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тологических состояний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2667"/>
        <w:gridCol w:w="2623"/>
      </w:tblGrid>
      <w:tr w:rsidR="00000000" w14:paraId="7C325E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4089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Надпочечники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90E6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Анемия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AC2F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состояние костей</w:t>
            </w:r>
          </w:p>
        </w:tc>
      </w:tr>
      <w:tr w:rsidR="00000000" w14:paraId="7AC197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666E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кортизол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11-дезоксикортизол 17-а-гидроксипрогестерон альдостерон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67D8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феррит н фолиевая кислота гаптоглобулинтрансферрнн витамин В12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BA2A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25-гидроксивитамин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1-25-дигидроксивит.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кальцитониностеокаль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цин</w:t>
            </w:r>
          </w:p>
        </w:tc>
      </w:tr>
      <w:tr w:rsidR="00000000" w14:paraId="27F793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418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B22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Диабет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C28E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воспалительные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процессы</w:t>
            </w:r>
          </w:p>
        </w:tc>
      </w:tr>
      <w:tr w:rsidR="00000000" w14:paraId="6AA75A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245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ангиотензин I ангиотензин II аполипопротеин А I аполипопротеин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AQ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анолипонротеин В аполипопротеинЕ эндотелии 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CRP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(С реактивный белок)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миоглобин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ренин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натрийуретический пептид гроионии I троион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ииТ тропой ИII С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F860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С-пептид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глюкагон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инсулин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микроальбумин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46A0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цитокины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интерлейкины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гемопексин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-даймер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TNF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(фактор некроза опухоли, синоним - лимфотоксин В)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CSF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(фактор, стимулирующий колонии макрофагов)</w:t>
            </w:r>
          </w:p>
        </w:tc>
      </w:tr>
      <w:tr w:rsidR="00000000" w14:paraId="583EA4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681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репродуктивная система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50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Щитовидная железа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EFBB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Почк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</w:p>
        </w:tc>
      </w:tr>
      <w:tr w:rsidR="00000000" w14:paraId="1E0FE7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C0F2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Андростандион андростендион д и гидротестостерон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DHEA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04- (дегидроэпиандростерон) тестостерон свободный тестостерон общий прогестерон пролактин эстрадиол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5C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ТЗ свободный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ТЗ общий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Т4 свободный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Т4 общий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Тироглобулин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TSH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(тиреотропный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гормон)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TBG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(тироксинсвя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зывающий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глобулин)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01C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цистатин С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aGST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коллаген IV альбумин в моче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-1 -микроглобулин в моче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Р-2-микроглобулин в моче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IgG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моче</w:t>
            </w:r>
          </w:p>
        </w:tc>
      </w:tr>
    </w:tbl>
    <w:p w14:paraId="63400E89" w14:textId="77777777" w:rsidR="00000000" w:rsidRDefault="00203E09">
      <w:pPr>
        <w:widowControl w:val="0"/>
        <w:shd w:val="clear" w:color="000000" w:fill="auto"/>
        <w:tabs>
          <w:tab w:val="left" w:pos="6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7A8F8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2.4Хорионический гонадотропин как маркер трофобластической болезни и беременности</w:t>
      </w:r>
    </w:p>
    <w:p w14:paraId="17E0641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C957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Хорионический гонадотропин (ХГ) является наибо</w:t>
      </w:r>
      <w:r>
        <w:rPr>
          <w:rFonts w:ascii="Times New Roman CYR" w:hAnsi="Times New Roman CYR" w:cs="Times New Roman CYR"/>
          <w:sz w:val="28"/>
          <w:szCs w:val="28"/>
        </w:rPr>
        <w:t>лее совершенным маркером беременности и трофобластических опухолей. Вне этих состояний уровень ХГ очень низок, а при всех процессах, связанных с образованием трофобласта, содержание этого гормона в сыворотке и экскреция его с мочой значительно повышается [</w:t>
      </w:r>
      <w:r>
        <w:rPr>
          <w:rFonts w:ascii="Times New Roman CYR" w:hAnsi="Times New Roman CYR" w:cs="Times New Roman CYR"/>
          <w:sz w:val="28"/>
          <w:szCs w:val="28"/>
        </w:rPr>
        <w:t>18]. Хорионический гонадотропин человека (ХГЧ) по своей химической структуре является гликопротеином с молекулярным весом около 46кДа, состоящим из двух различных субъединиц альфа и бета, связанных нековалентно друг с другом (рис. 2)[10].</w:t>
      </w:r>
    </w:p>
    <w:p w14:paraId="5EAF625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C17C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89F9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2 - Хорион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ический гонадотропин: </w:t>
      </w:r>
      <w:r>
        <w:rPr>
          <w:rFonts w:ascii="Times New Roman" w:hAnsi="Times New Roman" w:cs="Times New Roman"/>
          <w:sz w:val="28"/>
          <w:szCs w:val="28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</w:rPr>
        <w:t xml:space="preserve">субъединица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субъединица. Чёрточками показаны дисульфидные мостики,буквами N и О-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и О-связанные олигосахариды</w:t>
      </w:r>
    </w:p>
    <w:p w14:paraId="3EDEE7C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6D9BA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Нормальные значения ХГЧ у взрослых здоровых людей колеблются от 0 до 15 мМЕ/мл. Уровень ХГЧ растет с первых дней бер</w:t>
      </w:r>
      <w:r>
        <w:rPr>
          <w:rFonts w:ascii="Times New Roman CYR" w:hAnsi="Times New Roman CYR" w:cs="Times New Roman CYR"/>
          <w:sz w:val="28"/>
          <w:szCs w:val="28"/>
        </w:rPr>
        <w:t>еменности, еще до прикрепления оплодотворенной яйцеклетки к стенке матки, но активная продукция ХГЧ обеспечивается синцитиотрофобластом и регистрируется сразу после имплантации [11]. В моче и крови беременных женщин присутствуют различные виды ХГЧ-деградир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ованные, гипер- и гипо-гликозилированные молекулы, свободные субъединицы, большие субъединицы и их фрагменты. Основным маркером беременности является свободная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ХГЧ. </w:t>
      </w:r>
    </w:p>
    <w:p w14:paraId="6FF9F70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кровоток матери свободная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ХГЧ поступает вследствие секреции клетками трофобласта, а та</w:t>
      </w:r>
      <w:r>
        <w:rPr>
          <w:rFonts w:ascii="Times New Roman CYR" w:hAnsi="Times New Roman CYR" w:cs="Times New Roman CYR"/>
          <w:sz w:val="28"/>
          <w:szCs w:val="28"/>
        </w:rPr>
        <w:t xml:space="preserve">кже как один из продуктов распада ХГЧ [11, 12]. Расщепление ХГЧ связывают с плацентарными макрофагами, лейкоцитарная эластаза которых чувствительна к определенному строению длинной петли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ХГЧ. В связи с этим появление свободной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ХГЧ в крови может зависеть </w:t>
      </w:r>
      <w:r>
        <w:rPr>
          <w:rFonts w:ascii="Times New Roman CYR" w:hAnsi="Times New Roman CYR" w:cs="Times New Roman CYR"/>
          <w:sz w:val="28"/>
          <w:szCs w:val="28"/>
        </w:rPr>
        <w:t xml:space="preserve">от количества или активности плацентаных макрофагов [3, 6]. Важное значение имеет исследование при беременности различных гликозилированных форм ХГЧ [16]. </w:t>
      </w:r>
    </w:p>
    <w:p w14:paraId="6387278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Показано, что появление в сыворотке того или иного типа гормона определяется тем, какие клетки доми</w:t>
      </w:r>
      <w:r>
        <w:rPr>
          <w:rFonts w:ascii="Times New Roman CYR" w:hAnsi="Times New Roman CYR" w:cs="Times New Roman CYR"/>
          <w:sz w:val="28"/>
          <w:szCs w:val="28"/>
        </w:rPr>
        <w:t>нируют на данном сроке беременности. В частности, в цитотрофобластах синтезируются более гликозилированные, а в синцитиотрофобласте менее гликозилированные формы ХГЧ [18]. Гипергликозилированный ХГЧ является доминирующей формой ХГЧ, продуцируемой 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2-й и 3-й недель от начала беременности (табл.3) [6].</w:t>
      </w:r>
    </w:p>
    <w:p w14:paraId="530356D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7E4F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Структура различных ХГЧ молекул, определяемых в сыворотке и моче при беременности и трофобластической болезни и раке [18]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410"/>
        <w:gridCol w:w="1603"/>
        <w:gridCol w:w="1405"/>
        <w:gridCol w:w="1476"/>
        <w:gridCol w:w="1584"/>
      </w:tblGrid>
      <w:tr w:rsidR="00000000" w14:paraId="57EC4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275C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Молекула ХГЧ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B468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субъединица, полипептид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FEA1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субъединица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связ.олигоса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х.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4247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β-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субъединица, полипептид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64D3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-субъединица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-связ.олигосах.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D3FC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-субъединица О-связ. олигосах.</w:t>
            </w:r>
          </w:p>
        </w:tc>
      </w:tr>
      <w:tr w:rsidR="00000000" w14:paraId="34B0C3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7EDF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ХГЧ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МВ 36,500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FE56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 нерасщепл. Аминокислоты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1477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11(моносахариды + дисахариды)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F05F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145 нерасщепл. аминокислоты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4FDE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дисахаридов +фукоза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CBF2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(трисахариды)</w:t>
            </w:r>
          </w:p>
        </w:tc>
      </w:tr>
      <w:tr w:rsidR="00000000" w14:paraId="611C8D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B51B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гХГЧ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МВ 40,000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CC09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 нерасщ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епл. Аминокислоты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5F98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(моно и дисахариды + фукоза)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1A78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145 нерасщепл. аминокислоты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35A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14трисахарида+ фукоза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DA5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б(гексасахариды)</w:t>
            </w:r>
          </w:p>
        </w:tc>
      </w:tr>
      <w:tr w:rsidR="00000000" w14:paraId="2CCDD1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8B7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Расщ.ХГЧ МВ 36,500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E6DE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 нерасщепл. Аминокислоты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9F1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(моно и дисахариды)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4D7C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145 аминокислот, расщепл. в 47-48, в 43-44, или в 44-45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33B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дисахаридо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+фукоза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9B26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(трисахариды)</w:t>
            </w:r>
          </w:p>
        </w:tc>
      </w:tr>
      <w:tr w:rsidR="00000000" w14:paraId="61B5C2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8DE8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ХГЧ без термин С пептида МВ 29,000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EB3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 нерасщепл. Аминокислоты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EF59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(моно и дисахариды)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11C8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1-92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аминокислоты, С-терм. пептид отсутств.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0770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дисахаридов +фукоза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2F19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(трисахариды)</w:t>
            </w:r>
          </w:p>
        </w:tc>
      </w:tr>
      <w:tr w:rsidR="00000000" w14:paraId="7EC128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A69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Своб.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субъед. МВ 22,000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2B7F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75A9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BC06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145 нерасщеп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л. аминокислоты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EDA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дисахаридов +фукоза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C1DD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(трисахариды)</w:t>
            </w:r>
          </w:p>
        </w:tc>
      </w:tr>
      <w:tr w:rsidR="00000000" w14:paraId="7C2FF1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7D9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Расщепл. Своб.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субъед. МВ 22,000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6969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α-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субъединицы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C865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B011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145 аминокислот, расщепл. в 47-48, в 43-44, или в 44-45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732A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 дисахаридов +фукоза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D6D2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(трисахариды)</w:t>
            </w:r>
          </w:p>
        </w:tc>
      </w:tr>
      <w:tr w:rsidR="00000000" w14:paraId="14B6AC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E88E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фрагмент (моча) МВ 9,500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6694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 а субъединицы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112F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149C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Два пептида в 6-40, связанных с в 55-92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8B06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3-5 олигосахаридов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43A9" w14:textId="77777777" w:rsidR="00000000" w:rsidRDefault="00203E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</w:tbl>
    <w:p w14:paraId="3F035E05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ACB4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первой, второй, третьей и последующих недель беременности гипергликозилированный ХГЧ постепенно замещается нативным ХГЧ. Гликозилированный ХГЧ является информативным маркером угро</w:t>
      </w:r>
      <w:r>
        <w:rPr>
          <w:rFonts w:ascii="Times New Roman CYR" w:hAnsi="Times New Roman CYR" w:cs="Times New Roman CYR"/>
          <w:sz w:val="28"/>
          <w:szCs w:val="28"/>
        </w:rPr>
        <w:t>зы прерывания беременности и преэклампсии,а также маркером трофобластической болезни, если не происходит его снижения после 3-й недели беременности [13].</w:t>
      </w:r>
    </w:p>
    <w:p w14:paraId="0D94EDA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ХГЧ плацента является источником образования гормонов и других биологически активных веществ, в</w:t>
      </w:r>
      <w:r>
        <w:rPr>
          <w:rFonts w:ascii="Times New Roman CYR" w:hAnsi="Times New Roman CYR" w:cs="Times New Roman CYR"/>
          <w:sz w:val="28"/>
          <w:szCs w:val="28"/>
        </w:rPr>
        <w:t xml:space="preserve">ажных для нормального течения беременности и развития плода. В ней синтезируется прогестерон, соматомаммотропин (СМТ), или плацентарный лактоген, стимулирующий у беременных формирование секреторных отделов молочных желёз, тиреотропин (ТТГ), выделен фактор </w:t>
      </w:r>
      <w:r>
        <w:rPr>
          <w:rFonts w:ascii="Times New Roman CYR" w:hAnsi="Times New Roman CYR" w:cs="Times New Roman CYR"/>
          <w:sz w:val="28"/>
          <w:szCs w:val="28"/>
        </w:rPr>
        <w:t xml:space="preserve">роста фибробластов - полипептид, стимулирующий размножение клеток мезодермального происхождения, трансферрин-белок, необходимый для размножения практически всех клеток, а также для переноса железа. </w:t>
      </w:r>
    </w:p>
    <w:p w14:paraId="256E2CE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и те же клетки париетальной и базальной частей децид</w:t>
      </w:r>
      <w:r>
        <w:rPr>
          <w:rFonts w:ascii="Times New Roman CYR" w:hAnsi="Times New Roman CYR" w:cs="Times New Roman CYR"/>
          <w:sz w:val="28"/>
          <w:szCs w:val="28"/>
        </w:rPr>
        <w:t>уальной оболочки могут содержать пролактин и релаксин. В цитотрофобласте найден релаксин, а в синцитиотрофобласте- пролактин или плацентарный лактоген. Релаксин - гормон из семейства инсулинов, в течение беременности оказывает расслабляющее действие на мио</w:t>
      </w:r>
      <w:r>
        <w:rPr>
          <w:rFonts w:ascii="Times New Roman CYR" w:hAnsi="Times New Roman CYR" w:cs="Times New Roman CYR"/>
          <w:sz w:val="28"/>
          <w:szCs w:val="28"/>
        </w:rPr>
        <w:t>метрий, перед родами приводит к расширению маточного зева и повышению эластичности тканей лонного сочленения. Кортиколиберин, вероятно, определяет срок наступления родов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[18]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EBDA92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102EF1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14:paraId="10E5963D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16EF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14:paraId="61CAB42C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Биомаркеры позволяют получить количественные параметры</w:t>
      </w:r>
      <w:r>
        <w:rPr>
          <w:rFonts w:ascii="Times New Roman CYR" w:hAnsi="Times New Roman CYR" w:cs="Times New Roman CYR"/>
          <w:sz w:val="28"/>
          <w:szCs w:val="28"/>
        </w:rPr>
        <w:t>, которые служат для оценки состояния органов и систем и определить риски заболеваний</w:t>
      </w:r>
    </w:p>
    <w:p w14:paraId="386EEFE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Биомаркеры могут заменять клинические конечные показатели в решающих ситуациях, когда разрушительный клинический исход, такой как смерть, представляет собой этическую п</w:t>
      </w:r>
      <w:r>
        <w:rPr>
          <w:rFonts w:ascii="Times New Roman CYR" w:hAnsi="Times New Roman CYR" w:cs="Times New Roman CYR"/>
          <w:sz w:val="28"/>
          <w:szCs w:val="28"/>
        </w:rPr>
        <w:t>роблему.</w:t>
      </w:r>
    </w:p>
    <w:p w14:paraId="12F62452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Биомаркеры широко применяются на первоначальных этапах оценки кандидата на лекарственное средство: исследованиях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invitro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на культурах ткани, на моделях животных и ранней фазе клинических испытаний для доказательства концепции. Но они нашли и дру</w:t>
      </w:r>
      <w:r>
        <w:rPr>
          <w:rFonts w:ascii="Times New Roman CYR" w:hAnsi="Times New Roman CYR" w:cs="Times New Roman CYR"/>
          <w:sz w:val="28"/>
          <w:szCs w:val="28"/>
        </w:rPr>
        <w:t>гое применение в детекции заболеваний и мониторинге состояния пациента, включающее следующие пункты:</w:t>
      </w:r>
    </w:p>
    <w:p w14:paraId="07DC287F" w14:textId="77777777" w:rsidR="00000000" w:rsidRDefault="00203E09">
      <w:pPr>
        <w:widowControl w:val="0"/>
        <w:shd w:val="clear" w:color="000000" w:fill="auto"/>
        <w:tabs>
          <w:tab w:val="left" w:pos="9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диагностический инструмент для идентификации пациентов с заболеванием или отклонения от нормального состояния (например, контроль уровня глюкозы в кр</w:t>
      </w:r>
      <w:r>
        <w:rPr>
          <w:rFonts w:ascii="Times New Roman CYR" w:hAnsi="Times New Roman CYR" w:cs="Times New Roman CYR"/>
          <w:sz w:val="28"/>
          <w:szCs w:val="28"/>
        </w:rPr>
        <w:t>ови);</w:t>
      </w:r>
    </w:p>
    <w:p w14:paraId="240A4749" w14:textId="77777777" w:rsidR="00000000" w:rsidRDefault="00203E09">
      <w:pPr>
        <w:widowControl w:val="0"/>
        <w:shd w:val="clear" w:color="000000" w:fill="auto"/>
        <w:tabs>
          <w:tab w:val="left" w:pos="8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инструмент установления заболевания (например, измерение антигена СА-125 для диагностики рака) или классификации степени заболевания (концентрация простато-специфичного антигена отражает степень роста опухоли или метастаз);</w:t>
      </w:r>
    </w:p>
    <w:p w14:paraId="395D895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индикатор прог</w:t>
      </w:r>
      <w:r>
        <w:rPr>
          <w:rFonts w:ascii="Times New Roman CYR" w:hAnsi="Times New Roman CYR" w:cs="Times New Roman CYR"/>
          <w:sz w:val="28"/>
          <w:szCs w:val="28"/>
        </w:rPr>
        <w:t>ноза заболевания (например анатомическое измерение опухоли для предсказания некоторых видов рака);</w:t>
      </w:r>
    </w:p>
    <w:p w14:paraId="546BD0C9" w14:textId="77777777" w:rsidR="00000000" w:rsidRDefault="00203E09">
      <w:pPr>
        <w:widowControl w:val="0"/>
        <w:shd w:val="clear" w:color="000000" w:fill="auto"/>
        <w:tabs>
          <w:tab w:val="left" w:pos="9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для предсказания и мониторинга клинического ответа на терапевтическое вмешательство (например, определение уровня холестерина и С-реактивного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белка в мониторинге терапии сердечно-сосудистых заболеваний).</w:t>
      </w:r>
    </w:p>
    <w:p w14:paraId="47358F9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Молекулярная патология изучает молекулярные причины, приводящие к развитию болезни, и опирается на достижения патологической анатомии, молекулярной и клеточной биологии, генетики, использует</w:t>
      </w:r>
      <w:r>
        <w:rPr>
          <w:rFonts w:ascii="Times New Roman CYR" w:hAnsi="Times New Roman CYR" w:cs="Times New Roman CYR"/>
          <w:sz w:val="28"/>
          <w:szCs w:val="28"/>
        </w:rPr>
        <w:t xml:space="preserve"> арсенал биотехнологии и нанотехнологии. На стыке молекулярной патологии и эпидемиологии родилось направление молекулярно-патологическая эпидемиология.Она активно используется в популяционных исследованиях в онкологии и эпидемиологии инфекционных болезней.</w:t>
      </w:r>
    </w:p>
    <w:p w14:paraId="6CD2E5F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Подходы и результаты молекулярной эпидемиологии широко используются в превентивной медицине, в направлениях персонализированной медицины и вакцинологии; для поиска предикторов эффективности проведения дорогостоящих лечебных и профилактических мероприяти</w:t>
      </w:r>
      <w:r>
        <w:rPr>
          <w:rFonts w:ascii="Times New Roman CYR" w:hAnsi="Times New Roman CYR" w:cs="Times New Roman CYR"/>
          <w:sz w:val="28"/>
          <w:szCs w:val="28"/>
        </w:rPr>
        <w:t>й; в решении проблем персистентных вирусных инфекций, в молекулярнаой патофизиология инфекций; определении молекулярных мишеней и разработки и испытаниях средств таргетной терапии.</w:t>
      </w:r>
    </w:p>
    <w:p w14:paraId="71CCA7C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Беларуси, как и в других странах с высоким уровнем медицинской помощи и</w:t>
      </w:r>
      <w:r>
        <w:rPr>
          <w:rFonts w:ascii="Times New Roman CYR" w:hAnsi="Times New Roman CYR" w:cs="Times New Roman CYR"/>
          <w:sz w:val="28"/>
          <w:szCs w:val="28"/>
        </w:rPr>
        <w:t xml:space="preserve"> низкой неонатальной и перинатальной смертностью, организована система по скринингу и выявлению целого ряда наследственных заболеваний, начиная с пренатального периода развития. В Республике функционируют организации по оказанию медико-генетической помощи </w:t>
      </w:r>
      <w:r>
        <w:rPr>
          <w:rFonts w:ascii="Times New Roman CYR" w:hAnsi="Times New Roman CYR" w:cs="Times New Roman CYR"/>
          <w:sz w:val="28"/>
          <w:szCs w:val="28"/>
        </w:rPr>
        <w:t>населению, разработке и внедрению новых методов диагностики, и совершенствованию медико-генетического консультирования, выполнению научных исследований по изучению наследственной и врожденной патологии. На всех этапах проведения лабораторных исследований и</w:t>
      </w:r>
      <w:r>
        <w:rPr>
          <w:rFonts w:ascii="Times New Roman CYR" w:hAnsi="Times New Roman CYR" w:cs="Times New Roman CYR"/>
          <w:sz w:val="28"/>
          <w:szCs w:val="28"/>
        </w:rPr>
        <w:t>спользуются современные достижения молекулярной биологии и генетики, применяются технологии на основе биомаркеров, широко проводятся молекулярноэпидемиологические исследования.</w:t>
      </w:r>
    </w:p>
    <w:p w14:paraId="534CFA38" w14:textId="77777777" w:rsidR="00000000" w:rsidRDefault="00203E09">
      <w:pPr>
        <w:widowControl w:val="0"/>
        <w:shd w:val="clear" w:color="000000" w:fill="auto"/>
        <w:tabs>
          <w:tab w:val="left" w:pos="9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8257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ИСПОЛЬЗОВАННЫХ ИСТОЧНИКОВ</w:t>
      </w:r>
    </w:p>
    <w:p w14:paraId="5E32080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6A6DBA" w14:textId="77777777" w:rsidR="00000000" w:rsidRDefault="00203E09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Артемчик, Т.А. Клинико-лабораторные хара</w:t>
      </w:r>
      <w:r>
        <w:rPr>
          <w:rFonts w:ascii="Times New Roman CYR" w:hAnsi="Times New Roman CYR" w:cs="Times New Roman CYR"/>
          <w:sz w:val="28"/>
          <w:szCs w:val="28"/>
        </w:rPr>
        <w:t>ктеристики врожденной цитомегаловирусной инфекции в неонатальном периоде / Т.А. Артемчик, И.М. Крастелева // Мед. журн. - 2014. - № 1. - С. 135 - 138.</w:t>
      </w:r>
    </w:p>
    <w:p w14:paraId="4E003E1A" w14:textId="77777777" w:rsidR="00000000" w:rsidRDefault="00203E09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Березин, А.Е.Клиническое и прогностическое значение биологических маркеровв стратификации пациентов с </w:t>
      </w:r>
      <w:r>
        <w:rPr>
          <w:rFonts w:ascii="Times New Roman CYR" w:hAnsi="Times New Roman CYR" w:cs="Times New Roman CYR"/>
          <w:sz w:val="28"/>
          <w:szCs w:val="28"/>
        </w:rPr>
        <w:t xml:space="preserve">кардиоваскулярными заболеваниями / А.Е. Березин // Врачебная практика. - 2010. - № 6. - С. 80 - 82. </w:t>
      </w:r>
    </w:p>
    <w:p w14:paraId="7A5B5ADC" w14:textId="77777777" w:rsidR="00000000" w:rsidRDefault="00203E09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Бохман, Я.В. Руководство по онкогинекологии / Я.В. Бохман. - М.: Медицина, 2007. - 464 с.</w:t>
      </w:r>
    </w:p>
    <w:p w14:paraId="1DB9ADF3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Ветчинкина, Ю.В. Поиск биомаркеров церебральной гипоксии у н</w:t>
      </w:r>
      <w:r>
        <w:rPr>
          <w:rFonts w:ascii="Times New Roman CYR" w:hAnsi="Times New Roman CYR" w:cs="Times New Roman CYR"/>
          <w:sz w:val="28"/>
          <w:szCs w:val="28"/>
        </w:rPr>
        <w:t>оворожденных / Ю.В. Ветчинкина, А.П. Скоромец // Известия Коми научного центра УрО РАН. - №1. - 2013. - С. 14 - 16.</w:t>
      </w:r>
    </w:p>
    <w:p w14:paraId="7752F8D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Жербун, А.Б. Молекулярная, геномная, метагеномная эпидемиология: перспективы / А.Б. Жебрун // Инфекция и иммунитет. - 2013. - Т. 3, № 2. -</w:t>
      </w:r>
      <w:r>
        <w:rPr>
          <w:rFonts w:ascii="Times New Roman CYR" w:hAnsi="Times New Roman CYR" w:cs="Times New Roman CYR"/>
          <w:sz w:val="28"/>
          <w:szCs w:val="28"/>
        </w:rPr>
        <w:t xml:space="preserve"> С. 105 - 106.</w:t>
      </w:r>
    </w:p>
    <w:p w14:paraId="4521982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Ипатова, О. П. Трансляционная медицина - путь от фундаментальной биомедицинской науки в здравоохранение / О.П. Ипатова // Вестник Российской академии медицинских наук. - 2012. - № 6. - С. 57 - 65.</w:t>
      </w:r>
    </w:p>
    <w:p w14:paraId="34D75C8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Магницкая, О. В. Определение метаболичес</w:t>
      </w:r>
      <w:r>
        <w:rPr>
          <w:rFonts w:ascii="Times New Roman CYR" w:hAnsi="Times New Roman CYR" w:cs="Times New Roman CYR"/>
          <w:sz w:val="28"/>
          <w:szCs w:val="28"/>
        </w:rPr>
        <w:t>кого отношения N-деметили- вабрадин/ивабрадин для оценки активности CYP3A4 / О.В. Магницкая, А.В. Кузнецов // Вестник Волгоградского государственного медицинского университета. - 2013. - № 3. - С. 51 - 54.</w:t>
      </w:r>
    </w:p>
    <w:p w14:paraId="45045AC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Манак, Н.А. Персонализированная и трансляционная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медицина: новые подходы к лечению / Н.А. Манак // Здравоохранение. - №9. - 2014. - С. 16 - 19.</w:t>
      </w:r>
    </w:p>
    <w:p w14:paraId="531BCB60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Мирошниченко, И.И. Биомаркерное значение болезни / И.И, Мирошниченко // Клин. Фармакокинетика. - №2. - 2015. - С. 35 - 39.</w:t>
      </w:r>
    </w:p>
    <w:p w14:paraId="6C561377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Мирошниченко, И.И. Биомаркеры в с</w:t>
      </w:r>
      <w:r>
        <w:rPr>
          <w:rFonts w:ascii="Times New Roman CYR" w:hAnsi="Times New Roman CYR" w:cs="Times New Roman CYR"/>
          <w:sz w:val="28"/>
          <w:szCs w:val="28"/>
        </w:rPr>
        <w:t>овременной медико-биологической практике / И.И. Мирошниченко, С.И, Птицина // Биомедицинская химия. - 2009. - №4. - С. 425 - 440.</w:t>
      </w:r>
    </w:p>
    <w:p w14:paraId="3D35A428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Ничаева, И.Д.Трофобластическая болезнь / И.Д. Ничаева. - М.: Медицина, 2006. - 160 с.</w:t>
      </w:r>
    </w:p>
    <w:p w14:paraId="4DE769F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Поляков, А.В. Молекулярная эпидемиол</w:t>
      </w:r>
      <w:r>
        <w:rPr>
          <w:rFonts w:ascii="Times New Roman CYR" w:hAnsi="Times New Roman CYR" w:cs="Times New Roman CYR"/>
          <w:sz w:val="28"/>
          <w:szCs w:val="28"/>
        </w:rPr>
        <w:t>огия наследственной патологии в популяциях / А.В. Поляков // Медицинская генетика. - 2016. - №5. - С. 6 - 9.</w:t>
      </w:r>
    </w:p>
    <w:p w14:paraId="41D94E52" w14:textId="77777777" w:rsidR="00000000" w:rsidRDefault="00203E09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Садвакас, А.ССовременные концепции идеальных биомаркеров в медицине // Современная медицина: актуальные вопросы. - №5. - 2014. - С. 22 - 25.</w:t>
      </w:r>
    </w:p>
    <w:p w14:paraId="489E89F6" w14:textId="77777777" w:rsidR="00000000" w:rsidRDefault="00203E09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Супоницкая, Е.В. Клиническое значение BAFF/BLyS и APRIL при системной красной волчанке и ревматоидном артрите / Е.В. Супоницкая // Научно-практическая ревматология. - 2014. - №5. - С. 545 - 552.</w:t>
      </w:r>
    </w:p>
    <w:p w14:paraId="051F8AF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Сычев, Д. А. Фармакогенетические технологии персонализиро</w:t>
      </w:r>
      <w:r>
        <w:rPr>
          <w:rFonts w:ascii="Times New Roman CYR" w:hAnsi="Times New Roman CYR" w:cs="Times New Roman CYR"/>
          <w:sz w:val="28"/>
          <w:szCs w:val="28"/>
        </w:rPr>
        <w:t>ванной медицины: оптимизация применения лекарственных средств / Д.А. Сычев // TerraMedica. - 2011. - № 1. - С. 4 - 9.</w:t>
      </w:r>
    </w:p>
    <w:p w14:paraId="26231573" w14:textId="77777777" w:rsidR="00000000" w:rsidRDefault="00203E09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Ткачев, М.С. Биомаркеры в современной медико-биологической практике / М.С. Ткачев // Биомедицинская химия. - 2009. - №4. - С. 425 - 44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14:paraId="2AFAAFF3" w14:textId="77777777" w:rsidR="00000000" w:rsidRDefault="00203E09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Фергюсон, М.А. Биомаркеры при различных формах патологии / М.А. Фергюсон // Клиническая лабораторная диагностика. - № 11. - 2013. - С. 19 - 21.</w:t>
      </w:r>
    </w:p>
    <w:p w14:paraId="6E3CC89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Цырлина, Е.В. Хорионический гонадотропин как маркер трофобластической болезни / Е.В. Цырлина, Т.Е. Поро</w:t>
      </w:r>
      <w:r>
        <w:rPr>
          <w:rFonts w:ascii="Times New Roman CYR" w:hAnsi="Times New Roman CYR" w:cs="Times New Roman CYR"/>
          <w:sz w:val="28"/>
          <w:szCs w:val="28"/>
        </w:rPr>
        <w:t>шина // Практическая онкология. - № 3. - 2008. - С. 27 - 29.</w:t>
      </w:r>
    </w:p>
    <w:p w14:paraId="2CE7C4A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Шишимиров, И.Н. Персонализированная медицина: эволюция методологии и проблемы практического внедрения / И.Н. Шишимиров // Вестник волгГМУ. - 2016. - №7. - С. 25 - 27. </w:t>
      </w:r>
    </w:p>
    <w:p w14:paraId="52705AA4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Современное состояние з</w:t>
      </w:r>
      <w:r>
        <w:rPr>
          <w:rFonts w:ascii="Times New Roman CYR" w:hAnsi="Times New Roman CYR" w:cs="Times New Roman CYR"/>
          <w:sz w:val="28"/>
          <w:szCs w:val="28"/>
        </w:rPr>
        <w:t>доровья детей: сборник материалов IV региональной научно-практической конференции с международным участием : (14-15 апреля 2016 года) [Электронный ресурс] / Н. С. Парамонова (отв. ред.). - Гродно: ГрГМУ, 2016.</w:t>
      </w:r>
    </w:p>
    <w:p w14:paraId="3B5217DA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Ogino, S. Molecular pathological epidemiol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ogy of epigenetics: emerging integrative science to analyze environment, host, and disease // Mod Pathol. - 2013. -№26.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465 - 484.</w:t>
      </w:r>
    </w:p>
    <w:p w14:paraId="5769CA9B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Slattery, M.L. The science and art of molecular epidemiology // Journal of Epidemiology and Community Health. - 2002.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№10.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728 - 729.</w:t>
      </w:r>
    </w:p>
    <w:p w14:paraId="108E6FEF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Slattery, M.L. The science and art of molecular epidemiology // Journal of Epidemiology and Community Health. - 2002. - №10.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728 - 729.</w:t>
      </w:r>
    </w:p>
    <w:p w14:paraId="4368CC36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Harris TJ, McCormick F (2010). "The molecular pathology of cancer".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Nat Rev ClinOncol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(5): 251-265. </w:t>
      </w:r>
    </w:p>
    <w:p w14:paraId="266F09C9" w14:textId="77777777" w:rsidR="00000000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Ogino S, Stampfer M. Lifestyle factors and microsatellite instability in colorectal cancer: The evolving field of molecular pathological epidemiology. J Natl Cancer Inst 2010; 102: 365-7.</w:t>
      </w:r>
    </w:p>
    <w:p w14:paraId="0CD73984" w14:textId="77777777" w:rsidR="00203E09" w:rsidRDefault="00203E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Ogino S, Chan AT, Fuchs CS, Giovannucci E. Molecular pathological epidemiology of colorectal neoplasia: an emerging transdisciplinary and interdisciplinary field.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2011; 60: 397-411.</w:t>
      </w:r>
    </w:p>
    <w:sectPr w:rsidR="00203E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B"/>
    <w:rsid w:val="00203E09"/>
    <w:rsid w:val="007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F8CF3"/>
  <w14:defaultImageDpi w14:val="0"/>
  <w15:docId w15:val="{2FBF4552-E291-415B-9EBC-67864CF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8229</Words>
  <Characters>46907</Characters>
  <Application>Microsoft Office Word</Application>
  <DocSecurity>0</DocSecurity>
  <Lines>390</Lines>
  <Paragraphs>110</Paragraphs>
  <ScaleCrop>false</ScaleCrop>
  <Company/>
  <LinksUpToDate>false</LinksUpToDate>
  <CharactersWithSpaces>55026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2024-11-30T15:05:00Z</dcterms:created>
  <dcterms:modified xsi:type="dcterms:W3CDTF">2024-11-30T15:05:00Z</dcterms:modified>
</cp:coreProperties>
</file>