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FC0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7E3BDB7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F1EF7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Общепризнано, что первостепенное значение для борьбы с туберкулезом имеют профилактика и раннее выявление заболевания. Считается, что даже первая встреча с микобактериями туберкулеза, как правило, заканчивается инфицированием, и лишь в ряде случ</w:t>
      </w:r>
      <w:r>
        <w:rPr>
          <w:rFonts w:ascii="Times New Roman CYR" w:hAnsi="Times New Roman CYR" w:cs="Times New Roman CYR"/>
          <w:sz w:val="28"/>
          <w:szCs w:val="28"/>
        </w:rPr>
        <w:t>аев заболеванием. Поэтому основные меры должны быть направлены на выявление заболевания на этапе инфицирования для предотвращения развития манифестных форм туберкулезного процесса. В прошлом столетии учеными и практическими врачами накоплен большой опыт ра</w:t>
      </w:r>
      <w:r>
        <w:rPr>
          <w:rFonts w:ascii="Times New Roman CYR" w:hAnsi="Times New Roman CYR" w:cs="Times New Roman CYR"/>
          <w:sz w:val="28"/>
          <w:szCs w:val="28"/>
        </w:rPr>
        <w:t>боты по вышеуказанным направлениям, что привело к значительным успехам в борьбе с туберкулезом.</w:t>
      </w:r>
    </w:p>
    <w:p w14:paraId="0A7CAE3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основным методом, позволяющим идентифицировать туберкулезную инфекцию и выявить туберкулез у детей на раннем этапе, является туберкулинод</w:t>
      </w:r>
      <w:r>
        <w:rPr>
          <w:rFonts w:ascii="Times New Roman CYR" w:hAnsi="Times New Roman CYR" w:cs="Times New Roman CYR"/>
          <w:sz w:val="28"/>
          <w:szCs w:val="28"/>
        </w:rPr>
        <w:t xml:space="preserve">иагностика. К сожалению, в условиях массовой вакцинопрофилактики туберкулеза в детском возрасте возникают трудности дифференциальной диагностики поствакцинальной и инфекционной аллергии - реакция Манту после вакцинации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BCG</w:t>
      </w:r>
      <w:r>
        <w:rPr>
          <w:rFonts w:ascii="Times New Roman CYR" w:hAnsi="Times New Roman CYR" w:cs="Times New Roman CYR"/>
          <w:sz w:val="28"/>
          <w:szCs w:val="28"/>
        </w:rPr>
        <w:t>, как правило, бывает положительн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ой. Туберкулинодиагностика не может быть использована для раннего выявления заболевания у взрослых, поскольку большинство из них инфицировано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Mycobacterium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tuberculosis</w:t>
      </w:r>
      <w:r>
        <w:rPr>
          <w:rFonts w:ascii="Times New Roman CYR" w:hAnsi="Times New Roman CYR" w:cs="Times New Roman CYR"/>
          <w:sz w:val="28"/>
          <w:szCs w:val="28"/>
        </w:rPr>
        <w:t>. В странах с низким риском заболевания туберкулезом "пошли по пути отказа от вакцинопро</w:t>
      </w:r>
      <w:r>
        <w:rPr>
          <w:rFonts w:ascii="Times New Roman CYR" w:hAnsi="Times New Roman CYR" w:cs="Times New Roman CYR"/>
          <w:sz w:val="28"/>
          <w:szCs w:val="28"/>
        </w:rPr>
        <w:t>филактики и активного выявления туберкулезной инфекции методом туберкулинодиагностики. В России риск инфицирования и заболевания туберкулезом сохраняется достаточно высоким, что не позволяет поступить таким образом.</w:t>
      </w:r>
    </w:p>
    <w:p w14:paraId="6C33D20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во многих странах в 70-80-е г</w:t>
      </w:r>
      <w:r>
        <w:rPr>
          <w:rFonts w:ascii="Times New Roman CYR" w:hAnsi="Times New Roman CYR" w:cs="Times New Roman CYR"/>
          <w:sz w:val="28"/>
          <w:szCs w:val="28"/>
        </w:rPr>
        <w:t xml:space="preserve">оды прошлого столетия распространенности туберкулеза привело к снижению настороженности по отношению к этой инфекции среди как населения, так и врачей.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полувекового периода успешной борьбы с туберкулезом, начиная с середины 80-х годов в ряде стран (в</w:t>
      </w:r>
      <w:r>
        <w:rPr>
          <w:rFonts w:ascii="Times New Roman CYR" w:hAnsi="Times New Roman CYR" w:cs="Times New Roman CYR"/>
          <w:sz w:val="28"/>
          <w:szCs w:val="28"/>
        </w:rPr>
        <w:t xml:space="preserve"> том числе в России) наметилась тенденция к росту заболеваемости. Отмечено значительное увеличение как среди населения в целом, так и у детей, особенно в группах риска. В условиях существующей в настоящее время системы выявления туберкулеза (взрослых и под</w:t>
      </w:r>
      <w:r>
        <w:rPr>
          <w:rFonts w:ascii="Times New Roman CYR" w:hAnsi="Times New Roman CYR" w:cs="Times New Roman CYR"/>
          <w:sz w:val="28"/>
          <w:szCs w:val="28"/>
        </w:rPr>
        <w:t>ростков) методом планового флюорографического обследования диагностируется не более 60% от всех впервые выявленных больных, остальные пациенты выявляются при наличии жалоб, что свидетельствует о поздней диагностике процесса. На этом фоне число впервые инфи</w:t>
      </w:r>
      <w:r>
        <w:rPr>
          <w:rFonts w:ascii="Times New Roman CYR" w:hAnsi="Times New Roman CYR" w:cs="Times New Roman CYR"/>
          <w:sz w:val="28"/>
          <w:szCs w:val="28"/>
        </w:rPr>
        <w:t xml:space="preserve">цированных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Mycobacterium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tuberculosis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(вероятно, с «латентной» туберкулезной инфекцией) за последнее десятилетие увеличилось более чем в два раза.</w:t>
      </w:r>
    </w:p>
    <w:p w14:paraId="1B0D989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констатировать, что существующая в современных условиях система профилактики и ран</w:t>
      </w:r>
      <w:r>
        <w:rPr>
          <w:rFonts w:ascii="Times New Roman CYR" w:hAnsi="Times New Roman CYR" w:cs="Times New Roman CYR"/>
          <w:sz w:val="28"/>
          <w:szCs w:val="28"/>
        </w:rPr>
        <w:t xml:space="preserve">него выявления туберкулеза не позволяет своевременно идентифицировать туберкулезную инфекцию и защитить население от этого заболевания. Необходим поиск новых методов диагностики на этапе инфицирования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Mycobacterium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tuberculosis</w:t>
      </w:r>
      <w:r>
        <w:rPr>
          <w:rFonts w:ascii="Times New Roman CYR" w:hAnsi="Times New Roman CYR" w:cs="Times New Roman CYR"/>
          <w:sz w:val="28"/>
          <w:szCs w:val="28"/>
        </w:rPr>
        <w:t>, еще до развития «манифестно</w:t>
      </w:r>
      <w:r>
        <w:rPr>
          <w:rFonts w:ascii="Times New Roman CYR" w:hAnsi="Times New Roman CYR" w:cs="Times New Roman CYR"/>
          <w:sz w:val="28"/>
          <w:szCs w:val="28"/>
        </w:rPr>
        <w:t>го» туберкулезного процесса. Ученые всего мира изучают данную проблему как одно из основных условий того, чтобы добиться значительных успехов в существенном уменьшении пораженности населения туберкулезом.</w:t>
      </w:r>
    </w:p>
    <w:p w14:paraId="73A45D87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целью в Научно-исследовательском институте м</w:t>
      </w:r>
      <w:r>
        <w:rPr>
          <w:rFonts w:ascii="Times New Roman CYR" w:hAnsi="Times New Roman CYR" w:cs="Times New Roman CYR"/>
          <w:sz w:val="28"/>
          <w:szCs w:val="28"/>
        </w:rPr>
        <w:t>олекулярной медицины ММА имени И. М. Сеченова впервые в мировой практике был разработан инновационный биотехнологический продукт, позволяющий решать вопросы ранней диагностики туберкулезной инфекции. Посредством постановки внутрикожной пробы с препаратом «</w:t>
      </w:r>
      <w:r>
        <w:rPr>
          <w:rFonts w:ascii="Times New Roman CYR" w:hAnsi="Times New Roman CYR" w:cs="Times New Roman CYR"/>
          <w:sz w:val="28"/>
          <w:szCs w:val="28"/>
        </w:rPr>
        <w:t>ДИАСКИНТЕСТ5» выявляется иммунологическая реакция замедленного типа, которая развивается только при туберкулезной инфекции, что позволяет своевременно ее идентифицировать. Производство рекомбинантного белка «ДИАСКИНТЕСТ®» осуществляют высококвалифицированн</w:t>
      </w:r>
      <w:r>
        <w:rPr>
          <w:rFonts w:ascii="Times New Roman CYR" w:hAnsi="Times New Roman CYR" w:cs="Times New Roman CYR"/>
          <w:sz w:val="28"/>
          <w:szCs w:val="28"/>
        </w:rPr>
        <w:t xml:space="preserve">ые сотрудники промышленного производства на базе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ЗАО «Фармацевтическая фирма «ЛЕКК.О» (Владимирская область).</w:t>
      </w:r>
    </w:p>
    <w:p w14:paraId="03A5017A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Кожный туберкулиновый тест для массовой диагностики туберкулеза использовали на протяжении почти 100 лет. Нот метод лидирует в мире по количеству </w:t>
      </w:r>
      <w:r>
        <w:rPr>
          <w:rFonts w:ascii="Times New Roman CYR" w:hAnsi="Times New Roman CYR" w:cs="Times New Roman CYR"/>
          <w:sz w:val="28"/>
          <w:szCs w:val="28"/>
        </w:rPr>
        <w:t>поставленных реакций! Основоположники туберкулинодиагностики заложили основные принципы проведения анализа и уже в ту далекую пору определили его основные достоинства - простота постановки и учета реакции, - а также направления совершенствования этого мето</w:t>
      </w:r>
      <w:r>
        <w:rPr>
          <w:rFonts w:ascii="Times New Roman CYR" w:hAnsi="Times New Roman CYR" w:cs="Times New Roman CYR"/>
          <w:sz w:val="28"/>
          <w:szCs w:val="28"/>
        </w:rPr>
        <w:t>да.</w:t>
      </w:r>
    </w:p>
    <w:p w14:paraId="6C365B7E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стало очевидно, что проявления поствакцинальной аллергии и инфицирования нетуберкулезными микобактериями вносят значительную неопределенность в процесс диагностики туберкулезной инфекции посредством кожного туберкулинового теста. Основ</w:t>
      </w:r>
      <w:r>
        <w:rPr>
          <w:rFonts w:ascii="Times New Roman CYR" w:hAnsi="Times New Roman CYR" w:cs="Times New Roman CYR"/>
          <w:sz w:val="28"/>
          <w:szCs w:val="28"/>
        </w:rPr>
        <w:t xml:space="preserve">ной причиной этого является использование препарата для постановки реакции Манту - туберкулина, содержащего большой набор микобактериальных антигенов, которые вызывают «ложноположительные» реакции, в частности у вак-| цинированных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BCG</w:t>
      </w:r>
      <w:r>
        <w:rPr>
          <w:rFonts w:ascii="Times New Roman CYR" w:hAnsi="Times New Roman CYR" w:cs="Times New Roman CYR"/>
          <w:sz w:val="28"/>
          <w:szCs w:val="28"/>
        </w:rPr>
        <w:t xml:space="preserve"> людей.</w:t>
      </w:r>
    </w:p>
    <w:p w14:paraId="7C60D71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 совреме</w:t>
      </w:r>
      <w:r>
        <w:rPr>
          <w:rFonts w:ascii="Times New Roman CYR" w:hAnsi="Times New Roman CYR" w:cs="Times New Roman CYR"/>
          <w:sz w:val="28"/>
          <w:szCs w:val="28"/>
        </w:rPr>
        <w:t xml:space="preserve">нной науки, прежде всего генетики, генной инженерии и биотехнологии, позволили синтезировать рекомбинантный белок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ESAT</w:t>
      </w:r>
      <w:r>
        <w:rPr>
          <w:rFonts w:ascii="Times New Roman CYR" w:hAnsi="Times New Roman CYR" w:cs="Times New Roman CYR"/>
          <w:sz w:val="28"/>
          <w:szCs w:val="28"/>
        </w:rPr>
        <w:t>6-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CFP</w:t>
      </w:r>
      <w:r>
        <w:rPr>
          <w:rFonts w:ascii="Times New Roman CYR" w:hAnsi="Times New Roman CYR" w:cs="Times New Roman CYR"/>
          <w:sz w:val="28"/>
          <w:szCs w:val="28"/>
        </w:rPr>
        <w:t xml:space="preserve">10, исследовать его свойства и предложить его в качестве специфического препарата 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tuberculosis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постановки кожного туберкулинов</w:t>
      </w:r>
      <w:r>
        <w:rPr>
          <w:rFonts w:ascii="Times New Roman CYR" w:hAnsi="Times New Roman CYR" w:cs="Times New Roman CYR"/>
          <w:sz w:val="28"/>
          <w:szCs w:val="28"/>
        </w:rPr>
        <w:t>ого теста.</w:t>
      </w:r>
    </w:p>
    <w:p w14:paraId="2A29C54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Аллерген туберкулезный рекомбинантный в стандартном разведении (далее - препарат) представляет собой рекомбинантный белок, продуцируемый генетически модифицированной культурой Escherichia coli BL21(DE3)/pCFP-ESAT. Препарат содержит два связанных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собой антигена - CFP10 и ESAT6, присутствующие в вирулентных штаммах микобактерий туберкулеза, в том числе M.tuberculosis и M.bovis. Эти антигены отсутствуют в штаммах БЦЖ M.bovis, из которого готовятся вакцины туберкулезные - БЦЖ и БЦЖ-М. Одна доза</w:t>
      </w:r>
      <w:r>
        <w:rPr>
          <w:rFonts w:ascii="Times New Roman CYR" w:hAnsi="Times New Roman CYR" w:cs="Times New Roman CYR"/>
          <w:sz w:val="28"/>
          <w:szCs w:val="28"/>
        </w:rPr>
        <w:t xml:space="preserve"> (0,1 мл) препарата содержит: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рекомбинантный белок CFP10-ESAT6 (0,2 мкг), фенол (0,25мг) в качестве консерванта, полисорбат 80 (твин 80) в качестве стабилизатора, натрий фосфорно-кислый двузамещенный 2-водный, натрия хлорид, калий фосфорно-кислый однозамещ</w:t>
      </w:r>
      <w:r>
        <w:rPr>
          <w:rFonts w:ascii="Times New Roman CYR" w:hAnsi="Times New Roman CYR" w:cs="Times New Roman CYR"/>
          <w:sz w:val="28"/>
          <w:szCs w:val="28"/>
        </w:rPr>
        <w:t>енный, воду для инъекций - до 0,1 мл.</w:t>
      </w:r>
    </w:p>
    <w:p w14:paraId="1F815EB4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Биологические и иммунологические свойства</w:t>
      </w:r>
    </w:p>
    <w:p w14:paraId="411ADE2E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CA6CCB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предназначен для повышения качества диагностики туберкулезной инфекции. Действие препарата основано на выявлении клеточного иммунного ответа на специфические для мик</w:t>
      </w:r>
      <w:r>
        <w:rPr>
          <w:rFonts w:ascii="Times New Roman CYR" w:hAnsi="Times New Roman CYR" w:cs="Times New Roman CYR"/>
          <w:sz w:val="28"/>
          <w:szCs w:val="28"/>
        </w:rPr>
        <w:t>обактерий туберкулеза (далее - МБТ) антигены.</w:t>
      </w:r>
    </w:p>
    <w:p w14:paraId="76BC78AA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не обладает сенсибилизируюшим действием, не токсичен. При внутрикожном введении вызывает у лиц с туберкулезной инфекцией специфическую кожную реакцию гиперчувствительности замедленного типа (далее - ГЗ</w:t>
      </w:r>
      <w:r>
        <w:rPr>
          <w:rFonts w:ascii="Times New Roman CYR" w:hAnsi="Times New Roman CYR" w:cs="Times New Roman CYR"/>
          <w:sz w:val="28"/>
          <w:szCs w:val="28"/>
        </w:rPr>
        <w:t>Т).</w:t>
      </w:r>
    </w:p>
    <w:p w14:paraId="376E188E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проведенных исследований установлено, что чувствительность (частота положительных ответных реакций у лиц с активной туберкулезной инфекцией) внутрикожной пробы с препаратом сопоставима с чувствительностью туберкулиновой пробы, а его спец</w:t>
      </w:r>
      <w:r>
        <w:rPr>
          <w:rFonts w:ascii="Times New Roman CYR" w:hAnsi="Times New Roman CYR" w:cs="Times New Roman CYR"/>
          <w:sz w:val="28"/>
          <w:szCs w:val="28"/>
        </w:rPr>
        <w:t>ифичность (частота отсутствия реакции на препарат у здоровых лиц) выше, чем у туберкулина, так как в отличие от туберкулина у вакцинированных БЦЖ, но не инфицированных МБТ лиц, препарат не вызывает ответную реакцию ГЗТ. В связи с тем, что препарат не вызыв</w:t>
      </w:r>
      <w:r>
        <w:rPr>
          <w:rFonts w:ascii="Times New Roman CYR" w:hAnsi="Times New Roman CYR" w:cs="Times New Roman CYR"/>
          <w:sz w:val="28"/>
          <w:szCs w:val="28"/>
        </w:rPr>
        <w:t>ает реакцию ГЗТ, связанную с вакцинацией БЦЖ, проба с препаратом не может быть использована вместо туберкулинового теста для отбора лиц на первичную вакцинацию и ревакцинацию БЦЖ.</w:t>
      </w:r>
    </w:p>
    <w:p w14:paraId="15B0D0B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используется во всех возрастных группах с целью:</w:t>
      </w:r>
    </w:p>
    <w:p w14:paraId="3B448B46" w14:textId="77777777" w:rsidR="00000000" w:rsidRDefault="00427AAD">
      <w:pPr>
        <w:widowControl w:val="0"/>
        <w:shd w:val="clear" w:color="000000" w:fill="auto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диагностики туб</w:t>
      </w:r>
      <w:r>
        <w:rPr>
          <w:rFonts w:ascii="Times New Roman CYR" w:hAnsi="Times New Roman CYR" w:cs="Times New Roman CYR"/>
          <w:sz w:val="28"/>
          <w:szCs w:val="28"/>
        </w:rPr>
        <w:t>еркулеза и оценки активности процесса;</w:t>
      </w:r>
    </w:p>
    <w:p w14:paraId="4F9FC12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дифференциальной диагностики туберкулеза;</w:t>
      </w:r>
    </w:p>
    <w:p w14:paraId="3EC14B3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дифференциальной диагностики поствакцинальной и инфекционной аллергии (гиперчувствительности замедленного типа);</w:t>
      </w:r>
    </w:p>
    <w:p w14:paraId="186F14E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наблюдения за эффективностью лечения в комплексе с друг</w:t>
      </w:r>
      <w:r>
        <w:rPr>
          <w:rFonts w:ascii="Times New Roman CYR" w:hAnsi="Times New Roman CYR" w:cs="Times New Roman CYR"/>
          <w:sz w:val="28"/>
          <w:szCs w:val="28"/>
        </w:rPr>
        <w:t>ими методами.</w:t>
      </w:r>
    </w:p>
    <w:p w14:paraId="7880F9C4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Назначение</w:t>
      </w:r>
    </w:p>
    <w:p w14:paraId="06FAC1FA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F04B57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практического использования внутрикожную пробу с препаратом применяют в противотуберкулезных учреждениях или, при отсутствии таковых, по назначению врача-фтизиатра и при его методическом обеспечении.</w:t>
      </w:r>
    </w:p>
    <w:p w14:paraId="0987394D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раннего выявления ту</w:t>
      </w:r>
      <w:r>
        <w:rPr>
          <w:rFonts w:ascii="Times New Roman CYR" w:hAnsi="Times New Roman CYR" w:cs="Times New Roman CYR"/>
          <w:sz w:val="28"/>
          <w:szCs w:val="28"/>
        </w:rPr>
        <w:t>беркулеза внутрикожную пробу с препаратом проводят:</w:t>
      </w:r>
    </w:p>
    <w:p w14:paraId="23ADF9A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лицам, направленным в противотуберкулезное учреждение для дообследования на наличие туберкулезного процесса;</w:t>
      </w:r>
    </w:p>
    <w:p w14:paraId="644EEB08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лицам, относящимся к группам высокого риска по заболеванию туберкулезом с учетом эпидемиологиче</w:t>
      </w:r>
      <w:r>
        <w:rPr>
          <w:rFonts w:ascii="Times New Roman CYR" w:hAnsi="Times New Roman CYR" w:cs="Times New Roman CYR"/>
          <w:sz w:val="28"/>
          <w:szCs w:val="28"/>
        </w:rPr>
        <w:t>ских, медицинских и социальных факторов риска;</w:t>
      </w:r>
    </w:p>
    <w:p w14:paraId="429B85A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лицам, направленным к фтизиатру по результатам массовой туберкулинодиагностики.</w:t>
      </w:r>
    </w:p>
    <w:p w14:paraId="6363E34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 высокого риска заболевания туберкулезом являются</w:t>
      </w:r>
    </w:p>
    <w:p w14:paraId="0A14470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эпидемиологические (контакт с больным туберкулезом человеком или жив</w:t>
      </w:r>
      <w:r>
        <w:rPr>
          <w:rFonts w:ascii="Times New Roman CYR" w:hAnsi="Times New Roman CYR" w:cs="Times New Roman CYR"/>
          <w:sz w:val="28"/>
          <w:szCs w:val="28"/>
        </w:rPr>
        <w:t>отным);</w:t>
      </w:r>
    </w:p>
    <w:p w14:paraId="46F4F47D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медико-биологические:</w:t>
      </w:r>
    </w:p>
    <w:p w14:paraId="3E54344E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диабет, язвенная болезнь, психоневрологическая патология, частые ОРВИ в анамнезе;</w:t>
      </w:r>
    </w:p>
    <w:p w14:paraId="3F67667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различных органов и систем при торпидном, волнообразном течении и неэффективности традиционных методов лечени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7CD2735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длительный прием (более месяца) цитостатических, глюкокортикоидных препаратов, иммунодепрессантов;</w:t>
      </w:r>
    </w:p>
    <w:p w14:paraId="309FAC78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ВИЧ-инфекция, перинатальный контакт у детей по ВИЧ-инфекции.</w:t>
      </w:r>
    </w:p>
    <w:p w14:paraId="78A845BE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социальные:</w:t>
      </w:r>
    </w:p>
    <w:p w14:paraId="6A88752B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алкоголизм, наркомания, пребывание в местах лишения свободы, безработица;</w:t>
      </w:r>
    </w:p>
    <w:p w14:paraId="1003E93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беспри</w:t>
      </w:r>
      <w:r>
        <w:rPr>
          <w:rFonts w:ascii="Times New Roman CYR" w:hAnsi="Times New Roman CYR" w:cs="Times New Roman CYR"/>
          <w:sz w:val="28"/>
          <w:szCs w:val="28"/>
        </w:rPr>
        <w:t>зорность детей и подростков, попадание детей в детские приюты, детские дома, социальные центры и т.д.;</w:t>
      </w:r>
    </w:p>
    <w:p w14:paraId="01176AE2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миграция.</w:t>
      </w:r>
    </w:p>
    <w:p w14:paraId="7A6C098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дифференциальной диагностики туберкулеза и других заболеваний внутрикожную пробу с препаратом проводят в комплексе с клинико-лабораторным и</w:t>
      </w:r>
      <w:r>
        <w:rPr>
          <w:rFonts w:ascii="Times New Roman CYR" w:hAnsi="Times New Roman CYR" w:cs="Times New Roman CYR"/>
          <w:sz w:val="28"/>
          <w:szCs w:val="28"/>
        </w:rPr>
        <w:t xml:space="preserve"> рентгенологическим обследованием в условиях противотуберкулезного учреждения.</w:t>
      </w:r>
    </w:p>
    <w:p w14:paraId="1DB6B7C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наблюдения за пациентами, состоящими на учете у фтизиатра с различными проявлениями туберкулезной инфекции в условиях противотуберкулезного учреждения (все контингенты ПТД) </w:t>
      </w:r>
      <w:r>
        <w:rPr>
          <w:rFonts w:ascii="Times New Roman CYR" w:hAnsi="Times New Roman CYR" w:cs="Times New Roman CYR"/>
          <w:sz w:val="28"/>
          <w:szCs w:val="28"/>
        </w:rPr>
        <w:t>внутрикожную пробу с препаратом проводят при контрольном обследовании во всех группах диспансерного учета с интервалом 3-6 месяцев.</w:t>
      </w:r>
    </w:p>
    <w:p w14:paraId="05B4CE4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59EE68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дозировка</w:t>
      </w:r>
    </w:p>
    <w:p w14:paraId="091BCE3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3FEC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и методическое руководство проведением пробы осуществляет врач-фтизиатр. Проба пр</w:t>
      </w:r>
      <w:r>
        <w:rPr>
          <w:rFonts w:ascii="Times New Roman CYR" w:hAnsi="Times New Roman CYR" w:cs="Times New Roman CYR"/>
          <w:sz w:val="28"/>
          <w:szCs w:val="28"/>
        </w:rPr>
        <w:t xml:space="preserve">оводится детям, подросткам и взрослым специально обученной медицинской сестрой, имеющей допуск к проведению внутрикожных тестов. Препарат вводят строго внутрикожно. Для проведения пробы применяют только туберкулиновые шприцы и тонкие короткие иглы с косым </w:t>
      </w:r>
      <w:r>
        <w:rPr>
          <w:rFonts w:ascii="Times New Roman CYR" w:hAnsi="Times New Roman CYR" w:cs="Times New Roman CYR"/>
          <w:sz w:val="28"/>
          <w:szCs w:val="28"/>
        </w:rPr>
        <w:t>срезом. Перед употреблением необходимо проверить дату их выпуска и срок годности. Запрещается применять шприцы, предназначенные для инъекций инсулина.</w:t>
      </w:r>
    </w:p>
    <w:p w14:paraId="1C122BD4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Резиновую пробку флакона с препаратом обрабатывают 70% этиловым спиртом. Для забора препарата из флакона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используется тот же шприц, который будет использован для инъекции (СП 3.3.2342-08 от 03.03.2008) Если туберкулиновые шприцы имеют съемные иглы, пробку флакона прокалывают отдельной иглой для подкожных или внутримышечных инъекций, которую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 каждого забо</w:t>
      </w:r>
      <w:r>
        <w:rPr>
          <w:rFonts w:ascii="Times New Roman CYR" w:hAnsi="Times New Roman CYR" w:cs="Times New Roman CYR"/>
          <w:sz w:val="28"/>
          <w:szCs w:val="28"/>
        </w:rPr>
        <w:t>ра препарата в шприц оставляют в пробке, накрыв стерильной салфеткой. Туберкулиновым шприцем набирают 0,2 мл (две дозы) препарата, и выпускают раствор до метки 0,1 мл в стерильный ватный тампон. Флакон с препаратом после вскрытия допускается хранить не бол</w:t>
      </w:r>
      <w:r>
        <w:rPr>
          <w:rFonts w:ascii="Times New Roman CYR" w:hAnsi="Times New Roman CYR" w:cs="Times New Roman CYR"/>
          <w:sz w:val="28"/>
          <w:szCs w:val="28"/>
        </w:rPr>
        <w:t>ее 2 часов в защищенном от света месте.</w:t>
      </w:r>
    </w:p>
    <w:p w14:paraId="00283072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Пробу проводят обследуемым в положении сидя. После обработки участка кожи на внутренней поверхности средней трети предплечья 70% этиловым спиртом в верхние слои натянутой кожи, параллельно ее поверхности, вводят 0,1 </w:t>
      </w:r>
      <w:r>
        <w:rPr>
          <w:rFonts w:ascii="Times New Roman CYR" w:hAnsi="Times New Roman CYR" w:cs="Times New Roman CYR"/>
          <w:sz w:val="28"/>
          <w:szCs w:val="28"/>
        </w:rPr>
        <w:t>мл препарата. При постановке пробы, как правило, в коже образуется папула в виде «лимонной корочки» беловатого цвета диаметром 7-10 мм. Если на одном предплечье ставилась проба с туберкулином, препарат вводят в другое предплечье.</w:t>
      </w:r>
    </w:p>
    <w:p w14:paraId="20D74362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Лицам, у которых в анамнез</w:t>
      </w:r>
      <w:r>
        <w:rPr>
          <w:rFonts w:ascii="Times New Roman CYR" w:hAnsi="Times New Roman CYR" w:cs="Times New Roman CYR"/>
          <w:sz w:val="28"/>
          <w:szCs w:val="28"/>
        </w:rPr>
        <w:t>е имелись проявления неспецифической аллергии, пробу рекомендуется проводить на фоне приема десенсибилизирующих препаратов в течение 7 дней (5 дней до постановки пробы и 2 дня после нее).</w:t>
      </w:r>
    </w:p>
    <w:p w14:paraId="7D40C264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E82F8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и интерпретация результатов</w:t>
      </w:r>
    </w:p>
    <w:p w14:paraId="02A33BB0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358F60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учетных документах после поста</w:t>
      </w:r>
      <w:r>
        <w:rPr>
          <w:rFonts w:ascii="Times New Roman CYR" w:hAnsi="Times New Roman CYR" w:cs="Times New Roman CYR"/>
          <w:sz w:val="28"/>
          <w:szCs w:val="28"/>
        </w:rPr>
        <w:t>новки пробы с препаратом отмечают:</w:t>
      </w:r>
    </w:p>
    <w:p w14:paraId="60CA37C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название препарата;</w:t>
      </w:r>
    </w:p>
    <w:p w14:paraId="48CBDA30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предприятие-изготовитель, номер серии, срок годности;</w:t>
      </w:r>
    </w:p>
    <w:p w14:paraId="4F7E430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дату проведения пробы;</w:t>
      </w:r>
    </w:p>
    <w:p w14:paraId="39DEF482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результат - реакция на пробу.</w:t>
      </w:r>
    </w:p>
    <w:p w14:paraId="3956EE34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 пробы оценивает врач или обученная медсестра через 72 часа с момента ее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проведения путем измерения поперечного (по отношении к оси предплечья) размера гиперемии и инфильтрата (папулы) в миллиметрах прозрачной линейкой. Гиперемию учитывают только в случае отсутствия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инфильтрата.</w:t>
      </w:r>
    </w:p>
    <w:p w14:paraId="56FD059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Ответная реакция на пробу считается:</w:t>
      </w:r>
    </w:p>
    <w:p w14:paraId="43CCAE1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</w:t>
      </w:r>
      <w:r>
        <w:rPr>
          <w:rFonts w:ascii="Times New Roman CYR" w:hAnsi="Times New Roman CYR" w:cs="Times New Roman CYR"/>
          <w:sz w:val="28"/>
          <w:szCs w:val="28"/>
        </w:rPr>
        <w:t>й - при полном отсутствии инфильтрата и гиперемии или при наличии «уколочной реакции»;</w:t>
      </w:r>
    </w:p>
    <w:p w14:paraId="1E3EF38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сомнительной - при наличии гиперемии без инфильтрата;</w:t>
      </w:r>
    </w:p>
    <w:p w14:paraId="70118012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положительной - при наличии инфильтрата (папулы) любого размера.</w:t>
      </w:r>
    </w:p>
    <w:p w14:paraId="6A6B204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различают следующие ответные кожные реакци</w:t>
      </w:r>
      <w:r>
        <w:rPr>
          <w:rFonts w:ascii="Times New Roman CYR" w:hAnsi="Times New Roman CYR" w:cs="Times New Roman CYR"/>
          <w:sz w:val="28"/>
          <w:szCs w:val="28"/>
        </w:rPr>
        <w:t>и на препарат:</w:t>
      </w:r>
    </w:p>
    <w:p w14:paraId="2AC3549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 выраженная - при наличии инфильтрата размером до 5 мм.</w:t>
      </w:r>
    </w:p>
    <w:p w14:paraId="2290C8D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выраженная - при размере инфильтрата 5-9 мм;</w:t>
      </w:r>
    </w:p>
    <w:p w14:paraId="2775015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- при размере инфильтрата 10 мм и более;</w:t>
      </w:r>
    </w:p>
    <w:p w14:paraId="4EC0893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гиперергическая - при размере инфильтрата 15 мм и более, при везикуло-некр</w:t>
      </w:r>
      <w:r>
        <w:rPr>
          <w:rFonts w:ascii="Times New Roman CYR" w:hAnsi="Times New Roman CYR" w:cs="Times New Roman CYR"/>
          <w:sz w:val="28"/>
          <w:szCs w:val="28"/>
        </w:rPr>
        <w:t>отических изменениях и (или) лимфангоите, лимфадените независимо от размера инфильтрата.</w:t>
      </w:r>
    </w:p>
    <w:p w14:paraId="4B5E034A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реакции ГЗТ, кожные проявления неспецифической аллергии (в основном гиперемия) на препарат, как правило, наблюдаются сразу после постановки пробы и через </w:t>
      </w:r>
      <w:r>
        <w:rPr>
          <w:rFonts w:ascii="Times New Roman CYR" w:hAnsi="Times New Roman CYR" w:cs="Times New Roman CYR"/>
          <w:sz w:val="28"/>
          <w:szCs w:val="28"/>
        </w:rPr>
        <w:t>48-72 ч обычно исчезают.</w:t>
      </w:r>
    </w:p>
    <w:p w14:paraId="70B0F9B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Отрицательная реакция на пробу. Кожная ГЗТ к препарату, как правило, отсутствует:</w:t>
      </w:r>
    </w:p>
    <w:p w14:paraId="50688E10" w14:textId="77777777" w:rsidR="00000000" w:rsidRDefault="00427AAD">
      <w:pPr>
        <w:widowControl w:val="0"/>
        <w:shd w:val="clear" w:color="000000" w:fill="auto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у лиц, не инфицированных МБТ;</w:t>
      </w:r>
    </w:p>
    <w:p w14:paraId="561ED8A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у лиц, ранее инфицированных МБТ с неактивной туберкулезной инфекцией.</w:t>
      </w:r>
    </w:p>
    <w:p w14:paraId="786A342A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 больных туберкулезом в период завершени</w:t>
      </w:r>
      <w:r>
        <w:rPr>
          <w:rFonts w:ascii="Times New Roman CYR" w:hAnsi="Times New Roman CYR" w:cs="Times New Roman CYR"/>
          <w:sz w:val="28"/>
          <w:szCs w:val="28"/>
        </w:rPr>
        <w:t>я инволюции туберкулезных изменений при отсутствии клинических, рентгено-томографических, инструментальных и лабораторных признаков активности процесса;</w:t>
      </w:r>
    </w:p>
    <w:p w14:paraId="1D6023A0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 лиц, излечившихся от туберкулеза.</w:t>
      </w:r>
    </w:p>
    <w:p w14:paraId="0C43680D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проба с препаратом может быть отрицательной у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ых туберкулезом с выраженными иммунопатологическими нарушениями,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обусловленными тяжелым течением туберкулезного процесса, у лиц на ранних стадиях инфицирования МБТ, на ранних стадиях туберкулезного процесса, у лиц, имеющих сопутствующие заболевания, сопров</w:t>
      </w:r>
      <w:r>
        <w:rPr>
          <w:rFonts w:ascii="Times New Roman CYR" w:hAnsi="Times New Roman CYR" w:cs="Times New Roman CYR"/>
          <w:sz w:val="28"/>
          <w:szCs w:val="28"/>
        </w:rPr>
        <w:t>ождающиеся иммунодефицитным состоянием. В связи с этим при наличии характерных клинико-рентгенологических признаках туберкулеза отрицательная реакция на препарат не должна препятствовать проведению дальнейших мероприятий по диагностике туберкулезной инфекц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14:paraId="10FB73A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сомнительной и положительной реакцией на препарат подлежат обследованию на туберкулез.</w:t>
      </w:r>
    </w:p>
    <w:p w14:paraId="199142C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старше 18 лет, у которых впервые установлена сомнительная или положительная проба с препаратом, подлежат полному клинико-рентгенологическому обследованию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в противотуберкулезном диспансере. По итогам обследования, при отсутствии у указанной группы лиц признаков локального туберкулеза, им показано наблюдение у фтизиатра по «0» группе диспансерного учета с проведением лечебно-профилактических мероприятий (по </w:t>
      </w:r>
      <w:r>
        <w:rPr>
          <w:rFonts w:ascii="Times New Roman CYR" w:hAnsi="Times New Roman CYR" w:cs="Times New Roman CYR"/>
          <w:sz w:val="28"/>
          <w:szCs w:val="28"/>
        </w:rPr>
        <w:t>показаниям).</w:t>
      </w:r>
    </w:p>
    <w:p w14:paraId="74BAEBE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и подросткам при наличии сомнительной или положительной реакции на препарат показано полное обследование на туберкулез с последующим лечением и наблюдением в соответствующей группе диспансерного учета. При отрицательном результате реакци</w:t>
      </w:r>
      <w:r>
        <w:rPr>
          <w:rFonts w:ascii="Times New Roman CYR" w:hAnsi="Times New Roman CYR" w:cs="Times New Roman CYR"/>
          <w:sz w:val="28"/>
          <w:szCs w:val="28"/>
        </w:rPr>
        <w:t>и на препарат лечение по поводу туберкулезной инфекции не показано. Повторная постановка пробы - через 2 месяца.</w:t>
      </w:r>
    </w:p>
    <w:p w14:paraId="41FA196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для постановки пробы:</w:t>
      </w:r>
    </w:p>
    <w:p w14:paraId="32AD3559" w14:textId="77777777" w:rsidR="00000000" w:rsidRDefault="00427AAD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острые и хронические (в период обострения) инфекционные заболевания за исключением случаев подозрител</w:t>
      </w:r>
      <w:r>
        <w:rPr>
          <w:rFonts w:ascii="Times New Roman CYR" w:hAnsi="Times New Roman CYR" w:cs="Times New Roman CYR"/>
          <w:sz w:val="28"/>
          <w:szCs w:val="28"/>
        </w:rPr>
        <w:t>ьных на туберкулез;</w:t>
      </w:r>
    </w:p>
    <w:p w14:paraId="39E4624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соматические и др. заболевания в период обострения;</w:t>
      </w:r>
    </w:p>
    <w:p w14:paraId="099A706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распространенные кожные заболевания;</w:t>
      </w:r>
    </w:p>
    <w:p w14:paraId="04D6942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аллергические состояния;</w:t>
      </w:r>
    </w:p>
    <w:p w14:paraId="36FF791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эпилепсия.</w:t>
      </w:r>
    </w:p>
    <w:p w14:paraId="01D5FD32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детских коллективах, где имеется карантин по детским инфекциям, проба проводится только после снятия</w:t>
      </w:r>
      <w:r>
        <w:rPr>
          <w:rFonts w:ascii="Times New Roman CYR" w:hAnsi="Times New Roman CYR" w:cs="Times New Roman CYR"/>
          <w:sz w:val="28"/>
          <w:szCs w:val="28"/>
        </w:rPr>
        <w:t xml:space="preserve"> карантина.</w:t>
      </w:r>
    </w:p>
    <w:p w14:paraId="095F085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дифференциальной диагностики локального туберкулеза и других заболеваний, кроме индивидуальной непереносимости туберкулина, противопоказаний для постановки пробы с препаратом не имеется.</w:t>
      </w:r>
    </w:p>
    <w:p w14:paraId="1DD076C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</w:t>
      </w:r>
    </w:p>
    <w:p w14:paraId="616AB54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отдельных лиц, как и при п</w:t>
      </w:r>
      <w:r>
        <w:rPr>
          <w:rFonts w:ascii="Times New Roman CYR" w:hAnsi="Times New Roman CYR" w:cs="Times New Roman CYR"/>
          <w:sz w:val="28"/>
          <w:szCs w:val="28"/>
        </w:rPr>
        <w:t>роведении туберкулинодиагностики, могут наблюдаться кратковременные признаки общей неспецифической реакции: недомогание, головная боль, повышение температуры тела.</w:t>
      </w:r>
    </w:p>
    <w:p w14:paraId="55BA8BA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другими лекарственными препаратами.</w:t>
      </w:r>
    </w:p>
    <w:p w14:paraId="708C4FB2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Здоровым лицам с отрицательным результа</w:t>
      </w:r>
      <w:r>
        <w:rPr>
          <w:rFonts w:ascii="Times New Roman CYR" w:hAnsi="Times New Roman CYR" w:cs="Times New Roman CYR"/>
          <w:sz w:val="28"/>
          <w:szCs w:val="28"/>
        </w:rPr>
        <w:t>том пробы профилактические прививки (кроме БЦЖ) можно проводить непосредственно после оценки и учета результата пробы.</w:t>
      </w:r>
    </w:p>
    <w:p w14:paraId="51DA4B2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профилактические прививки уже проведены, то пробу с препаратом осуществляют не ранее, чем 1 месяц после прививки.</w:t>
      </w:r>
    </w:p>
    <w:p w14:paraId="3E833D17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B6E3A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медицинс</w:t>
      </w:r>
      <w:r>
        <w:rPr>
          <w:rFonts w:ascii="Times New Roman CYR" w:hAnsi="Times New Roman CYR" w:cs="Times New Roman CYR"/>
          <w:sz w:val="28"/>
          <w:szCs w:val="28"/>
        </w:rPr>
        <w:t>кие преимущества препарата «Диаскинтест»</w:t>
      </w:r>
    </w:p>
    <w:p w14:paraId="56507CDD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D3034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позволяет четко дифференцировать различные виды аллергических реакций: поствакцинальную, инфекционную и неспецифическую, вызванную нетуберкулезными микобактериями;</w:t>
      </w:r>
    </w:p>
    <w:p w14:paraId="023272B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обладает высокой чувствительностью и специфич</w:t>
      </w:r>
      <w:r>
        <w:rPr>
          <w:rFonts w:ascii="Times New Roman CYR" w:hAnsi="Times New Roman CYR" w:cs="Times New Roman CYR"/>
          <w:sz w:val="28"/>
          <w:szCs w:val="28"/>
        </w:rPr>
        <w:t>ностью при минимальной частоте избыточно сильных реакций;</w:t>
      </w:r>
    </w:p>
    <w:p w14:paraId="6467DD3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вызывает иммунной реакции, связанной с вакцинацией БЦЖ;</w:t>
      </w:r>
    </w:p>
    <w:p w14:paraId="7F9DDDFE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тест прост в постановке (идентичен технике проведения пробы Манту ППД-Л2,оценка результатов проводится через аналогичный период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(72 часа)).</w:t>
      </w:r>
    </w:p>
    <w:p w14:paraId="665A62C4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Сравнение генетических карт M.tuberculosis и M.bovis BCG*</w:t>
      </w:r>
    </w:p>
    <w:p w14:paraId="348BDF08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F809F9" w14:textId="6BA7FE86" w:rsidR="00000000" w:rsidRDefault="007C775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8E548" wp14:editId="391166F8">
            <wp:extent cx="4495800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38E04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Область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RD</w:t>
      </w:r>
      <w:r>
        <w:rPr>
          <w:rFonts w:ascii="Times New Roman CYR" w:hAnsi="Times New Roman CYR" w:cs="Times New Roman CYR"/>
          <w:sz w:val="28"/>
          <w:szCs w:val="28"/>
        </w:rPr>
        <w:t xml:space="preserve">1 отсутствует в геноме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bovis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BCG</w:t>
      </w:r>
      <w:r>
        <w:rPr>
          <w:rFonts w:ascii="Times New Roman CYR" w:hAnsi="Times New Roman CYR" w:cs="Times New Roman CYR"/>
          <w:sz w:val="28"/>
          <w:szCs w:val="28"/>
        </w:rPr>
        <w:t>. Данное различие лежит в основе принципа действия препарата ДИАСКИНТЕСТ* и определяет его высокую чувс</w:t>
      </w:r>
      <w:r>
        <w:rPr>
          <w:rFonts w:ascii="Times New Roman CYR" w:hAnsi="Times New Roman CYR" w:cs="Times New Roman CYR"/>
          <w:sz w:val="28"/>
          <w:szCs w:val="28"/>
        </w:rPr>
        <w:t>твительность и специфичность в сравнении со стандартным туберкулином ППД - Л2.</w:t>
      </w:r>
    </w:p>
    <w:p w14:paraId="1F8C135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CE829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Диаскинтеста и</w:t>
      </w:r>
    </w:p>
    <w:p w14:paraId="1C74A51D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туберкулина 2ТЕ ППД-Л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2820"/>
        <w:gridCol w:w="2854"/>
      </w:tblGrid>
      <w:tr w:rsidR="00000000" w14:paraId="0CE07545" w14:textId="77777777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FD3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CD61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ДИАСКИНТЕСТ* В разведении 0,2 мкг в 0,1 мл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A8E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ТУБЕРКУЛИН 2ТЕ В стандартном разведении</w:t>
            </w:r>
          </w:p>
        </w:tc>
      </w:tr>
      <w:tr w:rsidR="00000000" w14:paraId="604DE26B" w14:textId="77777777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994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теста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2D7F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98 - 100%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6E01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90 - 95%</w:t>
            </w:r>
          </w:p>
        </w:tc>
      </w:tr>
      <w:tr w:rsidR="00000000" w14:paraId="08AB21BD" w14:textId="77777777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1CB5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Специфичность теста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0C90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90 - 100%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F51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30 - 35%</w:t>
            </w:r>
          </w:p>
        </w:tc>
      </w:tr>
      <w:tr w:rsidR="00000000" w14:paraId="0B158081" w14:textId="77777777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13D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гиперчувствительности (ГЭТ) замедленного типа, связанная с вакцинацией БЦЖ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2A8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17F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50%</w:t>
            </w:r>
          </w:p>
        </w:tc>
      </w:tr>
      <w:tr w:rsidR="00000000" w14:paraId="1CD1DE22" w14:textId="77777777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8E8F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ГЭТ у лиц с осложнениями на вакцинацию БЦЖ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D88B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ОТРИЦАТЕЛЬНАЯ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291B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</w:t>
            </w:r>
          </w:p>
        </w:tc>
      </w:tr>
    </w:tbl>
    <w:p w14:paraId="3A43726D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9A2A7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</w:t>
      </w:r>
      <w:r>
        <w:rPr>
          <w:rFonts w:ascii="Times New Roman CYR" w:hAnsi="Times New Roman CYR" w:cs="Times New Roman CYR"/>
          <w:sz w:val="28"/>
          <w:szCs w:val="28"/>
        </w:rPr>
        <w:t>ность и специфичность «Диаскинтест®» и туберкулина 2ТЕ ППД-Л:</w:t>
      </w:r>
    </w:p>
    <w:p w14:paraId="6331BF7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8A965E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Специфичность</w:t>
      </w:r>
    </w:p>
    <w:p w14:paraId="0DB743BB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E1D85" w14:textId="7B351D9A" w:rsidR="00000000" w:rsidRDefault="007C775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50D358" wp14:editId="25063BE9">
            <wp:extent cx="24765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AAD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C8CF27" wp14:editId="1702E1F9">
            <wp:extent cx="2352675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6730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16572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3"/>
        <w:gridCol w:w="4622"/>
      </w:tblGrid>
      <w:tr w:rsidR="00000000" w14:paraId="22D3FEFE" w14:textId="7777777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92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 Манту с 2 ТЕ ППД-Л не выявляет четких различий между активной и неактивной формами заболевания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2CFF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 Манту с 2 ТЕ ППД-Л дает положительный результат у БЦЖ - вакцинированных лиц</w:t>
            </w:r>
          </w:p>
        </w:tc>
      </w:tr>
    </w:tbl>
    <w:p w14:paraId="39EA0D4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BF657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Экономический анализ</w:t>
      </w:r>
    </w:p>
    <w:p w14:paraId="5CF6657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025E1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изложенного следует, что проведение ДСТ в общесоматических стационарах и группах риска по туберкулезу среди лиц, не подлежащих учету в ПТД (сахарный диабет, пневмония, хронический бронхит, хронический пиелонефрит, лица, получающ</w:t>
      </w:r>
      <w:r>
        <w:rPr>
          <w:rFonts w:ascii="Times New Roman CYR" w:hAnsi="Times New Roman CYR" w:cs="Times New Roman CYR"/>
          <w:sz w:val="28"/>
          <w:szCs w:val="28"/>
        </w:rPr>
        <w:t>ие гормональную терапию, и т.д) позволяет значительно повысить качество диагностики туберкулеза среди данной категории пациентов, что и обосновывает более широкое использование ДСТ в условиях общей лечебной сети.</w:t>
      </w:r>
    </w:p>
    <w:p w14:paraId="61DA0ECA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у 817 детей (ср</w:t>
      </w:r>
      <w:r>
        <w:rPr>
          <w:rFonts w:ascii="Times New Roman CYR" w:hAnsi="Times New Roman CYR" w:cs="Times New Roman CYR"/>
          <w:sz w:val="28"/>
          <w:szCs w:val="28"/>
        </w:rPr>
        <w:t>едняя школа Рязанской области) проведен ретроспективный экономический анализ скринингового использования кожной пробы Манту и ДСТ. Установлено, что в итоге стоимость для государства одного обследования с ипользованием пробы Манту как скринингового метода в</w:t>
      </w:r>
      <w:r>
        <w:rPr>
          <w:rFonts w:ascii="Times New Roman CYR" w:hAnsi="Times New Roman CYR" w:cs="Times New Roman CYR"/>
          <w:sz w:val="28"/>
          <w:szCs w:val="28"/>
        </w:rPr>
        <w:t xml:space="preserve"> 2 раза превышает стоимость обследования ДСТ (таблица).</w:t>
      </w:r>
    </w:p>
    <w:p w14:paraId="05764483" w14:textId="77777777" w:rsidR="00000000" w:rsidRDefault="00427A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диаскинтест манту туберкулез</w:t>
      </w:r>
    </w:p>
    <w:p w14:paraId="252F0300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Ретроспективный экономический анализ использования кожной пробы Манту и Диаскинтеста на примере средней школы Рязанской области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58"/>
        <w:gridCol w:w="1276"/>
        <w:gridCol w:w="1275"/>
        <w:gridCol w:w="1418"/>
        <w:gridCol w:w="1276"/>
        <w:gridCol w:w="1275"/>
      </w:tblGrid>
      <w:tr w:rsidR="00000000" w14:paraId="121C67C4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CD53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B713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Мату с 2ТЕ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5083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«ДИАСКИНТЕСТ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»</w:t>
            </w:r>
          </w:p>
        </w:tc>
      </w:tr>
      <w:tr w:rsidR="00000000" w14:paraId="69724D0A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A31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584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C43B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стоимость за 1ед. (руб.)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F1DD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стоимость 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6A7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9C56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стоимость за 1ед. (руб.)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71E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стоимость (руб.)</w:t>
            </w:r>
          </w:p>
        </w:tc>
      </w:tr>
      <w:tr w:rsidR="00000000" w14:paraId="0DE05C08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5E75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Стоимость постановки теста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A8F0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D163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8068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ED86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FC0D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7EC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39216</w:t>
            </w:r>
          </w:p>
        </w:tc>
      </w:tr>
      <w:tr w:rsidR="00000000" w14:paraId="5210F356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5A2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Консультация фтизиатра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3DD3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9A9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BC58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50DD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006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729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4350</w:t>
            </w:r>
          </w:p>
        </w:tc>
      </w:tr>
      <w:tr w:rsidR="00000000" w14:paraId="0A025909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FF35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анализ крови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93B6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5F8B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3AB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D1C0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7BBB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8BA0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1450</w:t>
            </w:r>
          </w:p>
        </w:tc>
      </w:tr>
      <w:tr w:rsidR="00000000" w14:paraId="25C50F64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74E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анализ мочи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8CF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32D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903D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5318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9EE0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EB71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580</w:t>
            </w:r>
          </w:p>
        </w:tc>
      </w:tr>
      <w:tr w:rsidR="00000000" w14:paraId="644BB2EC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31CB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обследование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F0A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B0BF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822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DCA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BB01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ED41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5800</w:t>
            </w:r>
          </w:p>
        </w:tc>
      </w:tr>
      <w:tr w:rsidR="00000000" w14:paraId="551AA6BF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FF8B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Превентивное лечение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625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A48F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CC93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2050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48B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9D41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732</w:t>
            </w:r>
          </w:p>
        </w:tc>
      </w:tr>
      <w:tr w:rsidR="00000000" w14:paraId="0D020EAD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C8F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стоимость диагностических мероприятий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EAC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4EFA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8458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107926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EE4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BAA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080A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52128</w:t>
            </w:r>
          </w:p>
        </w:tc>
      </w:tr>
    </w:tbl>
    <w:p w14:paraId="22F9A850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AD802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Исходя из полученных данных, стоим</w:t>
      </w:r>
      <w:r>
        <w:rPr>
          <w:rFonts w:ascii="Times New Roman CYR" w:hAnsi="Times New Roman CYR" w:cs="Times New Roman CYR"/>
          <w:sz w:val="28"/>
          <w:szCs w:val="28"/>
        </w:rPr>
        <w:t>ость одного обследования с использованием пробы Манту составляет 132 руб., Диаскинтеста - 64 руб.</w:t>
      </w:r>
    </w:p>
    <w:p w14:paraId="40FDA17D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90D4D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пробы в группах диспансерного наблюдения детей и подростков, состоящих на учете в противотуберкулезных учреждениях (приказ МЗ РФ №109)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3119"/>
        <w:gridCol w:w="3510"/>
      </w:tblGrid>
      <w:tr w:rsidR="00000000" w14:paraId="42EB9A8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3B76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учет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D45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наблюдения в группе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E97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Назначение пробы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E98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Кратность применения</w:t>
            </w:r>
          </w:p>
        </w:tc>
      </w:tr>
      <w:tr w:rsidR="00000000" w14:paraId="1F2C41A0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262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Нулевая группа</w:t>
            </w:r>
          </w:p>
        </w:tc>
      </w:tr>
      <w:tr w:rsidR="00000000" w14:paraId="6478AEF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503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5DE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3 месяцев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D7A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Диагностика активности туберкулезных изменений в легких Уточнение характера туберкулиновой чувствительности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5FB0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при отрицательном результате. При поло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жительном или сомнительном- переводится в соответствующую группу, повторная проба через 2 мес., если остается в этой группе</w:t>
            </w:r>
          </w:p>
        </w:tc>
      </w:tr>
      <w:tr w:rsidR="00000000" w14:paraId="54DC943D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07C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группа (активный туберкулез)</w:t>
            </w:r>
          </w:p>
        </w:tc>
      </w:tr>
      <w:tr w:rsidR="00000000" w14:paraId="2954C8E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BE2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I-A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B245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24 месяцев с момента взятия на учет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C673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уточнения активности процесса и оценки э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ффективности лечения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0B4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менее 3 раз (при установлении диагноза и в динамике). Больные внелегочным туберкулезом - не реже 1 раза в 6 месяцев</w:t>
            </w:r>
          </w:p>
        </w:tc>
      </w:tr>
      <w:tr w:rsidR="00000000" w14:paraId="4AD6526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3AC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B25F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9 месяцев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45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FEB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реже 2 раз</w:t>
            </w:r>
          </w:p>
        </w:tc>
      </w:tr>
      <w:tr w:rsidR="00000000" w14:paraId="7A83EA2B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218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Вторая группа (активный туберкулез с хроническим течением)</w:t>
            </w:r>
          </w:p>
        </w:tc>
      </w:tr>
      <w:tr w:rsidR="00000000" w14:paraId="6CADB68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6151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374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наблюдения не ограничена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198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уточнения активности процесса и оценки эффективности лечения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F4C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реже 1 раза в 6 месяцев</w:t>
            </w:r>
          </w:p>
        </w:tc>
      </w:tr>
      <w:tr w:rsidR="00000000" w14:paraId="6B74C1EB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696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Третья группа (риск рецидива туберкулеза)</w:t>
            </w:r>
          </w:p>
        </w:tc>
      </w:tr>
      <w:tr w:rsidR="00000000" w14:paraId="47056D9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5518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 -А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7C5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12 месяцев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205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уточнения степени риска развития рецидива туберкулеза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9F8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раза: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включении в группу, через 6 и 12 месяцев</w:t>
            </w:r>
          </w:p>
        </w:tc>
      </w:tr>
      <w:tr w:rsidR="00000000" w14:paraId="4BA0268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086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Ш-Б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6FD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12 месяцев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7070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5BE5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реже 1 раза в 6 месяцев</w:t>
            </w:r>
          </w:p>
        </w:tc>
      </w:tr>
      <w:tr w:rsidR="00000000" w14:paraId="75EE7994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B83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Четвертая группа (контакты)</w:t>
            </w:r>
          </w:p>
        </w:tc>
      </w:tr>
      <w:tr w:rsidR="00000000" w14:paraId="1011C82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290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IV-A, 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2B4B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Весь период контакта и не менее 1 года со времени прекращения активного процесса у больного, 2 года - из очага см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9AB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идентификации туберкулезной инфекции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0AD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3 мес. (не реже 1 раза в 6 месяцев)</w:t>
            </w:r>
          </w:p>
        </w:tc>
      </w:tr>
      <w:tr w:rsidR="00000000" w14:paraId="0D3228DF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7FE5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Пятая группа (осложнения после туберкулезных прививок)</w:t>
            </w:r>
          </w:p>
        </w:tc>
      </w:tr>
      <w:tr w:rsidR="00000000" w14:paraId="518A70D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9AB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V-A, 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-Б,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V-B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8F6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 наблюдения не ограничена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9D2F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дифференциальной диагностики осложнений, связанных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вакцинацией БЦЖ и активным туберкулезом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435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реже 1 раза в 6 месяцев</w:t>
            </w:r>
          </w:p>
        </w:tc>
      </w:tr>
      <w:tr w:rsidR="00000000" w14:paraId="52C60234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DA6A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Шестая группа (повышенный риск заболевания туберкулезом)</w:t>
            </w:r>
          </w:p>
        </w:tc>
      </w:tr>
      <w:tr w:rsidR="00000000" w14:paraId="64FC3B9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5BB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VIA, 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-Б,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VI-B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02C8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 до 2 лет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7113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качестве маркера высокого риска развития туберкулеза и оценка эффективности диспансерного наблюд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A525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• После включения пациентов в группы по результатам туберкулинового теста • Через 3 мес диспансерного наблюдения • Затем 1 раз в 6 месяцев</w:t>
            </w:r>
          </w:p>
        </w:tc>
      </w:tr>
    </w:tbl>
    <w:p w14:paraId="3B8787D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74495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теста в качестве маркера высокого риска развития туберкулеза</w:t>
      </w:r>
    </w:p>
    <w:p w14:paraId="5D2E1B1E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3348D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и подростки «О» группы д</w:t>
      </w:r>
      <w:r>
        <w:rPr>
          <w:rFonts w:ascii="Times New Roman CYR" w:hAnsi="Times New Roman CYR" w:cs="Times New Roman CYR"/>
          <w:sz w:val="28"/>
          <w:szCs w:val="28"/>
        </w:rPr>
        <w:t>испансерного наблюдения по результатам туберкулинового теста:</w:t>
      </w:r>
    </w:p>
    <w:p w14:paraId="5D93D937" w14:textId="77777777" w:rsidR="00000000" w:rsidRDefault="00427AAD">
      <w:pPr>
        <w:widowControl w:val="0"/>
        <w:shd w:val="clear" w:color="000000" w:fill="auto"/>
        <w:tabs>
          <w:tab w:val="left" w:pos="49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отрицательная проба 87,6% от всех обследованных;</w:t>
      </w:r>
    </w:p>
    <w:p w14:paraId="0C010493" w14:textId="77777777" w:rsidR="00000000" w:rsidRDefault="00427AAD">
      <w:pPr>
        <w:widowControl w:val="0"/>
        <w:shd w:val="clear" w:color="000000" w:fill="auto"/>
        <w:tabs>
          <w:tab w:val="left" w:pos="49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- 9,5%;</w:t>
      </w:r>
    </w:p>
    <w:p w14:paraId="1E193CF8" w14:textId="77777777" w:rsidR="00000000" w:rsidRDefault="00427AAD">
      <w:pPr>
        <w:widowControl w:val="0"/>
        <w:shd w:val="clear" w:color="000000" w:fill="auto"/>
        <w:tabs>
          <w:tab w:val="left" w:pos="49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сомнительная - 2,9%;</w:t>
      </w:r>
    </w:p>
    <w:p w14:paraId="4944A71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и подростки «VI» группы диспансерного наблюдения по результатам туберкулинового теста:</w:t>
      </w:r>
    </w:p>
    <w:p w14:paraId="69CB3BFA" w14:textId="77777777" w:rsidR="00000000" w:rsidRDefault="00427AAD">
      <w:pPr>
        <w:widowControl w:val="0"/>
        <w:shd w:val="clear" w:color="000000" w:fill="auto"/>
        <w:tabs>
          <w:tab w:val="left" w:pos="49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</w:t>
      </w:r>
      <w:r>
        <w:rPr>
          <w:rFonts w:ascii="Times New Roman CYR" w:hAnsi="Times New Roman CYR" w:cs="Times New Roman CYR"/>
          <w:sz w:val="28"/>
          <w:szCs w:val="28"/>
        </w:rPr>
        <w:t>трицательная проба - 82,8% от всех обследованных;</w:t>
      </w:r>
    </w:p>
    <w:p w14:paraId="34C8D41E" w14:textId="77777777" w:rsidR="00000000" w:rsidRDefault="00427AAD">
      <w:pPr>
        <w:widowControl w:val="0"/>
        <w:shd w:val="clear" w:color="000000" w:fill="auto"/>
        <w:tabs>
          <w:tab w:val="left" w:pos="49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- 12,5%;</w:t>
      </w:r>
    </w:p>
    <w:p w14:paraId="177E44C3" w14:textId="77777777" w:rsidR="00000000" w:rsidRDefault="00427AAD">
      <w:pPr>
        <w:widowControl w:val="0"/>
        <w:shd w:val="clear" w:color="000000" w:fill="auto"/>
        <w:tabs>
          <w:tab w:val="left" w:pos="49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сомнительная - 5,1%.</w:t>
      </w:r>
    </w:p>
    <w:p w14:paraId="6220B9B7" w14:textId="77777777" w:rsidR="00000000" w:rsidRDefault="00427AAD">
      <w:pPr>
        <w:widowControl w:val="0"/>
        <w:shd w:val="clear" w:color="000000" w:fill="auto"/>
        <w:tabs>
          <w:tab w:val="left" w:pos="49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Возможные варианты событий и действий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069"/>
      </w:tblGrid>
      <w:tr w:rsidR="00000000" w14:paraId="0AE0D9EC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894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Начальный результат пробы с препаратом ДИАСКИНТЕСТ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7268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Последующие результаты пробы с препаратом ДИАСКИНТЕСТ</w:t>
            </w:r>
          </w:p>
        </w:tc>
      </w:tr>
      <w:tr w:rsidR="00000000" w14:paraId="12C47548" w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F9EA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Нулевая группа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(дети и подростки, нуждающиеся в уточнении характера туберкулиновой чувствительности)</w:t>
            </w:r>
          </w:p>
        </w:tc>
      </w:tr>
      <w:tr w:rsidR="00000000" w14:paraId="6847A6B8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F498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при отсутствии других показаний для продолжения диагностических мероприятий - пациент снимается с учета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2FD9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E790D68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9A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Сомнительный или положительный - пациент стави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тся на учет в «VI» группу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836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соответствии с диспансерным наблюдением в «VI» группе</w:t>
            </w:r>
          </w:p>
        </w:tc>
      </w:tr>
      <w:tr w:rsidR="00000000" w14:paraId="0F54625F" w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4193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Четвертая и шестая (А, Б,В) группы</w:t>
            </w:r>
          </w:p>
        </w:tc>
      </w:tr>
      <w:tr w:rsidR="00000000" w14:paraId="4FA99762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924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у не получавших превентивную терапию - лечение не проводится.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23A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при последующих пробах - диспансерное набл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юдение в установленные приказом МЗ РФ №109 сроки с последующим снятием с учета</w:t>
            </w:r>
          </w:p>
        </w:tc>
      </w:tr>
      <w:tr w:rsidR="00000000" w14:paraId="75B482D7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5C0D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233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Конверсия в положительный или сомнительный - коррекция режима терапии. Диспансерное наблюдение до получения отрицательного результата пробы</w:t>
            </w:r>
          </w:p>
        </w:tc>
      </w:tr>
      <w:tr w:rsidR="00000000" w14:paraId="1162F1DC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632D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у получающих прев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ентивную терапию - лечение проводится в полном объеме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6C92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Отрицательный - при последующих пробах - диспансерное наблюдение в установленные приказом МЗ РФ №109 сроки с последующим снятием с учета </w:t>
            </w:r>
          </w:p>
        </w:tc>
      </w:tr>
      <w:tr w:rsidR="00000000" w14:paraId="2875D869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501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C9D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Конверсия в положительный или сомнительный - коррекция режима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терапии. Диспансерное наблюдение до получения отрицательного результата пробы</w:t>
            </w:r>
          </w:p>
        </w:tc>
      </w:tr>
      <w:tr w:rsidR="00000000" w14:paraId="1F8AA9DF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05AB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 или сомнительный - у не получавших превентивную терапию - лечение в зависимости от выраженности реакции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3C9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при последующих пробах - диспансерное набл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юдение в установленные сроки с последующим снятием с учета</w:t>
            </w:r>
          </w:p>
        </w:tc>
      </w:tr>
      <w:tr w:rsidR="00000000" w14:paraId="68EAF4AF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9B0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BB7A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 динамика пробы -диспансерное наблюдение до получения отрицательного результата пробы Отрицательная динамика пробы -коррекция терапии, диспансерное наблюдение до получения отрицател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ьного результата пробы</w:t>
            </w:r>
          </w:p>
        </w:tc>
      </w:tr>
      <w:tr w:rsidR="00000000" w14:paraId="33B08C5A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D4B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 или сомнительный - у получающих превентивную терапии -лечение проводится в полном объеме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1C9D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при последующих пробах - диспансерное наблюдение в установленные сроки с последующим снятием с учета</w:t>
            </w:r>
          </w:p>
        </w:tc>
      </w:tr>
      <w:tr w:rsidR="00000000" w14:paraId="4C38CA8E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1FF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A384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льная динамика пробы -диспансерное наблюдение до получения отрицательного результата пробы Отрицательная динамика пробы -коррекция терапии. Диспансерное наблюдение до получения отрицательного результата пробы</w:t>
            </w:r>
          </w:p>
        </w:tc>
      </w:tr>
      <w:tr w:rsidR="00000000" w14:paraId="7D558909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8DF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Положительный или сомнительный - у получивших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превентивную терапию. Коррекция лечения в зависимости от выраженности реакции на пробу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0C0A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при последующих пробах - диспансерное наблюдение в установленные сроки с последующим снятием с учета</w:t>
            </w:r>
          </w:p>
        </w:tc>
      </w:tr>
      <w:tr w:rsidR="00000000" w14:paraId="59986698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2151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14CA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 динамика пробы -диспансерное наблюд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ение до получения отрицательного результата пробы Отрицательная динамика пробы -коррекция терапии. Диспансерное наблюдение до получения отрицательного результата пробы</w:t>
            </w:r>
          </w:p>
        </w:tc>
      </w:tr>
      <w:tr w:rsidR="00000000" w14:paraId="2C10CCD7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AD8F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при отсутствии других показаний для продолжения диагностических меропри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ятий - ежегодный скрининг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26B5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795CFC3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1AD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Сомнительный - ставится на учет в «0» группу (дети и подростки, нуждающиеся в уточнении характера кожной чувствительности к препарату ДИАСКИНТЕСТ)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6F90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через 2-3 месяца - снимается с учета;</w:t>
            </w:r>
          </w:p>
        </w:tc>
      </w:tr>
      <w:tr w:rsidR="00000000" w14:paraId="154690E7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4D9F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A82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 - переводи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тся в «VI» группу</w:t>
            </w:r>
          </w:p>
        </w:tc>
      </w:tr>
      <w:tr w:rsidR="00000000" w14:paraId="1473F32D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BD7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 - ставится на учет в «VI» группу (дети и подростки с высоким риском развития туберкулеза). Превентивная терапия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60DE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- при последующих пробах (через 3 и 9 месяцев) - снимается с учета</w:t>
            </w:r>
          </w:p>
        </w:tc>
      </w:tr>
      <w:tr w:rsidR="00000000" w14:paraId="06468D6D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C69C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308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 динамика 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бы -диспансерное наблюдение до получения отрицательного результата пробы</w:t>
            </w:r>
          </w:p>
        </w:tc>
      </w:tr>
      <w:tr w:rsidR="00000000" w14:paraId="23A01B22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5507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E3DA" w14:textId="77777777" w:rsidR="00000000" w:rsidRDefault="0042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Отрицательная динамика пробы -коррекция терапии. Диспансерное наблюдение до получения отрицательного результата пробы</w:t>
            </w:r>
          </w:p>
        </w:tc>
      </w:tr>
    </w:tbl>
    <w:p w14:paraId="503DA16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67D4E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1E207B4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E739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кожный тест для идентификации тубер</w:t>
      </w:r>
      <w:r>
        <w:rPr>
          <w:rFonts w:ascii="Times New Roman CYR" w:hAnsi="Times New Roman CYR" w:cs="Times New Roman CYR"/>
          <w:sz w:val="28"/>
          <w:szCs w:val="28"/>
        </w:rPr>
        <w:t>кулезной инфекции должен соответствовать определенным требованиям:</w:t>
      </w:r>
    </w:p>
    <w:p w14:paraId="57B50A3F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обладать высокой чувствительностью и специфичностью при минимальной частоте избыточно сильных реакций;</w:t>
      </w:r>
    </w:p>
    <w:p w14:paraId="5756FB0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быть безопасным, ускоренным, стабильным, относительно недорогим, пригодным для шир</w:t>
      </w:r>
      <w:r>
        <w:rPr>
          <w:rFonts w:ascii="Times New Roman CYR" w:hAnsi="Times New Roman CYR" w:cs="Times New Roman CYR"/>
          <w:sz w:val="28"/>
          <w:szCs w:val="28"/>
        </w:rPr>
        <w:t>окомасштабного производства;</w:t>
      </w:r>
    </w:p>
    <w:p w14:paraId="3EE9748B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требовать минимального лабораторного обеспечения и обучения персонала</w:t>
      </w:r>
    </w:p>
    <w:p w14:paraId="1D28BE08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Кожная проба с препаратом «ДИАСКИНТЕСТ» соответствует всем этим требованиям.</w:t>
      </w:r>
    </w:p>
    <w:p w14:paraId="3F0F01F6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CB1807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14:paraId="3365A055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4A3E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Реакция Манту с 2 ТЕ и углубленная туберкулинодиагностика обладают</w:t>
      </w:r>
      <w:r>
        <w:rPr>
          <w:rFonts w:ascii="Times New Roman CYR" w:hAnsi="Times New Roman CYR" w:cs="Times New Roman CYR"/>
          <w:sz w:val="28"/>
          <w:szCs w:val="28"/>
        </w:rPr>
        <w:t xml:space="preserve"> низкой информативностью и отражают наличие активного туберкулеза у детей достоверно реже в сравнении с ДСТ.</w:t>
      </w:r>
    </w:p>
    <w:p w14:paraId="7ED102F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«Диаскинтест» позволяет дифференцированно подходить к назначению превентивного лечения детям в группах риска по заболеванию туберкулезом, что при</w:t>
      </w:r>
      <w:r>
        <w:rPr>
          <w:rFonts w:ascii="Times New Roman CYR" w:hAnsi="Times New Roman CYR" w:cs="Times New Roman CYR"/>
          <w:sz w:val="28"/>
          <w:szCs w:val="28"/>
        </w:rPr>
        <w:t>ведет к рациональному использованию противотуберкулезных препаратов.</w:t>
      </w:r>
    </w:p>
    <w:p w14:paraId="336C08CA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ДСТ в общесоматических стационарах и в группах риска по туберкулезу среди лиц, не подлежащих учету в ПТД (сахарный диабет, пневмония, хронический бронхит, хронический пиелоне</w:t>
      </w:r>
      <w:r>
        <w:rPr>
          <w:rFonts w:ascii="Times New Roman CYR" w:hAnsi="Times New Roman CYR" w:cs="Times New Roman CYR"/>
          <w:sz w:val="28"/>
          <w:szCs w:val="28"/>
        </w:rPr>
        <w:t>фрит, лица, получающие гормональную терапию, и т.д.) позволяет значительно повысить качество диагностики туберкулеза среди данной категории пациентов, что и обосновывает более широкое использование ДСТ в условиях общей лечебной сети.</w:t>
      </w:r>
    </w:p>
    <w:p w14:paraId="5299EA73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Диаскинтест - это те</w:t>
      </w:r>
      <w:r>
        <w:rPr>
          <w:rFonts w:ascii="Times New Roman CYR" w:hAnsi="Times New Roman CYR" w:cs="Times New Roman CYR"/>
          <w:sz w:val="28"/>
          <w:szCs w:val="28"/>
        </w:rPr>
        <w:t>ст, который впервые за многие десятилетия иммунологических исследований при туберкулезе может занять действительно достойное место в массовых мероприятиях по выявлению этого заболевания.</w:t>
      </w:r>
    </w:p>
    <w:p w14:paraId="75C41909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01779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литературы:</w:t>
      </w:r>
    </w:p>
    <w:p w14:paraId="765699EC" w14:textId="77777777" w:rsidR="00000000" w:rsidRDefault="00427A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5BF57B" w14:textId="77777777" w:rsidR="00000000" w:rsidRDefault="00427A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 редакцией академика РАН и РАМН М. А. Пал</w:t>
      </w:r>
      <w:r>
        <w:rPr>
          <w:rFonts w:ascii="Times New Roman CYR" w:hAnsi="Times New Roman CYR" w:cs="Times New Roman CYR"/>
          <w:sz w:val="28"/>
          <w:szCs w:val="28"/>
        </w:rPr>
        <w:t>ьцева «Кожная проба с препаратом «Диаскинтест» - новые возможности идентификации туберкулезной инфекции» - М 2011г. - 225с.</w:t>
      </w:r>
    </w:p>
    <w:p w14:paraId="29E56E8A" w14:textId="77777777" w:rsidR="00000000" w:rsidRDefault="00427A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Инструкция по применению «Диаскинтеста». Аллерген туберкулезный рекомбинантный в стандартном разведении, раствор для внутрикожного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введения. Утверждена 19.06.2008г. №01-11/ 99-08.</w:t>
      </w:r>
    </w:p>
    <w:p w14:paraId="61CE6B8A" w14:textId="77777777" w:rsidR="00000000" w:rsidRDefault="00427A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Киселев В. И., Барановский П. М., Рудых В. И. и др. «Клинические исследования нового кожного теста «Диаскинтест» для диагностики туберкулеза. «Проблемы туберкулеза и болезней легких» 2009г. №2 с.1-8.</w:t>
      </w:r>
    </w:p>
    <w:p w14:paraId="47006AF1" w14:textId="77777777" w:rsidR="00000000" w:rsidRDefault="00427A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</w:t>
      </w:r>
      <w:r>
        <w:rPr>
          <w:rFonts w:ascii="Times New Roman CYR" w:hAnsi="Times New Roman CYR" w:cs="Times New Roman CYR"/>
          <w:sz w:val="28"/>
          <w:szCs w:val="28"/>
        </w:rPr>
        <w:t>иказ МЗ РФ от 21.03.2003г. №109 « О совершенствовании противотуберкулезных мероприятий в Российской Федерации»</w:t>
      </w:r>
    </w:p>
    <w:p w14:paraId="76138946" w14:textId="77777777" w:rsidR="00000000" w:rsidRDefault="00427A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Минздравсоцразвития России от 29.10.2009г. №855 «О внесении изменения в приложение №4 к приказу Минздрава России от 21 марта 2003г. №109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14:paraId="66862795" w14:textId="77777777" w:rsidR="00000000" w:rsidRDefault="00427A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Флетчер Р., Флетчер С., Вагнер Э. «Клиническая эпидемиология. Основы доказательной медицины» Пер. с англ. - М., 1998г. - 347с.</w:t>
      </w:r>
    </w:p>
    <w:p w14:paraId="43A9615C" w14:textId="77777777" w:rsidR="00427AAD" w:rsidRDefault="00427A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Статья «Клинические исследования нового кожного теста «Диаскинтест» для диагностики туберкулеза» коллектив авторов «Пробле</w:t>
      </w:r>
      <w:r>
        <w:rPr>
          <w:rFonts w:ascii="Times New Roman CYR" w:hAnsi="Times New Roman CYR" w:cs="Times New Roman CYR"/>
          <w:sz w:val="28"/>
          <w:szCs w:val="28"/>
        </w:rPr>
        <w:t>мы туберкулеза» 2009г. №2, с 1-8.</w:t>
      </w:r>
    </w:p>
    <w:sectPr w:rsidR="00427A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5A"/>
    <w:rsid w:val="00427AAD"/>
    <w:rsid w:val="007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6B81E"/>
  <w14:defaultImageDpi w14:val="0"/>
  <w15:docId w15:val="{CEF3FCE4-5579-470A-9811-106DB07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4050</Words>
  <Characters>23089</Characters>
  <Application>Microsoft Office Word</Application>
  <DocSecurity>0</DocSecurity>
  <Lines>192</Lines>
  <Paragraphs>54</Paragraphs>
  <ScaleCrop>false</ScaleCrop>
  <Company/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2024-11-30T14:48:00Z</dcterms:created>
  <dcterms:modified xsi:type="dcterms:W3CDTF">2024-11-30T14:48:00Z</dcterms:modified>
</cp:coreProperties>
</file>