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A852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0503BD0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113754D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287E389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230F36F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6AF7BC0B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CF5E037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FA77F50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17CBF808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06F707D4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DF3F6FA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2356C00B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2123D10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20BD6B34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1DC65BF2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14:paraId="5DC21347" w14:textId="77777777" w:rsidR="00000000" w:rsidRDefault="00AB33A9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МДК 04.01 Фитотерапия с основами терапии БАДов</w:t>
      </w:r>
    </w:p>
    <w:p w14:paraId="796A65C1" w14:textId="77777777" w:rsidR="00000000" w:rsidRDefault="00AB33A9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ПМ 04 Традиционная и альтернативная фармакотерапия</w:t>
      </w:r>
    </w:p>
    <w:p w14:paraId="01CE8A96" w14:textId="77777777" w:rsidR="00000000" w:rsidRDefault="00AB33A9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Фармация</w:t>
      </w:r>
    </w:p>
    <w:p w14:paraId="6BA75E80" w14:textId="77777777" w:rsidR="00000000" w:rsidRDefault="00AB33A9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Фитотерапия депрессивных состояний</w:t>
      </w:r>
    </w:p>
    <w:p w14:paraId="0EE155AF" w14:textId="77777777" w:rsidR="00000000" w:rsidRDefault="00AB33A9">
      <w:pPr>
        <w:suppressAutoHyphens/>
        <w:spacing w:line="360" w:lineRule="auto"/>
        <w:jc w:val="center"/>
        <w:rPr>
          <w:sz w:val="28"/>
          <w:szCs w:val="28"/>
        </w:rPr>
      </w:pPr>
    </w:p>
    <w:p w14:paraId="75A0C475" w14:textId="77777777" w:rsidR="00000000" w:rsidRDefault="00AB33A9">
      <w:pPr>
        <w:suppressAutoHyphens/>
        <w:spacing w:line="360" w:lineRule="auto"/>
        <w:jc w:val="center"/>
        <w:rPr>
          <w:sz w:val="28"/>
          <w:szCs w:val="28"/>
        </w:rPr>
      </w:pPr>
    </w:p>
    <w:p w14:paraId="339DAAF3" w14:textId="77777777" w:rsidR="00000000" w:rsidRDefault="00AB33A9">
      <w:pPr>
        <w:suppressAutoHyphens/>
        <w:spacing w:line="360" w:lineRule="auto"/>
        <w:jc w:val="center"/>
        <w:rPr>
          <w:sz w:val="28"/>
          <w:szCs w:val="28"/>
        </w:rPr>
      </w:pPr>
    </w:p>
    <w:p w14:paraId="42B3FC3A" w14:textId="77777777" w:rsidR="00000000" w:rsidRDefault="00AB33A9">
      <w:pPr>
        <w:suppressAutoHyphens/>
        <w:spacing w:line="360" w:lineRule="auto"/>
        <w:jc w:val="center"/>
        <w:rPr>
          <w:sz w:val="28"/>
          <w:szCs w:val="28"/>
        </w:rPr>
      </w:pPr>
    </w:p>
    <w:p w14:paraId="0DE00FA5" w14:textId="77777777" w:rsidR="00000000" w:rsidRDefault="00AB33A9">
      <w:pPr>
        <w:suppressAutoHyphens/>
        <w:spacing w:line="360" w:lineRule="auto"/>
        <w:jc w:val="center"/>
        <w:rPr>
          <w:sz w:val="28"/>
          <w:szCs w:val="28"/>
        </w:rPr>
      </w:pPr>
    </w:p>
    <w:p w14:paraId="67C4E6DC" w14:textId="77777777" w:rsidR="00000000" w:rsidRDefault="00AB33A9">
      <w:pPr>
        <w:suppressAutoHyphens/>
        <w:spacing w:line="360" w:lineRule="auto"/>
        <w:jc w:val="center"/>
        <w:rPr>
          <w:sz w:val="28"/>
          <w:szCs w:val="28"/>
        </w:rPr>
      </w:pPr>
    </w:p>
    <w:p w14:paraId="07D96F6D" w14:textId="77777777" w:rsidR="00000000" w:rsidRDefault="00AB33A9">
      <w:pPr>
        <w:suppressAutoHyphens/>
        <w:spacing w:line="360" w:lineRule="auto"/>
        <w:jc w:val="center"/>
        <w:rPr>
          <w:sz w:val="28"/>
          <w:szCs w:val="28"/>
        </w:rPr>
      </w:pPr>
    </w:p>
    <w:p w14:paraId="3B94527C" w14:textId="77777777" w:rsidR="00000000" w:rsidRDefault="00AB33A9">
      <w:pPr>
        <w:suppressAutoHyphens/>
        <w:spacing w:line="360" w:lineRule="auto"/>
        <w:jc w:val="center"/>
        <w:rPr>
          <w:sz w:val="28"/>
          <w:szCs w:val="28"/>
        </w:rPr>
      </w:pPr>
    </w:p>
    <w:p w14:paraId="442D2721" w14:textId="77777777" w:rsidR="00000000" w:rsidRDefault="00AB33A9">
      <w:pPr>
        <w:suppressAutoHyphens/>
        <w:spacing w:line="360" w:lineRule="auto"/>
        <w:jc w:val="center"/>
        <w:rPr>
          <w:sz w:val="28"/>
          <w:szCs w:val="28"/>
        </w:rPr>
      </w:pPr>
    </w:p>
    <w:p w14:paraId="1342ECCA" w14:textId="77777777" w:rsidR="00000000" w:rsidRDefault="00AB33A9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 2016</w:t>
      </w:r>
    </w:p>
    <w:p w14:paraId="0982C605" w14:textId="77777777" w:rsidR="00000000" w:rsidRDefault="00AB33A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14:paraId="78F36FFA" w14:textId="77777777" w:rsidR="00000000" w:rsidRDefault="00AB33A9">
      <w:pPr>
        <w:tabs>
          <w:tab w:val="right" w:leader="dot" w:pos="9339"/>
        </w:tabs>
        <w:suppressAutoHyphens/>
        <w:spacing w:line="360" w:lineRule="auto"/>
        <w:rPr>
          <w:sz w:val="28"/>
          <w:szCs w:val="28"/>
        </w:rPr>
      </w:pPr>
    </w:p>
    <w:p w14:paraId="2E1BB292" w14:textId="77777777" w:rsidR="00000000" w:rsidRDefault="00AB33A9">
      <w:pPr>
        <w:tabs>
          <w:tab w:val="right" w:leader="dot" w:pos="933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779E627A" w14:textId="77777777" w:rsidR="00000000" w:rsidRDefault="00AB33A9">
      <w:pPr>
        <w:tabs>
          <w:tab w:val="right" w:leader="dot" w:pos="933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Депрессивные и тр</w:t>
      </w:r>
      <w:r>
        <w:rPr>
          <w:noProof/>
          <w:sz w:val="28"/>
          <w:szCs w:val="28"/>
        </w:rPr>
        <w:t>евожные состояния</w:t>
      </w:r>
    </w:p>
    <w:p w14:paraId="1234E18D" w14:textId="77777777" w:rsidR="00000000" w:rsidRDefault="00AB33A9">
      <w:pPr>
        <w:tabs>
          <w:tab w:val="right" w:leader="dot" w:pos="933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Лечение депрессивных состояний</w:t>
      </w:r>
    </w:p>
    <w:p w14:paraId="11BDA230" w14:textId="77777777" w:rsidR="00000000" w:rsidRDefault="00AB33A9">
      <w:pPr>
        <w:tabs>
          <w:tab w:val="right" w:leader="dot" w:pos="933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Анализ ассортимента фитопрепаратов применяемых для лечения депрессии</w:t>
      </w:r>
    </w:p>
    <w:p w14:paraId="3303B540" w14:textId="77777777" w:rsidR="00000000" w:rsidRDefault="00AB33A9">
      <w:pPr>
        <w:tabs>
          <w:tab w:val="right" w:leader="dot" w:pos="933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Анализ спроса на фитопрепараты применяемых для лечения депрессии</w:t>
      </w:r>
    </w:p>
    <w:p w14:paraId="304D195D" w14:textId="77777777" w:rsidR="00000000" w:rsidRDefault="00AB33A9">
      <w:pPr>
        <w:tabs>
          <w:tab w:val="right" w:leader="dot" w:pos="933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18D2D8B5" w14:textId="77777777" w:rsidR="00000000" w:rsidRDefault="00AB33A9">
      <w:pPr>
        <w:tabs>
          <w:tab w:val="right" w:leader="dot" w:pos="933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14:paraId="6BD05C03" w14:textId="77777777" w:rsidR="00000000" w:rsidRDefault="00AB33A9">
      <w:pPr>
        <w:tabs>
          <w:tab w:val="right" w:leader="dot" w:pos="933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1</w:t>
      </w:r>
    </w:p>
    <w:p w14:paraId="3366CB23" w14:textId="77777777" w:rsidR="00000000" w:rsidRDefault="00AB33A9">
      <w:pPr>
        <w:tabs>
          <w:tab w:val="right" w:leader="dot" w:pos="933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2</w:t>
      </w:r>
    </w:p>
    <w:p w14:paraId="098BD4DC" w14:textId="77777777" w:rsidR="00000000" w:rsidRDefault="00AB33A9">
      <w:pPr>
        <w:tabs>
          <w:tab w:val="right" w:leader="dot" w:pos="933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3</w:t>
      </w:r>
    </w:p>
    <w:p w14:paraId="5471B8EA" w14:textId="77777777" w:rsidR="00000000" w:rsidRDefault="00AB33A9">
      <w:pPr>
        <w:tabs>
          <w:tab w:val="right" w:leader="dot" w:pos="933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4</w:t>
      </w:r>
    </w:p>
    <w:p w14:paraId="29CFBD4E" w14:textId="77777777" w:rsidR="00000000" w:rsidRDefault="00AB33A9">
      <w:pPr>
        <w:rPr>
          <w:b/>
          <w:bCs/>
          <w:sz w:val="28"/>
          <w:szCs w:val="28"/>
        </w:rPr>
      </w:pPr>
    </w:p>
    <w:p w14:paraId="219E1A13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495B2258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84162D5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проблемы депрессий обусловлена большой их распространенностью и тяжестью последствий. Согласно данным ВОЗ, примерно 4-5 % населения земного шара страдает депрессиями, при этом риск заболеть депрессией в течение жизни </w:t>
      </w:r>
      <w:r>
        <w:rPr>
          <w:sz w:val="28"/>
          <w:szCs w:val="28"/>
        </w:rPr>
        <w:t>достигает 20%. Депрессия является хроническим рецидивирующим заболеванием, причем повторные эпизоды возникают примерно у 60% больных. Около 15 % больных депрессией совершают суицид; среди всех случаев самоубийств в 60% их причиной являются депрессии. Таким</w:t>
      </w:r>
      <w:r>
        <w:rPr>
          <w:sz w:val="28"/>
          <w:szCs w:val="28"/>
        </w:rPr>
        <w:t xml:space="preserve"> образом, смертность при депрессиях лишь немного уступает смертности от сердечно-сосудистых заболеваний. Кроме того, биологические механизмы депрессии и тревоги вызывают различные соматические нарушения, которые иногда могут способствовать развитию даже та</w:t>
      </w:r>
      <w:r>
        <w:rPr>
          <w:sz w:val="28"/>
          <w:szCs w:val="28"/>
        </w:rPr>
        <w:t>кой тяжелой патологии, как онкологическая. Не случайно существует высказывание: "рак - болезнь печали".</w:t>
      </w:r>
    </w:p>
    <w:p w14:paraId="0F796F8E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изучение фитотерапии депрессивных состояний</w:t>
      </w:r>
    </w:p>
    <w:p w14:paraId="40B95CD3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222AD402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роль фитотерапии при лечении невротических состояний и депрессии</w:t>
      </w:r>
    </w:p>
    <w:p w14:paraId="601423E5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методы ле</w:t>
      </w:r>
      <w:r>
        <w:rPr>
          <w:sz w:val="28"/>
          <w:szCs w:val="28"/>
        </w:rPr>
        <w:t>чения лекарственными растениями такие заболеваний как неврозов, панических состояний, фобий, депрессий, навязчивых идей и нарушений сна.</w:t>
      </w:r>
    </w:p>
    <w:p w14:paraId="7FB1F9DB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9CB3573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Депрессивные и тревожные состояния</w:t>
      </w:r>
    </w:p>
    <w:p w14:paraId="33CE7663" w14:textId="77777777" w:rsidR="00000000" w:rsidRDefault="00AB33A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2A0863D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Депрессия </w:t>
      </w:r>
      <w:r>
        <w:rPr>
          <w:sz w:val="28"/>
          <w:szCs w:val="28"/>
        </w:rPr>
        <w:t>может проявляться как простая усталость или общее ощущение ухудшени</w:t>
      </w:r>
      <w:r>
        <w:rPr>
          <w:sz w:val="28"/>
          <w:szCs w:val="28"/>
        </w:rPr>
        <w:t>я самочувствия.</w:t>
      </w:r>
    </w:p>
    <w:p w14:paraId="334A9692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Депрессия продолжающаяся на протяжении длительного времени и без серьезной причины, может быть признаком психического заболевания, и тогда необходимо обратиться к врачу.</w:t>
      </w:r>
    </w:p>
    <w:p w14:paraId="4F7F32A9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Симптомы: Депрессия проявляется как ощущение глубокой печали, безнадеж</w:t>
      </w:r>
      <w:r>
        <w:rPr>
          <w:sz w:val="28"/>
          <w:szCs w:val="28"/>
        </w:rPr>
        <w:t>ности, беспомощности, никчемности; характерны потеря контроля над собой, низкая самооценка, а также снижение интереса к необходимым ежедневным делам - личной гигиене, приему пищи, служебным и школьным обязанностям, общению с людьми. Появляются мысли о само</w:t>
      </w:r>
      <w:r>
        <w:rPr>
          <w:sz w:val="28"/>
          <w:szCs w:val="28"/>
        </w:rPr>
        <w:t>убийстве и попытки совершить его. Дети, страдающие депрессией, часто необщительны, агрессивны, имеют трудности в школе и неоправданно жалуются на свое физическое состояние. Симптомы депрессии не зависят от возраста, они могут быть слабо и сильно выраженным</w:t>
      </w:r>
      <w:r>
        <w:rPr>
          <w:sz w:val="28"/>
          <w:szCs w:val="28"/>
        </w:rPr>
        <w:t>и, продолжаются от нескольких недель до многих лет.</w:t>
      </w:r>
    </w:p>
    <w:p w14:paraId="5DC74C25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Маниакально-депрессивный синдром</w:t>
      </w:r>
      <w:r>
        <w:rPr>
          <w:sz w:val="28"/>
          <w:szCs w:val="28"/>
        </w:rPr>
        <w:t xml:space="preserve"> характеризуется частой сменой настроения - от эйфории до экзальтации до тяжелой депрессии. Она встречается как у женщин, так и у мужчин. Обычно первое проявление отмечаетс</w:t>
      </w:r>
      <w:r>
        <w:rPr>
          <w:sz w:val="28"/>
          <w:szCs w:val="28"/>
        </w:rPr>
        <w:t>я после 30 лет.</w:t>
      </w:r>
    </w:p>
    <w:p w14:paraId="41C0FD9C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Симптомы: маниакальная фаза характеризуется экзальтированным, ослаблении внимания, что ведет к конфликтам с правоохранительными органами, неприятностям в школе и проблемам в межличностных отношениях.</w:t>
      </w:r>
    </w:p>
    <w:p w14:paraId="23CE1F2B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Тревожные состояния</w:t>
      </w:r>
      <w:r>
        <w:rPr>
          <w:sz w:val="28"/>
          <w:szCs w:val="28"/>
        </w:rPr>
        <w:t xml:space="preserve"> заключаются гиперакт</w:t>
      </w:r>
      <w:r>
        <w:rPr>
          <w:sz w:val="28"/>
          <w:szCs w:val="28"/>
        </w:rPr>
        <w:t xml:space="preserve">ивным состоянием больного; типичны галлюцинации(слуховые, зрительные и обонятельные ощущения, которые не воспринимаются другими людьми) ослабление здравого смысла, быстрая речь, раздражительность, перескакивающие с предмета на </w:t>
      </w:r>
      <w:r>
        <w:rPr>
          <w:sz w:val="28"/>
          <w:szCs w:val="28"/>
        </w:rPr>
        <w:lastRenderedPageBreak/>
        <w:t>предмет мысли, ощущение крайн</w:t>
      </w:r>
      <w:r>
        <w:rPr>
          <w:sz w:val="28"/>
          <w:szCs w:val="28"/>
        </w:rPr>
        <w:t>ей важности своих умозаключений, сокращение продолжительности сна и снижение аппетита, импульсивное и агрессивное поведение. Утрачиваются профессиональные, образовательные и социальные навыки и умения. Маниакальные симптомы варьируются от мягких до тяжелых</w:t>
      </w:r>
      <w:r>
        <w:rPr>
          <w:sz w:val="28"/>
          <w:szCs w:val="28"/>
        </w:rPr>
        <w:t>.</w:t>
      </w:r>
    </w:p>
    <w:p w14:paraId="358E71C3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Маниакальное поведение у детей и подростков выражается в повышенной активности, вспыльчивости, временном в чувстве беспокойства, неопределенности или боязни, которые возникают из предчувствия или ощущения угрозы. Чувство тревоги необходимо для выживания </w:t>
      </w:r>
      <w:r>
        <w:rPr>
          <w:sz w:val="28"/>
          <w:szCs w:val="28"/>
        </w:rPr>
        <w:t>человека: она побуждает следить за своим здоровьем, останавливаться на красный свет. Однако тревога может достигнуть опасного уровня. Чем выше уровень тревожности, тем больше человек вынужден концентрироваться, размышлять и тем труднее ему принимать решени</w:t>
      </w:r>
      <w:r>
        <w:rPr>
          <w:sz w:val="28"/>
          <w:szCs w:val="28"/>
        </w:rPr>
        <w:t>я.</w:t>
      </w:r>
    </w:p>
    <w:p w14:paraId="34AF2812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Тревожные состояния</w:t>
      </w:r>
      <w:r>
        <w:rPr>
          <w:sz w:val="28"/>
          <w:szCs w:val="28"/>
        </w:rPr>
        <w:t xml:space="preserve"> встречаются чаще у женщин, чем у мужчин. Причины таких состояний могут быть обусловлены наследственностью, а также могут заключаться в нарушении функций щитовидной железы или надпочечников; отравлении химическими веществами или дефиц</w:t>
      </w:r>
      <w:r>
        <w:rPr>
          <w:sz w:val="28"/>
          <w:szCs w:val="28"/>
        </w:rPr>
        <w:t>ите каких-то веществ; физических или психических травмах или страхе перед ними; длительной недоброжелательности или осуждении окружающих; склонности к нереальным целям и фантастическим убеждениям. При сильном чувстве тревоги человек, как правило, говорит г</w:t>
      </w:r>
      <w:r>
        <w:rPr>
          <w:sz w:val="28"/>
          <w:szCs w:val="28"/>
        </w:rPr>
        <w:t>ромче и быстрее, быстро утомляется, ощущает дрожь в теле, становится рассеянным и раздражительным, бесцельно повторяет отдельные формы поведения (например, сжимает руки или без конца вышагивает по комнате).</w:t>
      </w:r>
    </w:p>
    <w:p w14:paraId="3EA11966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Симптомы: Многие люди время от времени обнаружива</w:t>
      </w:r>
      <w:r>
        <w:rPr>
          <w:sz w:val="28"/>
          <w:szCs w:val="28"/>
        </w:rPr>
        <w:t>ют симптомы тревоги, не имея такого расстройства в действительности. Частота и тяжесть симптомов, а также воздействие этих симптомов на отношения с людьми на работе, в школе и дома определяют вывод о наличии заболевания.</w:t>
      </w:r>
    </w:p>
    <w:p w14:paraId="4558363F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Навязчивые идеи</w:t>
      </w:r>
      <w:r>
        <w:rPr>
          <w:sz w:val="28"/>
          <w:szCs w:val="28"/>
        </w:rPr>
        <w:t xml:space="preserve"> - это мысли, побужд</w:t>
      </w:r>
      <w:r>
        <w:rPr>
          <w:sz w:val="28"/>
          <w:szCs w:val="28"/>
        </w:rPr>
        <w:t xml:space="preserve">ения, эмоции, с которыми человек не может справиться. Навязчивость выражается в непроизвольном повторяющемся выполнении кажущихся бессмысленными действий (ритуалов), которые человек совершает, словно пытаясь предотвратить нечто нежелательное. Типичное для </w:t>
      </w:r>
      <w:r>
        <w:rPr>
          <w:sz w:val="28"/>
          <w:szCs w:val="28"/>
        </w:rPr>
        <w:t>таких людей ритуальное поведение включает необоснованное стремление что-нибудь вымыть или вычистить, проверить и перепроверить, соблюдая строгую последовательность в действиях (например, по 11 раз надевать и снимать носки, прежде чем надеть ботинки). Навяз</w:t>
      </w:r>
      <w:r>
        <w:rPr>
          <w:sz w:val="28"/>
          <w:szCs w:val="28"/>
        </w:rPr>
        <w:t>чивые расстройства обычно появляются во время полового созревания или несколько позже.</w:t>
      </w:r>
    </w:p>
    <w:p w14:paraId="6425E0B5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Паническое состояние</w:t>
      </w:r>
      <w:r>
        <w:rPr>
          <w:sz w:val="28"/>
          <w:szCs w:val="28"/>
        </w:rPr>
        <w:t xml:space="preserve"> характеризуется повторяющимися и обычно непредсказуемыми приступами тревоги, которая доходит до паники или ужаса и продолжается от нескольких минут </w:t>
      </w:r>
      <w:r>
        <w:rPr>
          <w:sz w:val="28"/>
          <w:szCs w:val="28"/>
        </w:rPr>
        <w:t>до нескольких часов. Панические состояния обычно появляются в конце периода полового созревания или несколько позже.</w:t>
      </w:r>
    </w:p>
    <w:p w14:paraId="1C2A6715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Фобия</w:t>
      </w:r>
      <w:r>
        <w:rPr>
          <w:sz w:val="28"/>
          <w:szCs w:val="28"/>
        </w:rPr>
        <w:t xml:space="preserve"> - бессознательный страх перед каким-либо предметом, действием или ситуацией. Человек способен на что угодно, лишь бы избежать объекта</w:t>
      </w:r>
      <w:r>
        <w:rPr>
          <w:sz w:val="28"/>
          <w:szCs w:val="28"/>
        </w:rPr>
        <w:t xml:space="preserve"> фобии. Специалисты считают, что человек с фобией бессознательно замещает реальный внутренний источник тревоги (например, чувство вины или страх потерять чью-то личную привязанность) на внешний источник (боязнь некоторых ситуаций в обществе, закрытого прос</w:t>
      </w:r>
      <w:r>
        <w:rPr>
          <w:sz w:val="28"/>
          <w:szCs w:val="28"/>
        </w:rPr>
        <w:t>транства, животных и т.д.). Фобии могут появляться в любое время - с раннего детства до старости.</w:t>
      </w:r>
    </w:p>
    <w:p w14:paraId="21C1569D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Посттравматический стресс</w:t>
      </w:r>
      <w:r>
        <w:rPr>
          <w:sz w:val="28"/>
          <w:szCs w:val="28"/>
        </w:rPr>
        <w:t xml:space="preserve"> характеризуется симптомами тревоги, которые появляются после какой-либо душевной травмы: изнасилования, пребывания в плену или ограб</w:t>
      </w:r>
      <w:r>
        <w:rPr>
          <w:sz w:val="28"/>
          <w:szCs w:val="28"/>
        </w:rPr>
        <w:t xml:space="preserve">ления. Человек с посттравматическим стрессом как бы снова и снова переживает случившееся во время сна и бодрствования, ночью и днем. Он избегает людей и ситуаций, связанных с этим инцидентом, страдает бессонницей, становится подавленным и раздражительным. </w:t>
      </w:r>
      <w:r>
        <w:rPr>
          <w:sz w:val="28"/>
          <w:szCs w:val="28"/>
        </w:rPr>
        <w:t xml:space="preserve">Посттравматический стресс может возникнуть в любое время, даже спустя годы </w:t>
      </w:r>
      <w:r>
        <w:rPr>
          <w:sz w:val="28"/>
          <w:szCs w:val="28"/>
        </w:rPr>
        <w:lastRenderedPageBreak/>
        <w:t>после травмировавшего человека события.</w:t>
      </w:r>
    </w:p>
    <w:p w14:paraId="1124918A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Нарушение сна</w:t>
      </w:r>
      <w:r>
        <w:rPr>
          <w:sz w:val="28"/>
          <w:szCs w:val="28"/>
        </w:rPr>
        <w:t xml:space="preserve"> - состояние, которое сопровождает многие заболевания нервной системы. Неврозы, депрессии, психоэмоциональные нагрузки, нервное </w:t>
      </w:r>
      <w:r>
        <w:rPr>
          <w:sz w:val="28"/>
          <w:szCs w:val="28"/>
        </w:rPr>
        <w:t>перенапряжение, стрессы - вот неполный перечень причин, вызывающих нарушение сна. Однако, снотворных средств (</w:t>
      </w:r>
      <w:r>
        <w:rPr>
          <w:sz w:val="28"/>
          <w:szCs w:val="28"/>
          <w:lang w:val="en-US"/>
        </w:rPr>
        <w:t>somnifera</w:t>
      </w:r>
      <w:r>
        <w:rPr>
          <w:sz w:val="28"/>
          <w:szCs w:val="28"/>
        </w:rPr>
        <w:t>), вызывающих состояние, близкое к естественному (физиологическому) сну достаточно много, но применение фитотерапии более предпочтительно</w:t>
      </w:r>
      <w:r>
        <w:rPr>
          <w:sz w:val="28"/>
          <w:szCs w:val="28"/>
        </w:rPr>
        <w:t>.</w:t>
      </w:r>
    </w:p>
    <w:p w14:paraId="42F02011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10B0A37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Лечение депрессивных состояний</w:t>
      </w:r>
    </w:p>
    <w:p w14:paraId="6F9391E1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5063E5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профилактические программы, помогающие снизить заболеваемость депрессией как у детей (например, путем предоставления защиты и психологической поддержки после физического или сексуального насилия), так и у взр</w:t>
      </w:r>
      <w:r>
        <w:rPr>
          <w:sz w:val="28"/>
          <w:szCs w:val="28"/>
        </w:rPr>
        <w:t>ослых (например, путем предоставления психологической помощи после стихийных бедствий и конфликтов).</w:t>
      </w:r>
    </w:p>
    <w:p w14:paraId="2615051C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эффективные методы лечения. Депрессия легкой и средней степени выраженности поддается лечению методами нарративной терапии, в частности, когнитивно-по</w:t>
      </w:r>
      <w:r>
        <w:rPr>
          <w:sz w:val="28"/>
          <w:szCs w:val="28"/>
        </w:rPr>
        <w:t xml:space="preserve">веденческой и психотерапии. Антидепрессанты успешно используются для лечения средней и тяжелой депрессии, но в случае легкой депрессии применяются не в первую очередь. Их не применяют для лечения депрессии у детей и применяют с осторожностью и не в первую </w:t>
      </w:r>
      <w:r>
        <w:rPr>
          <w:sz w:val="28"/>
          <w:szCs w:val="28"/>
        </w:rPr>
        <w:t>очередь при лечении депрессии у подростков.</w:t>
      </w:r>
    </w:p>
    <w:p w14:paraId="0F71D080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пациентов с депрессией должно включать психосоциальные элементы, в частности, выявление факторов стресса, таких как финансовые проблемы, сложности на работе или психологическое насилие, и источников подде</w:t>
      </w:r>
      <w:r>
        <w:rPr>
          <w:sz w:val="28"/>
          <w:szCs w:val="28"/>
        </w:rPr>
        <w:t>ржки, таких как члены семьи и друзья. Важно обеспечить сохранение и возобновление социального взаимодействия и участия в жизни общества.</w:t>
      </w:r>
    </w:p>
    <w:p w14:paraId="1C58835D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Подход к каждому человеку в лечении невроза, депрессии или нарушения </w:t>
      </w:r>
      <w:r>
        <w:rPr>
          <w:sz w:val="28"/>
          <w:szCs w:val="28"/>
        </w:rPr>
        <w:lastRenderedPageBreak/>
        <w:t>сна должен быть индивидуален, в зависимости от сво</w:t>
      </w:r>
      <w:r>
        <w:rPr>
          <w:sz w:val="28"/>
          <w:szCs w:val="28"/>
        </w:rPr>
        <w:t>йств его характера, возраста, болезней, тяжести и длительности психотравмирующей ситуации, которая привела к возникновению невроза.</w:t>
      </w:r>
    </w:p>
    <w:p w14:paraId="0AB4377E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лечении различных форм неврозов, депрессий и нарушений сна важное место отводиться не только устранению вредных факторов</w:t>
      </w:r>
      <w:r>
        <w:rPr>
          <w:sz w:val="28"/>
          <w:szCs w:val="28"/>
        </w:rPr>
        <w:t>, но и применению психотерапевтических, климатических, физиотерапевтических методов и лечебных средств, действующих успокаивающе на центральную нервную систему. Ранее для лечения неврозов широко использовались многочисленные транквилизаторы, однако негатив</w:t>
      </w:r>
      <w:r>
        <w:rPr>
          <w:sz w:val="28"/>
          <w:szCs w:val="28"/>
        </w:rPr>
        <w:t>ные последствия этого класса препаратов превышает лечебное действие. Кроме того, транквилизаторы вызывают опасное привыкание, нередко перерастающее в токсикоманию. Прием транквилизаторов нарушает когнитивные функции, что впоследствии снижает трудоспособнос</w:t>
      </w:r>
      <w:r>
        <w:rPr>
          <w:sz w:val="28"/>
          <w:szCs w:val="28"/>
        </w:rPr>
        <w:t>ть и блокирует восприятие психотерапии пациентом. Поэтому транквилизаторы внесены в список сильнодействующих препаратов, оборот которых ограничен и их использование для лечения и предупреждения неврозов уменьшается с каждым годом.</w:t>
      </w:r>
    </w:p>
    <w:p w14:paraId="3EC192CC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депрессии сег</w:t>
      </w:r>
      <w:r>
        <w:rPr>
          <w:sz w:val="28"/>
          <w:szCs w:val="28"/>
        </w:rPr>
        <w:t>одня существует достаточно большой арсенал антидепрессивных средств. Как правило, они синтетического происхождения и оказывают влияние на те или иные звенья биохимизма нервной системы, на другие системы организма. Однако многие из них так же, как и транкви</w:t>
      </w:r>
      <w:r>
        <w:rPr>
          <w:sz w:val="28"/>
          <w:szCs w:val="28"/>
        </w:rPr>
        <w:t>лизаторы обладают побочными отрицательными действиями, а также создают условия своеобразного "порочного круга", когда без применения лекарств пациент не может обойтись.</w:t>
      </w:r>
    </w:p>
    <w:p w14:paraId="23297487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актуальным и менее опасным для пациентов, страдающих неврозами, депрессиями и нар</w:t>
      </w:r>
      <w:r>
        <w:rPr>
          <w:sz w:val="28"/>
          <w:szCs w:val="28"/>
        </w:rPr>
        <w:t>ушениями сна становиться применение растительных и других биологических средств. Лекарственные растения имеют высокую терапевтическую эффективность и не обладают побочным действием, за исключением случаев индивидуальной чувствительности. В отличие от синте</w:t>
      </w:r>
      <w:r>
        <w:rPr>
          <w:sz w:val="28"/>
          <w:szCs w:val="28"/>
        </w:rPr>
        <w:t>тических препаратов, препараты в основе которых растительное сырье, оказывают быстрое действие на надклеточные адаптационные процессы, природные вещества растений оказывают воздействие на внутриклеточные метаболические процессы, а в основе действия гомеопа</w:t>
      </w:r>
      <w:r>
        <w:rPr>
          <w:sz w:val="28"/>
          <w:szCs w:val="28"/>
        </w:rPr>
        <w:t>тических средств лежат энерго-информационные механизмы и природные закономерности. Они устраняют причину болезни (патогенетические факторы) и нормализуют обменные процессы и физиологическое состояние клеток, органов и тканей. Поэтому лечебный эффект лекарс</w:t>
      </w:r>
      <w:r>
        <w:rPr>
          <w:sz w:val="28"/>
          <w:szCs w:val="28"/>
        </w:rPr>
        <w:t>твенных растений и гомеопатических средств бывает стойкий и длительный, а появляется не сразу и развивается в течение нескольких дней или недель. В этом заключается одно из основных отличий действия природных препаратов.</w:t>
      </w:r>
    </w:p>
    <w:p w14:paraId="08681F69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D89B3BF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Анализ ассортимента фитопрепарат</w:t>
      </w:r>
      <w:r>
        <w:rPr>
          <w:b/>
          <w:bCs/>
          <w:sz w:val="28"/>
          <w:szCs w:val="28"/>
        </w:rPr>
        <w:t>ов применяемых для лечения депрессии</w:t>
      </w:r>
    </w:p>
    <w:p w14:paraId="46C16D7E" w14:textId="77777777" w:rsidR="00000000" w:rsidRDefault="00AB33A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05926314" w14:textId="77777777" w:rsidR="00000000" w:rsidRDefault="00AB33A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Валерианы настойка (</w:t>
      </w:r>
      <w:r>
        <w:rPr>
          <w:i/>
          <w:iCs/>
          <w:sz w:val="28"/>
          <w:szCs w:val="28"/>
          <w:lang w:val="en-US"/>
        </w:rPr>
        <w:t>Tinctura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Valerianae</w:t>
      </w:r>
      <w:r>
        <w:rPr>
          <w:i/>
          <w:iCs/>
          <w:sz w:val="28"/>
          <w:szCs w:val="28"/>
        </w:rPr>
        <w:t>)</w:t>
      </w:r>
    </w:p>
    <w:p w14:paraId="5BEFA3BF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выпуска.</w:t>
      </w:r>
    </w:p>
    <w:p w14:paraId="1369BA0B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Настойка на 70%спирте (1:5) - 30мл во флаконе</w:t>
      </w:r>
    </w:p>
    <w:p w14:paraId="5A1301CD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по 0,02 г, покрытые оболочкой, - в упаковке 10 или 50шт</w:t>
      </w:r>
    </w:p>
    <w:p w14:paraId="2638EC17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 и дозы.</w:t>
      </w:r>
    </w:p>
    <w:p w14:paraId="70C6074B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Взрослым по 20-30 капель</w:t>
      </w:r>
      <w:r>
        <w:rPr>
          <w:sz w:val="28"/>
          <w:szCs w:val="28"/>
        </w:rPr>
        <w:t>, детям - столько капель на прием, сколько ребенку лет. Принимают 3-4 раза в сутки за 20-30 минут до еды. Таблетки принимают по 1-2шт. 3-4 раза в сутки до еды.</w:t>
      </w:r>
    </w:p>
    <w:p w14:paraId="7812B962" w14:textId="77777777" w:rsidR="00000000" w:rsidRDefault="00AB33A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Белласпон (</w:t>
      </w:r>
      <w:r>
        <w:rPr>
          <w:i/>
          <w:iCs/>
          <w:sz w:val="28"/>
          <w:szCs w:val="28"/>
          <w:lang w:val="en-US"/>
        </w:rPr>
        <w:t>Bellaspon</w:t>
      </w:r>
      <w:r>
        <w:rPr>
          <w:i/>
          <w:iCs/>
          <w:sz w:val="28"/>
          <w:szCs w:val="28"/>
        </w:rPr>
        <w:t>)</w:t>
      </w:r>
    </w:p>
    <w:p w14:paraId="015EEF99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выпуска.</w:t>
      </w:r>
    </w:p>
    <w:p w14:paraId="321A71F6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Драже (по 15шт. в контурной ячейковой упаковке) по 2 упаков</w:t>
      </w:r>
      <w:r>
        <w:rPr>
          <w:sz w:val="28"/>
          <w:szCs w:val="28"/>
        </w:rPr>
        <w:t>ки в картонной пачке.</w:t>
      </w:r>
    </w:p>
    <w:p w14:paraId="3B92B8BE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 и дозы.</w:t>
      </w:r>
    </w:p>
    <w:p w14:paraId="06C63638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Принимают по 1 драже 3 раза в сутки, после приема пищи.</w:t>
      </w:r>
    </w:p>
    <w:p w14:paraId="7D1AAE66" w14:textId="77777777" w:rsidR="00000000" w:rsidRDefault="00AB33A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Дормиплант (</w:t>
      </w:r>
      <w:r>
        <w:rPr>
          <w:i/>
          <w:iCs/>
          <w:sz w:val="28"/>
          <w:szCs w:val="28"/>
          <w:lang w:val="en-US"/>
        </w:rPr>
        <w:t>Dormiplant</w:t>
      </w:r>
      <w:r>
        <w:rPr>
          <w:i/>
          <w:iCs/>
          <w:sz w:val="28"/>
          <w:szCs w:val="28"/>
        </w:rPr>
        <w:t>)</w:t>
      </w:r>
    </w:p>
    <w:p w14:paraId="03A177C5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выпуска.</w:t>
      </w:r>
    </w:p>
    <w:p w14:paraId="647C65A7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Таблетки, покрытые пленочной оболочкой. По 25 шт в блистерах, по 2 или 4 блистера в картонной упаковке.</w:t>
      </w:r>
    </w:p>
    <w:p w14:paraId="1354B480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</w:t>
      </w:r>
      <w:r>
        <w:rPr>
          <w:sz w:val="28"/>
          <w:szCs w:val="28"/>
        </w:rPr>
        <w:t>именения и дозы.</w:t>
      </w:r>
    </w:p>
    <w:p w14:paraId="339D5D81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Принимают по 2 таблетки 2 раза в день (утром и вечером), независимо от приема пищи.</w:t>
      </w:r>
    </w:p>
    <w:p w14:paraId="3718F0E2" w14:textId="77777777" w:rsidR="00000000" w:rsidRDefault="00AB33A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Персен (</w:t>
      </w:r>
      <w:r>
        <w:rPr>
          <w:i/>
          <w:iCs/>
          <w:sz w:val="28"/>
          <w:szCs w:val="28"/>
          <w:lang w:val="en-US"/>
        </w:rPr>
        <w:t>Persen</w:t>
      </w:r>
      <w:r>
        <w:rPr>
          <w:i/>
          <w:iCs/>
          <w:sz w:val="28"/>
          <w:szCs w:val="28"/>
        </w:rPr>
        <w:t>)</w:t>
      </w:r>
    </w:p>
    <w:p w14:paraId="52DDF1D5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выпуска.</w:t>
      </w:r>
    </w:p>
    <w:p w14:paraId="27934927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Капсулы, таблетки покрытые пленочной оболочкой.</w:t>
      </w:r>
    </w:p>
    <w:p w14:paraId="586A2FAA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 и дозы.</w:t>
      </w:r>
    </w:p>
    <w:p w14:paraId="7CB36612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или 1 капсулу 2-3 раза в день; при бессон</w:t>
      </w:r>
      <w:r>
        <w:rPr>
          <w:sz w:val="28"/>
          <w:szCs w:val="28"/>
        </w:rPr>
        <w:t>нице - за 1 час до сна.</w:t>
      </w:r>
    </w:p>
    <w:p w14:paraId="095FAE2A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старше возраста - по 1 таблетке 1-3 раза в сутки.</w:t>
      </w:r>
    </w:p>
    <w:p w14:paraId="36A92AD8" w14:textId="77777777" w:rsidR="00000000" w:rsidRDefault="00AB33A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Ново-Пассит (</w:t>
      </w:r>
      <w:r>
        <w:rPr>
          <w:i/>
          <w:iCs/>
          <w:sz w:val="28"/>
          <w:szCs w:val="28"/>
          <w:lang w:val="en-US"/>
        </w:rPr>
        <w:t>Novo</w:t>
      </w: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Passit</w:t>
      </w:r>
      <w:r>
        <w:rPr>
          <w:i/>
          <w:iCs/>
          <w:sz w:val="28"/>
          <w:szCs w:val="28"/>
        </w:rPr>
        <w:t>)</w:t>
      </w:r>
    </w:p>
    <w:p w14:paraId="12DD730B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выпуска.</w:t>
      </w:r>
    </w:p>
    <w:p w14:paraId="549326EA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Таблетки, покрытые оболочкой или раствор для приема внутрь.</w:t>
      </w:r>
    </w:p>
    <w:p w14:paraId="2C48C882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примения и дозы.</w:t>
      </w:r>
    </w:p>
    <w:p w14:paraId="7F40F379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Взрослым и детям старше 12 лет назначают по 1 табл</w:t>
      </w:r>
      <w:r>
        <w:rPr>
          <w:sz w:val="28"/>
          <w:szCs w:val="28"/>
        </w:rPr>
        <w:t>етке или по 5 мл раствора 3 раза в сутки до приема пищи.</w:t>
      </w:r>
    </w:p>
    <w:p w14:paraId="79C95766" w14:textId="77777777" w:rsidR="00000000" w:rsidRDefault="00AB33A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Негрустин (</w:t>
      </w:r>
      <w:r>
        <w:rPr>
          <w:i/>
          <w:iCs/>
          <w:sz w:val="28"/>
          <w:szCs w:val="28"/>
          <w:lang w:val="en-US"/>
        </w:rPr>
        <w:t>Negrustin</w:t>
      </w:r>
      <w:r>
        <w:rPr>
          <w:i/>
          <w:iCs/>
          <w:sz w:val="28"/>
          <w:szCs w:val="28"/>
        </w:rPr>
        <w:t>)</w:t>
      </w:r>
    </w:p>
    <w:p w14:paraId="3C2ADA5E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выпуска.</w:t>
      </w:r>
    </w:p>
    <w:p w14:paraId="53081ACB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Капсулы желатиновые.</w:t>
      </w:r>
    </w:p>
    <w:p w14:paraId="78F8C4FE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 и дозы.</w:t>
      </w:r>
    </w:p>
    <w:p w14:paraId="7AAA5003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Взрослым и детям старше 12 лет препарат назначают по 1 капсуле 1-2раза в сутки, во время еды.</w:t>
      </w:r>
    </w:p>
    <w:p w14:paraId="72CC7A26" w14:textId="77777777" w:rsidR="00000000" w:rsidRDefault="00AB33A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Деприм (</w:t>
      </w:r>
      <w:r>
        <w:rPr>
          <w:i/>
          <w:iCs/>
          <w:sz w:val="28"/>
          <w:szCs w:val="28"/>
          <w:lang w:val="en-US"/>
        </w:rPr>
        <w:t>Deprim</w:t>
      </w:r>
      <w:r>
        <w:rPr>
          <w:i/>
          <w:iCs/>
          <w:sz w:val="28"/>
          <w:szCs w:val="28"/>
        </w:rPr>
        <w:t>)</w:t>
      </w:r>
    </w:p>
    <w:p w14:paraId="2976F5C6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>
        <w:rPr>
          <w:sz w:val="28"/>
          <w:szCs w:val="28"/>
        </w:rPr>
        <w:t xml:space="preserve"> выпуска.</w:t>
      </w:r>
    </w:p>
    <w:p w14:paraId="53BF6B0B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Капсулы желатиновые. Таблетки покрыты оболочкой и имеют круглую, двояковыпуклую форму и зеленый цвет.</w:t>
      </w:r>
    </w:p>
    <w:p w14:paraId="717A7516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 и дозы.</w:t>
      </w:r>
    </w:p>
    <w:p w14:paraId="01EAC302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принимают внутрь, запивая водой. Взрослым и подросткам старше 12 лет назначают по одной таблетке 3 раза в ден</w:t>
      </w:r>
      <w:r>
        <w:rPr>
          <w:sz w:val="28"/>
          <w:szCs w:val="28"/>
        </w:rPr>
        <w:t>ь. У детей 6-12 лет доза Деприма, по инструкции, составляет 1-2 таблетки (утром и/или днем) строго под наблюдением врача. Капсулы препарата принимают утром, желательно в одно и то же время. Дозировка - одна капсула в сутки, но при недостаточной эффективнос</w:t>
      </w:r>
      <w:r>
        <w:rPr>
          <w:sz w:val="28"/>
          <w:szCs w:val="28"/>
        </w:rPr>
        <w:t>ти ее можно повысить до двух капсул (по 1 штуке утром и вечером).</w:t>
      </w:r>
    </w:p>
    <w:p w14:paraId="2647DA80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D9631E0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Анализ спроса на фитопрепараты применяемых для лечения депрессии</w:t>
      </w:r>
    </w:p>
    <w:p w14:paraId="760432E4" w14:textId="77777777" w:rsidR="00000000" w:rsidRDefault="00AB33A9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фитопрепарат антидепрессант ассортимент</w:t>
      </w:r>
    </w:p>
    <w:p w14:paraId="1A2150D6" w14:textId="77777777" w:rsidR="00000000" w:rsidRDefault="00AB33A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Факторы спроса на лекарственные средства</w:t>
      </w:r>
    </w:p>
    <w:p w14:paraId="0B26ECE6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спрос на фармпрепара</w:t>
      </w:r>
      <w:r>
        <w:rPr>
          <w:sz w:val="28"/>
          <w:szCs w:val="28"/>
        </w:rPr>
        <w:t>ты, значительно отличаются от факторов спроса на традиционно предлагаемую потребителям продукцию.</w:t>
      </w:r>
    </w:p>
    <w:p w14:paraId="6F5AEE25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факторы спроса на фармацевтические препараты можно разделить на внутренние, связанные непосредственно с лекарственными препаратами, и внешние, связанные в</w:t>
      </w:r>
      <w:r>
        <w:rPr>
          <w:sz w:val="28"/>
          <w:szCs w:val="28"/>
        </w:rPr>
        <w:t xml:space="preserve"> основном с особенностями функционирования фармацевтического рынка в целом.</w:t>
      </w:r>
    </w:p>
    <w:p w14:paraId="0E6F034C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влияние наиболее важных внутренних факторов, которые в совокупности характеризуют стратегию сбыта аптечного предприятия.</w:t>
      </w:r>
    </w:p>
    <w:p w14:paraId="53DE25D8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фармацевтическая компания производит новое </w:t>
      </w:r>
      <w:r>
        <w:rPr>
          <w:sz w:val="28"/>
          <w:szCs w:val="28"/>
        </w:rPr>
        <w:t>лекарственное средство, то для его распространения на рынке огромное значение имеют лечебные свойства предлагаемого образца. Если он не отвечает мировым стандартам, имеются побочные эффекты, исключается возможность комплексного использования, то следствием</w:t>
      </w:r>
      <w:r>
        <w:rPr>
          <w:sz w:val="28"/>
          <w:szCs w:val="28"/>
        </w:rPr>
        <w:t xml:space="preserve"> этого будет отсутствие или низкий уровень спроса на данный препарат.</w:t>
      </w:r>
    </w:p>
    <w:p w14:paraId="0C5EA1E5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стандартам для обеспечения спроса на новое лекарственное средство конечного бытового потребления влияет "врачебная мода". Если ее действие не учтено, новая продукция не найдет</w:t>
      </w:r>
      <w:r>
        <w:rPr>
          <w:sz w:val="28"/>
          <w:szCs w:val="28"/>
        </w:rPr>
        <w:t xml:space="preserve"> спроса.</w:t>
      </w:r>
    </w:p>
    <w:p w14:paraId="25757A2D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важным фактором спроса является качество новой продукции. Высокие лечебные показатели, современные технологии, отсутствие побочных эффектов в лекарственных средствах способствуют спросу на них, и, наоборот, несоответствие заявленному каче</w:t>
      </w:r>
      <w:r>
        <w:rPr>
          <w:sz w:val="28"/>
          <w:szCs w:val="28"/>
        </w:rPr>
        <w:t>ству в процессе применения нового препарата снижает спрос на него.</w:t>
      </w:r>
    </w:p>
    <w:p w14:paraId="26DCDBBA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Фактором, содействующим спросу, являются условия продажи, дозировка и форма выпуска препарата.</w:t>
      </w:r>
    </w:p>
    <w:p w14:paraId="01E63E13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величиной расходов на научные исследования и разработки, появлением новой продукции, уск</w:t>
      </w:r>
      <w:r>
        <w:rPr>
          <w:sz w:val="28"/>
          <w:szCs w:val="28"/>
        </w:rPr>
        <w:t>орением внедрения ее в производство и возникновением спроса на нее существует прямая связь. Чем выше расходы на научные исследования и разработку, тем в конечном итоге быстрее распространяется новая продукция.</w:t>
      </w:r>
    </w:p>
    <w:p w14:paraId="78E807A9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технический уровень предприятия-изгото</w:t>
      </w:r>
      <w:r>
        <w:rPr>
          <w:sz w:val="28"/>
          <w:szCs w:val="28"/>
        </w:rPr>
        <w:t>вителя обеспечивает быстрый переход к качественно новой ступени производства, позволяющий ускорять предложения рынку принципиально новой продукции, стимулируя возникновение спроса на нее.</w:t>
      </w:r>
    </w:p>
    <w:p w14:paraId="787AD767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важных факторов спроса является цена, устанавливае</w:t>
      </w:r>
      <w:r>
        <w:rPr>
          <w:sz w:val="28"/>
          <w:szCs w:val="28"/>
        </w:rPr>
        <w:t>мая на новое лекарство. Скидки и иные ценовые льготы способствуют продвижению нового товара на рынок.</w:t>
      </w:r>
    </w:p>
    <w:p w14:paraId="1BA688AD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признания нового препарата рынком и, следовательно, обеспечения спроса на него большое значение имеет выбор наиболее авторитетного эксперта, создающе</w:t>
      </w:r>
      <w:r>
        <w:rPr>
          <w:sz w:val="28"/>
          <w:szCs w:val="28"/>
        </w:rPr>
        <w:t>го "авторитетное мнение" о данном препарате. Такая сбытовая стратегия называется "стратегией светила". Причем первые покупатели пользуются льготными условиями приобретения, способствуя своим авторитетом повышению спроса.</w:t>
      </w:r>
    </w:p>
    <w:p w14:paraId="5ED60ADF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Огромную важность для распространен</w:t>
      </w:r>
      <w:r>
        <w:rPr>
          <w:sz w:val="28"/>
          <w:szCs w:val="28"/>
        </w:rPr>
        <w:t xml:space="preserve">ия новой научно-технической продукции имеют коммуникационные факторы. Фирмы, производящие новую продукцию, могут характеризоваться открытостью или закрытостью контактов в информационном отношении. В первом случае они активно участвуют в научно-технических </w:t>
      </w:r>
      <w:r>
        <w:rPr>
          <w:sz w:val="28"/>
          <w:szCs w:val="28"/>
        </w:rPr>
        <w:t>семинарах, специализированных симпозиумах, демонстрируют свои разработки и достижения. Таким образом, еще до выведения новой продукции на рынок они знакомят с ней потребителя, формируя у него спрос. Во втором - при отсутствии предварительной информации о н</w:t>
      </w:r>
      <w:r>
        <w:rPr>
          <w:sz w:val="28"/>
          <w:szCs w:val="28"/>
        </w:rPr>
        <w:t>овом товаре его появление на рынке может быть встречено потребителем настороженно и процесс формирования спроса будет слишком длителен.</w:t>
      </w:r>
    </w:p>
    <w:p w14:paraId="546BE56D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Близко к коммуникационному стоит фактор рекламный: продуманная рекламная кампания способствует формированию и повышению </w:t>
      </w:r>
      <w:r>
        <w:rPr>
          <w:sz w:val="28"/>
          <w:szCs w:val="28"/>
        </w:rPr>
        <w:t>спроса. Рассмотрим теперь внешние факторы спроса, значительная часть которых характеризует среду функционирования аптечного предприятия, реализующего фармацевтическую продукцию.</w:t>
      </w:r>
    </w:p>
    <w:p w14:paraId="4A4D6D53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Общеэкономическое состояние государства. Если оно стабильно, уровень инфляции </w:t>
      </w:r>
      <w:r>
        <w:rPr>
          <w:sz w:val="28"/>
          <w:szCs w:val="28"/>
        </w:rPr>
        <w:t>невысок, то не нарушается процесс обновления технической базы, постоянно проводятся исследования и появляются новые лекарственные средства, на которые существует спрос, стимулирующий исследования. Экономическая дестабилизация общества делает невозможным вл</w:t>
      </w:r>
      <w:r>
        <w:rPr>
          <w:sz w:val="28"/>
          <w:szCs w:val="28"/>
        </w:rPr>
        <w:t>ожение средств в разработку и выпуск новых лекарственных препаратов. Следствием этого является падение спроса на высокоэффективные дорогостоящие лекарства.</w:t>
      </w:r>
    </w:p>
    <w:p w14:paraId="1767E41E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Неблагоприятная экологическая обстановка в регионе является стимулом спроса на новые фармацевтически</w:t>
      </w:r>
      <w:r>
        <w:rPr>
          <w:sz w:val="28"/>
          <w:szCs w:val="28"/>
        </w:rPr>
        <w:t>е препараты укрепляющего и профилактического назначения. Причем урбанизация, вызывающая ухудшение экологии, с течением времени будет все больше стимулировать спрос на средства иммунной защиты населения от ее вредного воздействия.</w:t>
      </w:r>
    </w:p>
    <w:p w14:paraId="07A71A02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факторов спроса н</w:t>
      </w:r>
      <w:r>
        <w:rPr>
          <w:sz w:val="28"/>
          <w:szCs w:val="28"/>
        </w:rPr>
        <w:t>а новые лекарства и технологии является сам технический прогресс и в связи с его ускорением быстрое моральное старение большого числа препаратов.</w:t>
      </w:r>
    </w:p>
    <w:p w14:paraId="309D80AA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потребителей являются фактором, прямо влияющим на характер спроса: чем они выше, тем больше спрос. Прич</w:t>
      </w:r>
      <w:r>
        <w:rPr>
          <w:sz w:val="28"/>
          <w:szCs w:val="28"/>
        </w:rPr>
        <w:t>ем это касается спроса на профилактические лекарственные средства или сильнодействующие лекарства более высокого качества.</w:t>
      </w:r>
    </w:p>
    <w:p w14:paraId="255DCD9B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на рынке "старых" товаров аналогичного назначения является фактором, снижающим спрос на новые препараты.</w:t>
      </w:r>
    </w:p>
    <w:p w14:paraId="1AA5709A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сети лече</w:t>
      </w:r>
      <w:r>
        <w:rPr>
          <w:sz w:val="28"/>
          <w:szCs w:val="28"/>
        </w:rPr>
        <w:t>бно-профилактических и аптечных учреждений и связанное с этим увеличение численности медицинских и фармацевтических кадров, развитие медицинской и фармацевтической науки, внедрение новых методов ранней диагностики, использование более эффективных лекарстве</w:t>
      </w:r>
      <w:r>
        <w:rPr>
          <w:sz w:val="28"/>
          <w:szCs w:val="28"/>
        </w:rPr>
        <w:t>нных средств увеличивают спрос на лекарственные препараты.</w:t>
      </w:r>
    </w:p>
    <w:p w14:paraId="57DD8DC0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контингента лиц пожилого возраста с более высоким уровнем заболеваемости также ведет к увеличению спроса на лекарства.</w:t>
      </w:r>
    </w:p>
    <w:p w14:paraId="6993D55D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Фактором, содействующим увеличению спроса, является и повышение общ</w:t>
      </w:r>
      <w:r>
        <w:rPr>
          <w:sz w:val="28"/>
          <w:szCs w:val="28"/>
        </w:rPr>
        <w:t>ей культуры и медицинской грамотности населения, а также сближение уровней медицинской и лекарственной помощи городскому и сельскому населению.</w:t>
      </w:r>
    </w:p>
    <w:p w14:paraId="676D5016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исследований, проведенных в аптеке №1 "Столичные аптеки" города Москвы можно сделать вывод, что н</w:t>
      </w:r>
      <w:r>
        <w:rPr>
          <w:sz w:val="28"/>
          <w:szCs w:val="28"/>
        </w:rPr>
        <w:t>аибольшим спросом среди населения пользуются препараты:</w:t>
      </w:r>
    </w:p>
    <w:p w14:paraId="67A64D22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Ново-Пассит</w:t>
      </w:r>
      <w:r>
        <w:rPr>
          <w:sz w:val="28"/>
          <w:szCs w:val="28"/>
        </w:rPr>
        <w:t xml:space="preserve"> состоит из растительных компонентов (зверобой, валериана, хмель, боярышник, мелисса, страстоцвет, черная бузина). Он помогает снять тревогу, головные боли, напряжение. Применяется для норм</w:t>
      </w:r>
      <w:r>
        <w:rPr>
          <w:sz w:val="28"/>
          <w:szCs w:val="28"/>
        </w:rPr>
        <w:t>ализации менструального цикла у женщин.</w:t>
      </w:r>
    </w:p>
    <w:p w14:paraId="71E9F5D4" w14:textId="77777777" w:rsidR="00000000" w:rsidRDefault="00AB33A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Персен</w:t>
      </w:r>
      <w:r>
        <w:rPr>
          <w:sz w:val="28"/>
          <w:szCs w:val="28"/>
        </w:rPr>
        <w:t xml:space="preserve"> - содержит такие антидепрессанты растительного происхождения, как мелисса, мята перечная, валериана. Обладает выраженным успокаивающим действием.</w:t>
      </w:r>
    </w:p>
    <w:p w14:paraId="3788B61C" w14:textId="77777777" w:rsidR="00000000" w:rsidRDefault="00AB33A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Деприм</w:t>
      </w:r>
      <w:r>
        <w:rPr>
          <w:sz w:val="28"/>
          <w:szCs w:val="28"/>
        </w:rPr>
        <w:t xml:space="preserve"> улучшает настроение, нормализует сон, повышает психическ</w:t>
      </w:r>
      <w:r>
        <w:rPr>
          <w:sz w:val="28"/>
          <w:szCs w:val="28"/>
        </w:rPr>
        <w:t>ую и физическую активность.</w:t>
      </w:r>
    </w:p>
    <w:p w14:paraId="12BF1FD3" w14:textId="77777777" w:rsidR="00000000" w:rsidRDefault="00AB33A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Настойка лимонника китайского</w:t>
      </w:r>
      <w:r>
        <w:rPr>
          <w:sz w:val="28"/>
          <w:szCs w:val="28"/>
        </w:rPr>
        <w:t xml:space="preserve"> применяется при истерии, лечении реактивной депрессии.</w:t>
      </w:r>
    </w:p>
    <w:p w14:paraId="4934985A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1C57F1A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14:paraId="10A9CA16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CBA65F7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Депрессия поддается лечению. Это - не приговор. Даже самые тяжелые формы болезни излечимы при условии грамотного и своевременного</w:t>
      </w:r>
      <w:r>
        <w:rPr>
          <w:sz w:val="28"/>
          <w:szCs w:val="28"/>
        </w:rPr>
        <w:t xml:space="preserve"> лечения под наблюдением специалистов.</w:t>
      </w:r>
    </w:p>
    <w:p w14:paraId="75E69982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Медикаментозное лечение депрессии требует определенного времени. Не следует ждать полного излечения уже в первые дни приема препарата. Необходимо помнить, что все современные лекарственные препараты начинают действова</w:t>
      </w:r>
      <w:r>
        <w:rPr>
          <w:sz w:val="28"/>
          <w:szCs w:val="28"/>
        </w:rPr>
        <w:t>ть на депрессивные симптомы не ранее чем через 1-2 недели после начала лечения. Отмена препарата так же, как и его назначение должна проводиться только врачом. Отмена обычно производится не ранее 6 месяцев от нормализации психического состояния. Даже после</w:t>
      </w:r>
      <w:r>
        <w:rPr>
          <w:sz w:val="28"/>
          <w:szCs w:val="28"/>
        </w:rPr>
        <w:t xml:space="preserve"> полного исчезновения всех симптомов депрессии не спешите самостоятельно прекращать прием препарата, так как существует риск обострения заболевания. Поэтому врачи рекомендуют продолжать прием в течение определенного периода времени. Частой ошибкой является</w:t>
      </w:r>
      <w:r>
        <w:rPr>
          <w:sz w:val="28"/>
          <w:szCs w:val="28"/>
        </w:rPr>
        <w:t xml:space="preserve"> преждевременная отмена лекарств вскоре после существенного улучшения состояния или вследствие "забывчивости". Чтобы избежать этого попытайтесь включить прием препарата в перечень ежедневных неотложных дел - например, храните его в ванной комнате и принима</w:t>
      </w:r>
      <w:r>
        <w:rPr>
          <w:sz w:val="28"/>
          <w:szCs w:val="28"/>
        </w:rPr>
        <w:t>йте после выполнения гигиенических процедур. Собираясь в поездку, подсчитайте точно, сколько таблеток Вам необходимо на весь период отсутствия дома. Обрыв терапии чреват серьезными неприятностями.</w:t>
      </w:r>
    </w:p>
    <w:p w14:paraId="2A9BF5D5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антидепрессанты растительного происхождения облад</w:t>
      </w:r>
      <w:r>
        <w:rPr>
          <w:sz w:val="28"/>
          <w:szCs w:val="28"/>
        </w:rPr>
        <w:t>ают побочными действиями и перед их применением нужно тщательно ознакомиться с инструкцией.</w:t>
      </w:r>
    </w:p>
    <w:p w14:paraId="3C32AB8B" w14:textId="77777777" w:rsidR="00000000" w:rsidRDefault="00AB33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Осторожно используйте растительные седативные средства при беременности и кормлении грудью.</w:t>
      </w:r>
    </w:p>
    <w:p w14:paraId="7EEBD20D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литературы</w:t>
      </w:r>
    </w:p>
    <w:p w14:paraId="37E645C4" w14:textId="77777777" w:rsidR="00000000" w:rsidRDefault="00AB33A9">
      <w:pPr>
        <w:suppressAutoHyphens/>
        <w:spacing w:line="360" w:lineRule="auto"/>
        <w:rPr>
          <w:sz w:val="28"/>
          <w:szCs w:val="28"/>
        </w:rPr>
      </w:pPr>
    </w:p>
    <w:p w14:paraId="180F5296" w14:textId="77777777" w:rsidR="00000000" w:rsidRDefault="00AB33A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Всемирная Организация Здоровья, </w:t>
      </w:r>
    </w:p>
    <w:p w14:paraId="1EE00AED" w14:textId="77777777" w:rsidR="00000000" w:rsidRDefault="00AB33A9">
      <w:pPr>
        <w:suppressAutoHyphens/>
        <w:spacing w:line="360" w:lineRule="auto"/>
        <w:rPr>
          <w:rFonts w:eastAsia="MS Gothic"/>
          <w:sz w:val="28"/>
          <w:szCs w:val="28"/>
        </w:rPr>
      </w:pPr>
      <w:r>
        <w:rPr>
          <w:sz w:val="28"/>
          <w:szCs w:val="28"/>
        </w:rPr>
        <w:t>. Информационный</w:t>
      </w:r>
      <w:r>
        <w:rPr>
          <w:sz w:val="28"/>
          <w:szCs w:val="28"/>
        </w:rPr>
        <w:t xml:space="preserve"> бюллетень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°396</w:t>
      </w:r>
      <w:r>
        <w:rPr>
          <w:rFonts w:ascii="MS Gothic" w:eastAsia="MS Gothic" w:cs="MS Gothic" w:hint="eastAsia"/>
          <w:sz w:val="28"/>
          <w:szCs w:val="28"/>
        </w:rPr>
        <w:t> </w:t>
      </w:r>
      <w:r>
        <w:rPr>
          <w:rFonts w:eastAsia="MS Gothic"/>
          <w:sz w:val="28"/>
          <w:szCs w:val="28"/>
        </w:rPr>
        <w:t xml:space="preserve">Октябрь 2015 г. "Психические расстройства" </w:t>
      </w:r>
    </w:p>
    <w:p w14:paraId="140FF60D" w14:textId="77777777" w:rsidR="00000000" w:rsidRDefault="00AB33A9">
      <w:pPr>
        <w:suppressAutoHyphens/>
        <w:spacing w:line="360" w:lineRule="auto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. Александр Лоуэн "Депрессия и тело"</w:t>
      </w:r>
    </w:p>
    <w:p w14:paraId="435EFCEE" w14:textId="77777777" w:rsidR="00000000" w:rsidRDefault="00AB33A9">
      <w:pPr>
        <w:suppressAutoHyphens/>
        <w:spacing w:line="360" w:lineRule="auto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. Ковалев В.В. Роль психического фактора в происхождении, течении и лечении соматических болезней. - М.: Медицина, 1972. - С. 102-114.</w:t>
      </w:r>
    </w:p>
    <w:p w14:paraId="2E1A16BF" w14:textId="77777777" w:rsidR="00000000" w:rsidRDefault="00AB33A9">
      <w:pPr>
        <w:suppressAutoHyphens/>
        <w:spacing w:line="360" w:lineRule="auto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. http://www.pobedish.r</w:t>
      </w:r>
      <w:r>
        <w:rPr>
          <w:rFonts w:eastAsia="MS Gothic"/>
          <w:sz w:val="28"/>
          <w:szCs w:val="28"/>
        </w:rPr>
        <w:t>u/main/depress?id=140</w:t>
      </w:r>
    </w:p>
    <w:p w14:paraId="39E76086" w14:textId="77777777" w:rsidR="00000000" w:rsidRDefault="00AB33A9">
      <w:pPr>
        <w:suppressAutoHyphens/>
        <w:spacing w:line="360" w:lineRule="auto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. http://psi-doctor.ru/depressiya-i-mdp/fitoterapiya-pri-depressii.html</w:t>
      </w:r>
    </w:p>
    <w:p w14:paraId="7C6EC4ED" w14:textId="77777777" w:rsidR="00000000" w:rsidRDefault="00AB33A9">
      <w:pPr>
        <w:suppressAutoHyphens/>
        <w:spacing w:line="360" w:lineRule="auto"/>
        <w:rPr>
          <w:rFonts w:eastAsia="MS Gothic"/>
          <w:sz w:val="28"/>
          <w:szCs w:val="28"/>
        </w:rPr>
      </w:pPr>
      <w:r>
        <w:rPr>
          <w:rFonts w:eastAsia="MS Gothic"/>
          <w:sz w:val="28"/>
          <w:szCs w:val="28"/>
        </w:rPr>
        <w:t>. http://www.who.int/mediacentre/factsheets/fs396/ru/</w:t>
      </w:r>
    </w:p>
    <w:p w14:paraId="4085A68B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rFonts w:eastAsia="MS Gothic"/>
          <w:b/>
          <w:bCs/>
          <w:sz w:val="28"/>
          <w:szCs w:val="28"/>
        </w:rPr>
      </w:pPr>
    </w:p>
    <w:p w14:paraId="6252F271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rFonts w:eastAsia="MS Gothic"/>
          <w:b/>
          <w:bCs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br w:type="page"/>
        <w:t>Приложение 1</w:t>
      </w:r>
    </w:p>
    <w:p w14:paraId="232BD1FD" w14:textId="77777777" w:rsidR="00000000" w:rsidRDefault="00AB33A9">
      <w:pPr>
        <w:suppressAutoHyphens/>
        <w:spacing w:line="360" w:lineRule="auto"/>
        <w:ind w:firstLine="709"/>
        <w:jc w:val="both"/>
        <w:rPr>
          <w:rFonts w:eastAsia="MS Gothic"/>
          <w:noProof/>
          <w:sz w:val="28"/>
          <w:szCs w:val="28"/>
        </w:rPr>
      </w:pPr>
    </w:p>
    <w:p w14:paraId="632390D4" w14:textId="02FD65BA" w:rsidR="00000000" w:rsidRDefault="00E701D5">
      <w:pPr>
        <w:suppressAutoHyphens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25280C15" wp14:editId="2B51FA55">
            <wp:extent cx="4010025" cy="401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FE83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rFonts w:eastAsia="MS Gothic"/>
          <w:b/>
          <w:bCs/>
          <w:sz w:val="28"/>
          <w:szCs w:val="28"/>
        </w:rPr>
      </w:pPr>
    </w:p>
    <w:p w14:paraId="246BDE34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rFonts w:eastAsia="MS Gothic"/>
          <w:b/>
          <w:bCs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br w:type="page"/>
        <w:t xml:space="preserve">Приложение 2 </w:t>
      </w:r>
    </w:p>
    <w:p w14:paraId="593838F8" w14:textId="77777777" w:rsidR="00000000" w:rsidRDefault="00AB33A9">
      <w:pPr>
        <w:suppressAutoHyphens/>
        <w:spacing w:line="360" w:lineRule="auto"/>
        <w:ind w:firstLine="709"/>
        <w:jc w:val="both"/>
        <w:rPr>
          <w:rFonts w:eastAsia="MS Gothic"/>
          <w:noProof/>
          <w:sz w:val="28"/>
          <w:szCs w:val="28"/>
        </w:rPr>
      </w:pPr>
    </w:p>
    <w:p w14:paraId="5CEE7841" w14:textId="0B0B0AD8" w:rsidR="00000000" w:rsidRDefault="00E701D5">
      <w:pPr>
        <w:suppressAutoHyphens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0C644930" wp14:editId="211A5A68">
            <wp:extent cx="4019550" cy="401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409C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rFonts w:eastAsia="MS Gothic"/>
          <w:b/>
          <w:bCs/>
          <w:sz w:val="28"/>
          <w:szCs w:val="28"/>
        </w:rPr>
      </w:pPr>
    </w:p>
    <w:p w14:paraId="5D238932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rFonts w:eastAsia="MS Gothic"/>
          <w:b/>
          <w:bCs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br w:type="page"/>
      </w:r>
      <w:r>
        <w:rPr>
          <w:rFonts w:eastAsia="MS Gothic"/>
          <w:b/>
          <w:bCs/>
          <w:sz w:val="28"/>
          <w:szCs w:val="28"/>
        </w:rPr>
        <w:t>Приложение 3</w:t>
      </w:r>
    </w:p>
    <w:p w14:paraId="37532BEA" w14:textId="77777777" w:rsidR="00000000" w:rsidRDefault="00AB33A9">
      <w:pPr>
        <w:suppressAutoHyphens/>
        <w:spacing w:line="360" w:lineRule="auto"/>
        <w:ind w:firstLine="709"/>
        <w:jc w:val="both"/>
        <w:rPr>
          <w:rFonts w:eastAsia="MS Gothic"/>
          <w:noProof/>
          <w:sz w:val="28"/>
          <w:szCs w:val="28"/>
        </w:rPr>
      </w:pPr>
    </w:p>
    <w:p w14:paraId="0CC8874D" w14:textId="37FF3D46" w:rsidR="00000000" w:rsidRDefault="00E701D5">
      <w:pPr>
        <w:suppressAutoHyphens/>
        <w:spacing w:line="360" w:lineRule="auto"/>
        <w:ind w:firstLine="709"/>
        <w:jc w:val="both"/>
        <w:rPr>
          <w:rFonts w:eastAsia="MS Gothic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7E587BD1" wp14:editId="29B5A171">
            <wp:extent cx="3581400" cy="3581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B5FE8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rFonts w:eastAsia="MS Gothic"/>
          <w:b/>
          <w:bCs/>
          <w:sz w:val="28"/>
          <w:szCs w:val="28"/>
        </w:rPr>
      </w:pPr>
    </w:p>
    <w:p w14:paraId="5D9AECF8" w14:textId="77777777" w:rsidR="00000000" w:rsidRDefault="00AB33A9">
      <w:pPr>
        <w:pStyle w:val="1"/>
        <w:suppressAutoHyphens/>
        <w:spacing w:line="360" w:lineRule="auto"/>
        <w:ind w:firstLine="709"/>
        <w:jc w:val="both"/>
        <w:rPr>
          <w:rFonts w:eastAsia="MS Gothic"/>
          <w:b/>
          <w:bCs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br w:type="page"/>
        <w:t>Приложение 4</w:t>
      </w:r>
    </w:p>
    <w:p w14:paraId="1B81CDF2" w14:textId="77777777" w:rsidR="00000000" w:rsidRDefault="00AB33A9">
      <w:pPr>
        <w:suppressAutoHyphens/>
        <w:spacing w:line="360" w:lineRule="auto"/>
        <w:ind w:firstLine="709"/>
        <w:jc w:val="both"/>
        <w:rPr>
          <w:rFonts w:eastAsia="MS Gothic"/>
          <w:noProof/>
          <w:sz w:val="28"/>
          <w:szCs w:val="28"/>
        </w:rPr>
      </w:pPr>
    </w:p>
    <w:p w14:paraId="5DC68D50" w14:textId="75ACD813" w:rsidR="00AB33A9" w:rsidRDefault="00E701D5">
      <w:pPr>
        <w:suppressAutoHyphens/>
        <w:spacing w:line="360" w:lineRule="auto"/>
        <w:ind w:firstLine="709"/>
        <w:jc w:val="both"/>
        <w:rPr>
          <w:rFonts w:eastAsia="MS Gothic"/>
          <w:noProof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239308C6" wp14:editId="39FE8E7B">
            <wp:extent cx="3048000" cy="411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3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D5"/>
    <w:rsid w:val="00AB33A9"/>
    <w:rsid w:val="00E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5DD81"/>
  <w14:defaultImageDpi w14:val="0"/>
  <w15:docId w15:val="{13031683-9208-4B1D-82AF-E1266887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3279</Words>
  <Characters>18696</Characters>
  <Application>Microsoft Office Word</Application>
  <DocSecurity>0</DocSecurity>
  <Lines>155</Lines>
  <Paragraphs>43</Paragraphs>
  <ScaleCrop>false</ScaleCrop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2024-11-27T17:21:00Z</dcterms:created>
  <dcterms:modified xsi:type="dcterms:W3CDTF">2024-11-27T17:21:00Z</dcterms:modified>
</cp:coreProperties>
</file>