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FF6C"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8379764"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7B7CA44"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0D784F9"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714F802"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A7B3D5E"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4EE146B"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C921B78"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C34B92F"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DB1442C"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4912ED0"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0BDD1CE"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D26A96B"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F3E690D"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851093E" w14:textId="77777777" w:rsidR="00000000" w:rsidRDefault="009F57DD">
      <w:pPr>
        <w:widowControl w:val="0"/>
        <w:autoSpaceDE w:val="0"/>
        <w:autoSpaceDN w:val="0"/>
        <w:adjustRightInd w:val="0"/>
        <w:spacing w:after="0" w:line="360" w:lineRule="auto"/>
        <w:jc w:val="center"/>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механізми ефективності застосування просталаду у пацієнтів з діабетичною нефропатією</w:t>
      </w:r>
    </w:p>
    <w:p w14:paraId="77DC4A30" w14:textId="77777777" w:rsidR="00000000" w:rsidRDefault="009F57D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59171C41"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Піддубна А.А., Вівсянник В.В., Кіпень Н.В., Cумарюк Б.М., Вінтоняк М.О.</w:t>
      </w:r>
    </w:p>
    <w:p w14:paraId="66A3DD86"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Буковинський державний медичний університет</w:t>
      </w:r>
    </w:p>
    <w:p w14:paraId="37765DCF"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Бойко Л.Д.</w:t>
      </w:r>
    </w:p>
    <w:p w14:paraId="52F998E7"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Чернівецька обласна клінічна</w:t>
      </w:r>
      <w:r>
        <w:rPr>
          <w:rFonts w:ascii="Times New Roman CYR" w:hAnsi="Times New Roman CYR" w:cs="Times New Roman CYR"/>
          <w:sz w:val="28"/>
          <w:szCs w:val="28"/>
          <w:lang w:val="uk-UA"/>
        </w:rPr>
        <w:t xml:space="preserve"> лікарня</w:t>
      </w:r>
    </w:p>
    <w:p w14:paraId="4C6BB36E"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 xml:space="preserve">У роботі вивчено основні патогенетичні механізми у розвитку діабетичної нефропатії при ЦД. На основі конкретних даних патогенезу, обґрунтовано доцільність застосування просталаду як допоміжного фітотерапевтичного препарату у хворих з діабетичною </w:t>
      </w:r>
      <w:r>
        <w:rPr>
          <w:rFonts w:ascii="Times New Roman CYR" w:hAnsi="Times New Roman CYR" w:cs="Times New Roman CYR"/>
          <w:sz w:val="28"/>
          <w:szCs w:val="28"/>
          <w:lang w:val="uk-UA"/>
        </w:rPr>
        <w:t>нефропатією. Також розглянуто вплив основних складових препарату на організм людини. Просталад - комплексний рослинний препарат, який сприяє нормалізації рівня простат-специфічного антигену та естріолу в крові, знижує перекисне окиснення ліпідів у передміх</w:t>
      </w:r>
      <w:r>
        <w:rPr>
          <w:rFonts w:ascii="Times New Roman CYR" w:hAnsi="Times New Roman CYR" w:cs="Times New Roman CYR"/>
          <w:sz w:val="28"/>
          <w:szCs w:val="28"/>
          <w:lang w:val="uk-UA"/>
        </w:rPr>
        <w:t>уровій залозі, зменшує розмір збільшеної передміхурової залози, нормалізує діурез, зменшує клінічні прояви ДГПЗ та має помірний знеболювальний ефект. Також препарат чинить заспокійливий, загальнозміцнюючий, вазопротекторний, антимікробний вплив на організм</w:t>
      </w:r>
      <w:r>
        <w:rPr>
          <w:rFonts w:ascii="Times New Roman CYR" w:hAnsi="Times New Roman CYR" w:cs="Times New Roman CYR"/>
          <w:sz w:val="28"/>
          <w:szCs w:val="28"/>
          <w:lang w:val="uk-UA"/>
        </w:rPr>
        <w:t>, підвищує опірність до вірусних та бактеріальних інфекцій, що досить важливо для хворих з ДН. Фармакологічні властивості настойки зумовлені дією компонентів, що входять до її складу.</w:t>
      </w:r>
    </w:p>
    <w:p w14:paraId="5ACF50CF"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Ключові слова: діабетична нефропатія, ангіопатії, цукровий діабет, атеро</w:t>
      </w:r>
      <w:r>
        <w:rPr>
          <w:rFonts w:ascii="Times New Roman CYR" w:hAnsi="Times New Roman CYR" w:cs="Times New Roman CYR"/>
          <w:sz w:val="28"/>
          <w:szCs w:val="28"/>
          <w:lang w:val="uk-UA"/>
        </w:rPr>
        <w:t>склероз, просталад.</w:t>
      </w:r>
    </w:p>
    <w:p w14:paraId="5E5C0AD6"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діабетичний нефропатія просталад фітотерапевтичний</w:t>
      </w:r>
    </w:p>
    <w:p w14:paraId="0C189454"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Постановка проблеми. По визначенню Всесвітньої Організації Охорони Здоров’я цукровий діабет відноситься до глобальних медико-соціальних проблем. Згідно з даними ВООЗ, понад 240 млн люд</w:t>
      </w:r>
      <w:r>
        <w:rPr>
          <w:rFonts w:ascii="Times New Roman CYR" w:hAnsi="Times New Roman CYR" w:cs="Times New Roman CYR"/>
          <w:sz w:val="28"/>
          <w:szCs w:val="28"/>
          <w:lang w:val="uk-UA"/>
        </w:rPr>
        <w:t>ей на планеті страждають на цукровий діабет (ЦД). Захворювання на цукровий діабет в останні роки у зв’язку зі стрімким зростанням кількості хворих в усьому світі, набуває загрозливого масштабу світової епідемії. Лише за період з 1990 по 2010 роки, загальна</w:t>
      </w:r>
      <w:r>
        <w:rPr>
          <w:rFonts w:ascii="Times New Roman CYR" w:hAnsi="Times New Roman CYR" w:cs="Times New Roman CYR"/>
          <w:sz w:val="28"/>
          <w:szCs w:val="28"/>
          <w:lang w:val="uk-UA"/>
        </w:rPr>
        <w:t xml:space="preserve"> кількість хворих на цукровий діабет збільшилася майже втричі і за стриманими прогнозами експертів у 2030 році досягне 552 млн. осіб. Така ж ситуація складається в Україні, де відбувається невпинне зростання поширеності цукрового діабету - з 1,8% - у 2009 </w:t>
      </w:r>
      <w:r>
        <w:rPr>
          <w:rFonts w:ascii="Times New Roman CYR" w:hAnsi="Times New Roman CYR" w:cs="Times New Roman CYR"/>
          <w:sz w:val="28"/>
          <w:szCs w:val="28"/>
          <w:lang w:val="uk-UA"/>
        </w:rPr>
        <w:t>році до 2,9% - у 2012 році, а кількість хворих на цукровий діабет наприкінці 2012 року вже досягла 1 303157 осіб. Однак реальна кількість хворих в Україні, як показують результати епідеміологічних досліджень, у 2-2,5 рази вища внаслідок не діагностованих в</w:t>
      </w:r>
      <w:r>
        <w:rPr>
          <w:rFonts w:ascii="Times New Roman CYR" w:hAnsi="Times New Roman CYR" w:cs="Times New Roman CYR"/>
          <w:sz w:val="28"/>
          <w:szCs w:val="28"/>
          <w:lang w:val="uk-UA"/>
        </w:rPr>
        <w:t>ипадків хвороби. [2] Тому вирішення проблем, пов’язаних із ЦД відноситься до першочергових завдань національних систем охорони здоров’я. Це обумовлено не лише прогресуючим зростанням кількості хворих на ЦД, а й з надзвичайно високим ризиком розвитку його у</w:t>
      </w:r>
      <w:r>
        <w:rPr>
          <w:rFonts w:ascii="Times New Roman CYR" w:hAnsi="Times New Roman CYR" w:cs="Times New Roman CYR"/>
          <w:sz w:val="28"/>
          <w:szCs w:val="28"/>
          <w:lang w:val="uk-UA"/>
        </w:rPr>
        <w:t>складнень, які призводять до втрати працездатності, інвалідизації та смертності цієї категорії хворих. Діабетична нефропатія (ДН) - важке хронічне ускладнення ЦД, яке спостерігається у 1/3 хворих. Сьогодні в США, Європі, Японії і Бразилії ДН є головною при</w:t>
      </w:r>
      <w:r>
        <w:rPr>
          <w:rFonts w:ascii="Times New Roman CYR" w:hAnsi="Times New Roman CYR" w:cs="Times New Roman CYR"/>
          <w:sz w:val="28"/>
          <w:szCs w:val="28"/>
          <w:lang w:val="uk-UA"/>
        </w:rPr>
        <w:t>чиною кінцевої стадії хвороби нирок (КСХН) і, як наслідок, хронічної ниркової недостатності (ХНН), яка вимагає гемодіалізу або трансплантації. Актуальність проблематики ДН обумовлена тим, що, крім впливу на функцію нирок, її розвиток асоціюється з достовір</w:t>
      </w:r>
      <w:r>
        <w:rPr>
          <w:rFonts w:ascii="Times New Roman CYR" w:hAnsi="Times New Roman CYR" w:cs="Times New Roman CYR"/>
          <w:sz w:val="28"/>
          <w:szCs w:val="28"/>
          <w:lang w:val="uk-UA"/>
        </w:rPr>
        <w:t xml:space="preserve">ним збільшенням серцево-судинної захворюваності та смертності. З огляду на той факт, що в останні роки пацієнти одержують більш оптимальну медикаментозну корекцію артеріальної гіпертензії (АГ) і гіперглікемії, збільшення частоти випадків КСХН в результаті </w:t>
      </w:r>
      <w:r>
        <w:rPr>
          <w:rFonts w:ascii="Times New Roman CYR" w:hAnsi="Times New Roman CYR" w:cs="Times New Roman CYR"/>
          <w:sz w:val="28"/>
          <w:szCs w:val="28"/>
          <w:lang w:val="uk-UA"/>
        </w:rPr>
        <w:t xml:space="preserve">ДН може бути пояснено залученням до патологічного процесу у </w:t>
      </w:r>
      <w:r>
        <w:rPr>
          <w:rFonts w:ascii="Times New Roman CYR" w:hAnsi="Times New Roman CYR" w:cs="Times New Roman CYR"/>
          <w:sz w:val="28"/>
          <w:szCs w:val="28"/>
          <w:lang w:val="uk-UA"/>
        </w:rPr>
        <w:lastRenderedPageBreak/>
        <w:t>інших етіологічних і патогенетичних чинників ДН [9].</w:t>
      </w:r>
    </w:p>
    <w:p w14:paraId="25FF132A"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останніх досліджень. Mogensen C.E. (2000) визначає ДН як клінічно персистуючу форму протеїнурії понад 300 мг/добу, у пацієнтів з діабет</w:t>
      </w:r>
      <w:r>
        <w:rPr>
          <w:rFonts w:ascii="Times New Roman CYR" w:hAnsi="Times New Roman CYR" w:cs="Times New Roman CYR"/>
          <w:sz w:val="28"/>
          <w:szCs w:val="28"/>
          <w:lang w:val="uk-UA"/>
        </w:rPr>
        <w:t>ичною ретинопатією, що не мають інших захворювань нирок. ДН характеризується специфічним ураженням ниркової паренхіми, яка призводить до формування вузликового або дифузного гломерулосклерозу. Синдром ДН проявляється стійкою альбумінурією, раннім підвищенн</w:t>
      </w:r>
      <w:r>
        <w:rPr>
          <w:rFonts w:ascii="Times New Roman CYR" w:hAnsi="Times New Roman CYR" w:cs="Times New Roman CYR"/>
          <w:sz w:val="28"/>
          <w:szCs w:val="28"/>
          <w:lang w:val="uk-UA"/>
        </w:rPr>
        <w:t>ям артеріального тиску (АТ), прогресуючим зниженням функції нирок і збільшеними показниками серцево-судинної захворюваності і смертності. Ранні стадії ДН характеризуються незначним збільшенням екскреції альбуміну з сечею (ЕАС), яка визначається як мікроаль</w:t>
      </w:r>
      <w:r>
        <w:rPr>
          <w:rFonts w:ascii="Times New Roman CYR" w:hAnsi="Times New Roman CYR" w:cs="Times New Roman CYR"/>
          <w:sz w:val="28"/>
          <w:szCs w:val="28"/>
          <w:lang w:val="uk-UA"/>
        </w:rPr>
        <w:t>бумінурія, або початкова ДН. Більш серйозний перебіг захворювання проявляється макроальбумінурією або протеїнурією. У більшості випадків паралельно з протеїнурією спостерігається зниження швидкості клубочкової фільтрації (ШКФ). Традиційно вважалося, що зни</w:t>
      </w:r>
      <w:r>
        <w:rPr>
          <w:rFonts w:ascii="Times New Roman CYR" w:hAnsi="Times New Roman CYR" w:cs="Times New Roman CYR"/>
          <w:sz w:val="28"/>
          <w:szCs w:val="28"/>
          <w:lang w:val="uk-UA"/>
        </w:rPr>
        <w:t>ження ШКФ зустрічається при наявності протеїнурії, а не раніше неї. Сьогодні відомо, що ДН може протікати при відсутності збільшеної ЕАС [3]. За даними Kramer C.K. (2007), майже 10% хворих на ЦД 2-го типу мають низьку ШКФ без мікро- або ма- кроальбумінурії</w:t>
      </w:r>
      <w:r>
        <w:rPr>
          <w:rFonts w:ascii="Times New Roman CYR" w:hAnsi="Times New Roman CYR" w:cs="Times New Roman CYR"/>
          <w:sz w:val="28"/>
          <w:szCs w:val="28"/>
          <w:lang w:val="uk-UA"/>
        </w:rPr>
        <w:t>. Подібні результати спостерігалися серед хворих на ЦД 1-го типу.</w:t>
      </w:r>
    </w:p>
    <w:p w14:paraId="458EF206"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останні роки знання щодо патофізіологічних процесів, що викликають розвиток і прогресування ДН, розширилися до генетичного і молекулярного рівня. Саме тому класична точка зору відносно про</w:t>
      </w:r>
      <w:r>
        <w:rPr>
          <w:rFonts w:ascii="Times New Roman CYR" w:hAnsi="Times New Roman CYR" w:cs="Times New Roman CYR"/>
          <w:sz w:val="28"/>
          <w:szCs w:val="28"/>
          <w:lang w:val="uk-UA"/>
        </w:rPr>
        <w:t>відної роль метаболічних і гемодинамічних чинників у розвитку пошкоджень нирок при ЦД значно змінилася, підтверджуючи вплив цих традиційних факторів ризику (гіперглікемія, артеріальна гіпертензія, дисліпідемії, ниркова гіперфільтрація, протеїнурія, куріння</w:t>
      </w:r>
      <w:r>
        <w:rPr>
          <w:rFonts w:ascii="Times New Roman CYR" w:hAnsi="Times New Roman CYR" w:cs="Times New Roman CYR"/>
          <w:sz w:val="28"/>
          <w:szCs w:val="28"/>
          <w:lang w:val="uk-UA"/>
        </w:rPr>
        <w:t xml:space="preserve">) в комплексі з іншими (генетичні, конституційні, дієтичні фактори, оральні контрацептиви). Двома основними факторами развитку ДН є гіперглікемія і АГ, однак їх присутність лише у 40% пацієнтів, навіть за умови </w:t>
      </w:r>
      <w:r>
        <w:rPr>
          <w:rFonts w:ascii="Times New Roman CYR" w:hAnsi="Times New Roman CYR" w:cs="Times New Roman CYR"/>
          <w:sz w:val="28"/>
          <w:szCs w:val="28"/>
          <w:lang w:val="uk-UA"/>
        </w:rPr>
        <w:lastRenderedPageBreak/>
        <w:t xml:space="preserve">тривалого анамнезу, сформувало концепцію про </w:t>
      </w:r>
      <w:r>
        <w:rPr>
          <w:rFonts w:ascii="Times New Roman CYR" w:hAnsi="Times New Roman CYR" w:cs="Times New Roman CYR"/>
          <w:sz w:val="28"/>
          <w:szCs w:val="28"/>
          <w:lang w:val="uk-UA"/>
        </w:rPr>
        <w:t>індивідуальної генетичної схильності. У сімейних дослідженнях Сапапі Ь.И. (1999) у хворих на ЦД обох типів підтверджено вагоме значення генетичної схильності в розвитку ДН.</w:t>
      </w:r>
    </w:p>
    <w:p w14:paraId="17E799C3"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Невирішені завдання. Місце фітотерапії при діабетичній хворобі нирок не визначено д</w:t>
      </w:r>
      <w:r>
        <w:rPr>
          <w:rFonts w:ascii="Times New Roman CYR" w:hAnsi="Times New Roman CYR" w:cs="Times New Roman CYR"/>
          <w:sz w:val="28"/>
          <w:szCs w:val="28"/>
          <w:lang w:val="uk-UA"/>
        </w:rPr>
        <w:t>о кінця. Чи не єдиним серед фітопрепаратів який зарекомендував себе як ефективний нефропротекторний засіб, є канефрон Н. Складові препарату забезпечують м’які протизапальний, протимікробний, сечогінний і спазмолітичний ефекти [7].</w:t>
      </w:r>
    </w:p>
    <w:p w14:paraId="2B028F8E"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роботи. Першими клін</w:t>
      </w:r>
      <w:r>
        <w:rPr>
          <w:rFonts w:ascii="Times New Roman CYR" w:hAnsi="Times New Roman CYR" w:cs="Times New Roman CYR"/>
          <w:sz w:val="28"/>
          <w:szCs w:val="28"/>
          <w:lang w:val="uk-UA"/>
        </w:rPr>
        <w:t>ічними виявами діабетичної нефропатії є формування систолодіастолічної гіпертензії та враження нефронів - виникає мікроальбумінурія, яка за наявності не- компенсованої гіперглікемії та глюкозурії швидко переростає в протеїнурію. В подальшому на тлі зростан</w:t>
      </w:r>
      <w:r>
        <w:rPr>
          <w:rFonts w:ascii="Times New Roman CYR" w:hAnsi="Times New Roman CYR" w:cs="Times New Roman CYR"/>
          <w:sz w:val="28"/>
          <w:szCs w:val="28"/>
          <w:lang w:val="uk-UA"/>
        </w:rPr>
        <w:t>ня артеріального тиску додаються ознаки ниркової недостатності (зменшення клубочкової фільтрації, зростання вмісту сечовини та креатиніну крові, гіперкалійемія). [1] Всі ці патологічні зміни потребують медикаментозної корекції. Завдання медикаментозного лі</w:t>
      </w:r>
      <w:r>
        <w:rPr>
          <w:rFonts w:ascii="Times New Roman CYR" w:hAnsi="Times New Roman CYR" w:cs="Times New Roman CYR"/>
          <w:sz w:val="28"/>
          <w:szCs w:val="28"/>
          <w:lang w:val="uk-UA"/>
        </w:rPr>
        <w:t>кування нефрогенної гіпертонії полягають не лише в зменшенні системного артеріального тиску, а і в забезпеченні адекватного кровоплину в основних органах- мішенях. З препаратів вибору для лікування АГ перше місце посідають інгібітори АПФ, антагоністи кальц</w:t>
      </w:r>
      <w:r>
        <w:rPr>
          <w:rFonts w:ascii="Times New Roman CYR" w:hAnsi="Times New Roman CYR" w:cs="Times New Roman CYR"/>
          <w:sz w:val="28"/>
          <w:szCs w:val="28"/>
          <w:lang w:val="uk-UA"/>
        </w:rPr>
        <w:t>ію та блокатори рецепторів ангіотензину ІІ. Однак, високий ризик ускладнень при застосуванні вищевказаних препаратів змушує розробляти нові методи лікування ЦД [4].</w:t>
      </w:r>
    </w:p>
    <w:p w14:paraId="1C49F987"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дослідження. Принципи профілактики і лікування ДН однакові, проте роль кожного ф</w:t>
      </w:r>
      <w:r>
        <w:rPr>
          <w:rFonts w:ascii="Times New Roman CYR" w:hAnsi="Times New Roman CYR" w:cs="Times New Roman CYR"/>
          <w:sz w:val="28"/>
          <w:szCs w:val="28"/>
          <w:lang w:val="uk-UA"/>
        </w:rPr>
        <w:t>актора ризику в розвитку і прогресуванні захворювання різна на кожній стадії. Тому з метою вибору оптимальної тактики ведення хворих, оцінки результату захворювання і точок терапевтичного впливу (мікроальбумінурія, протеїнурія чи ШКФ) першочерговим завданн</w:t>
      </w:r>
      <w:r>
        <w:rPr>
          <w:rFonts w:ascii="Times New Roman CYR" w:hAnsi="Times New Roman CYR" w:cs="Times New Roman CYR"/>
          <w:sz w:val="28"/>
          <w:szCs w:val="28"/>
          <w:lang w:val="uk-UA"/>
        </w:rPr>
        <w:t xml:space="preserve">ям є визначення стадії ДН. У практиці ендокринологів найрозповсюдженішою є </w:t>
      </w:r>
      <w:r>
        <w:rPr>
          <w:rFonts w:ascii="Times New Roman CYR" w:hAnsi="Times New Roman CYR" w:cs="Times New Roman CYR"/>
          <w:sz w:val="28"/>
          <w:szCs w:val="28"/>
          <w:lang w:val="uk-UA"/>
        </w:rPr>
        <w:lastRenderedPageBreak/>
        <w:t>класифікація, запропонована Мєпбєп С.Е. в 1983 р. [10] У цій класифікації стадій ДН вводиться поняття «доклінічний період». Доклінічному періоду відповідають 3 стадії перебігу ДН: І</w:t>
      </w:r>
      <w:r>
        <w:rPr>
          <w:rFonts w:ascii="Times New Roman CYR" w:hAnsi="Times New Roman CYR" w:cs="Times New Roman CYR"/>
          <w:sz w:val="28"/>
          <w:szCs w:val="28"/>
          <w:lang w:val="uk-UA"/>
        </w:rPr>
        <w:t xml:space="preserve"> - стадія гіперфункції, що збігається в часі з дебютом ЦД й характеризується гіперфільтрацією, гіперперфузією без зміни показників аналізу сечі (протеїнурія менше 30 мг/добу); ІІ - стадія початкових структурних змін у нирках (потовщення базальної мембрани </w:t>
      </w:r>
      <w:r>
        <w:rPr>
          <w:rFonts w:ascii="Times New Roman CYR" w:hAnsi="Times New Roman CYR" w:cs="Times New Roman CYR"/>
          <w:sz w:val="28"/>
          <w:szCs w:val="28"/>
          <w:lang w:val="uk-UA"/>
        </w:rPr>
        <w:t>клубочків, проліферативні процеси в мезангії, гіперфільтрація без зміни кількості виділення білка з сечею (менше 30 мг/добу); ІІІ - стадія початкової ДН, що характеризується мікроальбумінурією (від 30 до 300 мг/добу), нормальною або дещо підвищеною швидкіс</w:t>
      </w:r>
      <w:r>
        <w:rPr>
          <w:rFonts w:ascii="Times New Roman CYR" w:hAnsi="Times New Roman CYR" w:cs="Times New Roman CYR"/>
          <w:sz w:val="28"/>
          <w:szCs w:val="28"/>
          <w:lang w:val="uk-UA"/>
        </w:rPr>
        <w:t xml:space="preserve">тю клубочкової фільтрації (ШКФ). Після цього через 10-15 років від початку ЦД розпочинається IV, клінічна, стадія ДН, перебіг якої характеризується зростаючою протеїнурією, артеріальною гіпертензією, зниженням ШКФ (склероз 50-75% клубочків), і, нарешті, V </w:t>
      </w:r>
      <w:r>
        <w:rPr>
          <w:rFonts w:ascii="Times New Roman CYR" w:hAnsi="Times New Roman CYR" w:cs="Times New Roman CYR"/>
          <w:sz w:val="28"/>
          <w:szCs w:val="28"/>
          <w:lang w:val="uk-UA"/>
        </w:rPr>
        <w:t>стадія уремії з розвитком тотального дифузного або вузлового гломерулосклерозу та зниженням ШКФ менше, ніж 10 мл/хв.</w:t>
      </w:r>
    </w:p>
    <w:p w14:paraId="5CF679B2"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Лікування ДН є дуже важкою проблемою. Неухильність розвитку мікро- та макроангіопатій при ЦД та їх «обвальність» не дають змоги терапевту ч</w:t>
      </w:r>
      <w:r>
        <w:rPr>
          <w:rFonts w:ascii="Times New Roman CYR" w:hAnsi="Times New Roman CYR" w:cs="Times New Roman CYR"/>
          <w:sz w:val="28"/>
          <w:szCs w:val="28"/>
          <w:lang w:val="uk-UA"/>
        </w:rPr>
        <w:t>и ендокринологу зосередитися на адекватному лікуванні порушень вуглеводного обміну. Хворі почергово відвідують хірурга (із проблемами нижніх кінцівок), офтальмолога, невропатолога, кардіолога (задишка, набряки, стенокардія та інші прояви ІХС) і врешті-решт</w:t>
      </w:r>
      <w:r>
        <w:rPr>
          <w:rFonts w:ascii="Times New Roman CYR" w:hAnsi="Times New Roman CYR" w:cs="Times New Roman CYR"/>
          <w:sz w:val="28"/>
          <w:szCs w:val="28"/>
          <w:lang w:val="uk-UA"/>
        </w:rPr>
        <w:t xml:space="preserve"> потрапляють до нефролога з анасаркою, серцевою астмою й анемією в IV-V стадії ДН, коли будь-яке лікування не може затримати швидкого прогресування ниркової недостатності. Основною метою терапії є зниження темпів розвитку і прогресування ДН, вплив на факто</w:t>
      </w:r>
      <w:r>
        <w:rPr>
          <w:rFonts w:ascii="Times New Roman CYR" w:hAnsi="Times New Roman CYR" w:cs="Times New Roman CYR"/>
          <w:sz w:val="28"/>
          <w:szCs w:val="28"/>
          <w:lang w:val="uk-UA"/>
        </w:rPr>
        <w:t>ри кардіоваскулярного ризику і смертності [5]. У нормо- або мікроальбумінурич- них пацієнтів основними терапевтичними цілями є адекватна корекція АГ, гіперглікемії, дисліпідемії та відмова від куріння. Нерідко медикаментозна терапія супроводжується ускладн</w:t>
      </w:r>
      <w:r>
        <w:rPr>
          <w:rFonts w:ascii="Times New Roman CYR" w:hAnsi="Times New Roman CYR" w:cs="Times New Roman CYR"/>
          <w:sz w:val="28"/>
          <w:szCs w:val="28"/>
          <w:lang w:val="uk-UA"/>
        </w:rPr>
        <w:t xml:space="preserve">еннями, зумовленими побічною дією ліків. </w:t>
      </w:r>
      <w:r>
        <w:rPr>
          <w:rFonts w:ascii="Times New Roman CYR" w:hAnsi="Times New Roman CYR" w:cs="Times New Roman CYR"/>
          <w:sz w:val="28"/>
          <w:szCs w:val="28"/>
          <w:lang w:val="uk-UA"/>
        </w:rPr>
        <w:lastRenderedPageBreak/>
        <w:t>Якщо зібрати всі ліки, що призначаються хворому на ЦД із вищезгаданими проявами, може статися, що йому потрібно буде одночасно до кінця життя приймати до 20-30 найменувань препаратів [14]!</w:t>
      </w:r>
    </w:p>
    <w:p w14:paraId="76A790B4"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Останнім часом зростає зац</w:t>
      </w:r>
      <w:r>
        <w:rPr>
          <w:rFonts w:ascii="Times New Roman CYR" w:hAnsi="Times New Roman CYR" w:cs="Times New Roman CYR"/>
          <w:sz w:val="28"/>
          <w:szCs w:val="28"/>
          <w:lang w:val="uk-UA"/>
        </w:rPr>
        <w:t>ікавленість народною медициною, що пов'язано з рядом переваг фітотерапії перед призначенням синтетичних лікарських засобів. У рослинах, які використовує народна медицина, міститься комплекс природних вітамінів, макро- та мікроелементів в оптимальних сполуч</w:t>
      </w:r>
      <w:r>
        <w:rPr>
          <w:rFonts w:ascii="Times New Roman CYR" w:hAnsi="Times New Roman CYR" w:cs="Times New Roman CYR"/>
          <w:sz w:val="28"/>
          <w:szCs w:val="28"/>
          <w:lang w:val="uk-UA"/>
        </w:rPr>
        <w:t>еннях. При виборі лікарських засобів у терапії сполученої патології перспективним напрямком є застосування препаратів рослинного походження, які мають, як правило, здатність оптимізувати базисну фармакотерапію та характеризуються більш м'яким впливом на уш</w:t>
      </w:r>
      <w:r>
        <w:rPr>
          <w:rFonts w:ascii="Times New Roman CYR" w:hAnsi="Times New Roman CYR" w:cs="Times New Roman CYR"/>
          <w:sz w:val="28"/>
          <w:szCs w:val="28"/>
          <w:lang w:val="uk-UA"/>
        </w:rPr>
        <w:t>коджені органи. Фітотерапія дозволяє здійснити комплексний підхід до лікування хворих ДН з супутнім ЦД 2 типу, провести ефективну вторинну профілактику [8].</w:t>
      </w:r>
    </w:p>
    <w:p w14:paraId="156750F0"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розробці раціональних підходів до медичної реабілітації хворих на ЦД 2 типу з ДН нашу увагу при</w:t>
      </w:r>
      <w:r>
        <w:rPr>
          <w:rFonts w:ascii="Times New Roman CYR" w:hAnsi="Times New Roman CYR" w:cs="Times New Roman CYR"/>
          <w:sz w:val="28"/>
          <w:szCs w:val="28"/>
          <w:lang w:val="uk-UA"/>
        </w:rPr>
        <w:t>вернув просталад - комплексний рослинний препарат, який сприяє нормалізації рівня простат-специфічного антигену та естріолу в крові, знижує перекисне окиснення ліпідів у передміхуровій залозі, зменшує розмір збільшеної передміхурової залози, нормалізує діу</w:t>
      </w:r>
      <w:r>
        <w:rPr>
          <w:rFonts w:ascii="Times New Roman CYR" w:hAnsi="Times New Roman CYR" w:cs="Times New Roman CYR"/>
          <w:sz w:val="28"/>
          <w:szCs w:val="28"/>
          <w:lang w:val="uk-UA"/>
        </w:rPr>
        <w:t>рез, зменшує клінічні прояви ДГПЗ та має помірний знеболювальний ефект. Фармакологічні властивості настойки зумовлені дією компонентів, що входять до її складу.</w:t>
      </w:r>
    </w:p>
    <w:p w14:paraId="3798D14B"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мл настойки містять водно-спиртовий екстракт із: трави звіробою (Hyperici herba) - 2.0 г, трави</w:t>
      </w:r>
      <w:r>
        <w:rPr>
          <w:rFonts w:ascii="Times New Roman CYR" w:hAnsi="Times New Roman CYR" w:cs="Times New Roman CYR"/>
          <w:sz w:val="28"/>
          <w:szCs w:val="28"/>
          <w:lang w:val="uk-UA"/>
        </w:rPr>
        <w:t xml:space="preserve"> золотарника канадського (Solidaginis canadensis herba) - 2.5 г, трави грициків (Bursae pastoris herba) - 2.0 г, трави реп'яшка звичайного (парила лікарського) (Agrimoniae eupatoriae herba) - 2.5 г, квіток арніки гірської (Arnicae flos) - 1.0 г, квіток наг</w:t>
      </w:r>
      <w:r>
        <w:rPr>
          <w:rFonts w:ascii="Times New Roman CYR" w:hAnsi="Times New Roman CYR" w:cs="Times New Roman CYR"/>
          <w:sz w:val="28"/>
          <w:szCs w:val="28"/>
          <w:lang w:val="uk-UA"/>
        </w:rPr>
        <w:t>ідок (Calendulae flos) - 3.0 г, кореневищ з коренями валеріани (Valerianae rad^) - 7.5 г, кореневищ з коренями ехінацеї пурпурової (Echinaceae purpureae radix) - 2.0 г., екстрагент етанол 70 % - 100 мл.</w:t>
      </w:r>
    </w:p>
    <w:p w14:paraId="7CA1F65F"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Трава звіробою (Hyperici herba) містить дубильні речо</w:t>
      </w:r>
      <w:r>
        <w:rPr>
          <w:rFonts w:ascii="Times New Roman CYR" w:hAnsi="Times New Roman CYR" w:cs="Times New Roman CYR"/>
          <w:sz w:val="28"/>
          <w:szCs w:val="28"/>
          <w:lang w:val="uk-UA"/>
        </w:rPr>
        <w:t>вини (10-12%), флавоноїди (гіперозид, рутин, кверцитрин, мірицетин, лейкоантоціани), сапоніни, барвники (гіперицин - 0,1-0,4%, псев- догіперицин, гіперин, франгулаемодинантранол), олію ефірну (0,2-0,3%), смолисті речовини (17%), каротин, аскорбінову кислот</w:t>
      </w:r>
      <w:r>
        <w:rPr>
          <w:rFonts w:ascii="Times New Roman CYR" w:hAnsi="Times New Roman CYR" w:cs="Times New Roman CYR"/>
          <w:sz w:val="28"/>
          <w:szCs w:val="28"/>
          <w:lang w:val="uk-UA"/>
        </w:rPr>
        <w:t>у. Це одна з найпопулярніших лікарських рослин. Має за- гальнозміцнюючу, протизапальну, кровоспинну і в’язку дію. Застосовується при астенічних станах, неврозах і неврастеніях, головних болях і безсонні. Діє протизапально і болезаспокійливо при запаленні с</w:t>
      </w:r>
      <w:r>
        <w:rPr>
          <w:rFonts w:ascii="Times New Roman CYR" w:hAnsi="Times New Roman CYR" w:cs="Times New Roman CYR"/>
          <w:sz w:val="28"/>
          <w:szCs w:val="28"/>
          <w:lang w:val="uk-UA"/>
        </w:rPr>
        <w:t>ідничного нерва. Трава звіробою має спазмолітичну дію і стимулює діяльність серця, застосовується при міокардитах і ендокардитах. Звіробій призначають при захворюваннях шлунково-кишкового тракту (гастрити, виразкова хвороба шлунка та дванадцятипалої кишки,</w:t>
      </w:r>
      <w:r>
        <w:rPr>
          <w:rFonts w:ascii="Times New Roman CYR" w:hAnsi="Times New Roman CYR" w:cs="Times New Roman CYR"/>
          <w:sz w:val="28"/>
          <w:szCs w:val="28"/>
          <w:lang w:val="uk-UA"/>
        </w:rPr>
        <w:t xml:space="preserve"> ентероколіти, проноси, виразковий коліт, геморой), печінки і жовчного міхура (дискінезії жовчного міхура, холецистит, жовчнокам’яна хвороба, гострий і хронічний гепатит). Використовується як діуретичний і протизапальний засіб при гломерулонефритах, пієлон</w:t>
      </w:r>
      <w:r>
        <w:rPr>
          <w:rFonts w:ascii="Times New Roman CYR" w:hAnsi="Times New Roman CYR" w:cs="Times New Roman CYR"/>
          <w:sz w:val="28"/>
          <w:szCs w:val="28"/>
          <w:lang w:val="uk-UA"/>
        </w:rPr>
        <w:t xml:space="preserve">ефритах, циститах, запаленнях передміхурової залози. Звіробій ефективний при лікуванні запалень нирок і сечового міхура: він має властивість виводити зайву рідину з організму при її затримці і зниженій фільтрувальній здатності нирок. Трава звіробою широко </w:t>
      </w:r>
      <w:r>
        <w:rPr>
          <w:rFonts w:ascii="Times New Roman CYR" w:hAnsi="Times New Roman CYR" w:cs="Times New Roman CYR"/>
          <w:sz w:val="28"/>
          <w:szCs w:val="28"/>
          <w:lang w:val="uk-UA"/>
        </w:rPr>
        <w:t>використовується для лікування новоутворень, при різного роду запальних процесах жіночої статевої сфери. У хірургії застосовують препарати з трави звіробою - іманін і новоіманін. Трава звіробою чинить спазмолітичну дію на гладку мускулатуру всього організм</w:t>
      </w:r>
      <w:r>
        <w:rPr>
          <w:rFonts w:ascii="Times New Roman CYR" w:hAnsi="Times New Roman CYR" w:cs="Times New Roman CYR"/>
          <w:sz w:val="28"/>
          <w:szCs w:val="28"/>
          <w:lang w:val="uk-UA"/>
        </w:rPr>
        <w:t xml:space="preserve">у і кровоносні судини, стимулює регенераційні процеси. Затребувані також його в'яжучі, сечогінні, загальнозміцнювальні, кровоспинні, антисептичні та протизапальні корисні властивості. Використання звіробою покращує травлення, виводить зайву рідину, знижує </w:t>
      </w:r>
      <w:r>
        <w:rPr>
          <w:rFonts w:ascii="Times New Roman CYR" w:hAnsi="Times New Roman CYR" w:cs="Times New Roman CYR"/>
          <w:sz w:val="28"/>
          <w:szCs w:val="28"/>
          <w:lang w:val="uk-UA"/>
        </w:rPr>
        <w:t>апетит і заспокоює [9].</w:t>
      </w:r>
    </w:p>
    <w:p w14:paraId="6C758954"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Трава золотарника канадського (Solidaginis canadensis herba) містить органічні кислоти, дітерпеноїди, 2,4% сапонінів, фенольні сполуки, </w:t>
      </w:r>
      <w:r>
        <w:rPr>
          <w:rFonts w:ascii="Times New Roman CYR" w:hAnsi="Times New Roman CYR" w:cs="Times New Roman CYR"/>
          <w:sz w:val="28"/>
          <w:szCs w:val="28"/>
          <w:lang w:val="uk-UA"/>
        </w:rPr>
        <w:lastRenderedPageBreak/>
        <w:t xml:space="preserve">фенолкарбонові кислоти та їх похідні (кавова, хлорогенова, гідроксикорична), до 12% флавоноїдів </w:t>
      </w:r>
      <w:r>
        <w:rPr>
          <w:rFonts w:ascii="Times New Roman CYR" w:hAnsi="Times New Roman CYR" w:cs="Times New Roman CYR"/>
          <w:sz w:val="28"/>
          <w:szCs w:val="28"/>
          <w:lang w:val="uk-UA"/>
        </w:rPr>
        <w:t>(рутин, кверцетин та ін.), кумарини, ефірну олію амінокислоти, хлорофіл, цукор, ліпофільні речовини, дітерпени, велику кількість тритерпенових сапонінів. Має сильну сечогінну дію, застосовується при захворюваннях нирок і сечового міхура, особливо часто - п</w:t>
      </w:r>
      <w:r>
        <w:rPr>
          <w:rFonts w:ascii="Times New Roman CYR" w:hAnsi="Times New Roman CYR" w:cs="Times New Roman CYR"/>
          <w:sz w:val="28"/>
          <w:szCs w:val="28"/>
          <w:lang w:val="uk-UA"/>
        </w:rPr>
        <w:t>ри сечокам'яній хворобі. При цьому, поряд з сечогінною дією, проявляє протизапальні та сильні антибактеріальні властивості. Флавоноїди, що входять у склад лікарської стровини, знижують проникність капілярів. Ефективний при уратних і оксалатних каменях. Про</w:t>
      </w:r>
      <w:r>
        <w:rPr>
          <w:rFonts w:ascii="Times New Roman CYR" w:hAnsi="Times New Roman CYR" w:cs="Times New Roman CYR"/>
          <w:sz w:val="28"/>
          <w:szCs w:val="28"/>
          <w:lang w:val="uk-UA"/>
        </w:rPr>
        <w:t>типоказаний при фосфатних каменях, так як підвищує рН сечі. Дуже ефективний при хронічному простатиті, циститі і уретриті. Іноді в зборах застосовується при імпотенції і аденомі простати. У народній медицині використовують при жовчнокам'яній хворобі, розла</w:t>
      </w:r>
      <w:r>
        <w:rPr>
          <w:rFonts w:ascii="Times New Roman CYR" w:hAnsi="Times New Roman CYR" w:cs="Times New Roman CYR"/>
          <w:sz w:val="28"/>
          <w:szCs w:val="28"/>
          <w:lang w:val="uk-UA"/>
        </w:rPr>
        <w:t xml:space="preserve">дах шлунка, при ревматизмі, подагрі, пов'язаних з порушенням обміну сечової кислоти. Зовнішньо свіже листя використовують при наривах і фурункулах. У Німеччині іноді застосовують при захворюваннях вен, що, ймовірно, пов'язано з високим вмістом флавоноїдів </w:t>
      </w:r>
      <w:r>
        <w:rPr>
          <w:rFonts w:ascii="Times New Roman CYR" w:hAnsi="Times New Roman CYR" w:cs="Times New Roman CYR"/>
          <w:sz w:val="28"/>
          <w:szCs w:val="28"/>
          <w:lang w:val="uk-UA"/>
        </w:rPr>
        <w:t>і яскраво виражену протизапальну, суди- нозміцнюючу і антиоксидантну дію.</w:t>
      </w:r>
    </w:p>
    <w:p w14:paraId="74224E3A"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Трава грициків (Bursae pastoris herba) містить флавоноїди (рутин, лютеолін-7-рутинозид, лютеолін-7-глюкозид), дубильні речовини, аміни (холін, ацетилхолін, тирамін та інші), сапоніни</w:t>
      </w:r>
      <w:r>
        <w:rPr>
          <w:rFonts w:ascii="Times New Roman CYR" w:hAnsi="Times New Roman CYR" w:cs="Times New Roman CYR"/>
          <w:sz w:val="28"/>
          <w:szCs w:val="28"/>
          <w:lang w:val="uk-UA"/>
        </w:rPr>
        <w:t xml:space="preserve">, органічн кислоти і (фумарову, лимонну, яблучну, винну), аскорбінову кислоту, ефірну олію та інші сполуки. Трава грициків має гіпотензивну, жарознижувальну, жовчогінну, в’яжучу, сечогінну і сильну кровоспинну дію. Застосовується при гіпертонічній хворобі </w:t>
      </w:r>
      <w:r>
        <w:rPr>
          <w:rFonts w:ascii="Times New Roman CYR" w:hAnsi="Times New Roman CYR" w:cs="Times New Roman CYR"/>
          <w:sz w:val="28"/>
          <w:szCs w:val="28"/>
          <w:lang w:val="uk-UA"/>
        </w:rPr>
        <w:t>і атеросклерозі. Листя грициків як вітамінний засіб навесні додають у салати. В основному грицики застосовуються як хороший кровоспинний засіб при різних внутрішніх кровотечах: маткових, шлункових, легеневих, ниркових. У народній медицині настій грициків п</w:t>
      </w:r>
      <w:r>
        <w:rPr>
          <w:rFonts w:ascii="Times New Roman CYR" w:hAnsi="Times New Roman CYR" w:cs="Times New Roman CYR"/>
          <w:sz w:val="28"/>
          <w:szCs w:val="28"/>
          <w:lang w:val="uk-UA"/>
        </w:rPr>
        <w:t xml:space="preserve">риймають всередину для лікування аденоми й атонії матки, фіброміоми, хвороб нирок, сечового і жовчного міхура, печінки. Також </w:t>
      </w:r>
      <w:r>
        <w:rPr>
          <w:rFonts w:ascii="Times New Roman CYR" w:hAnsi="Times New Roman CYR" w:cs="Times New Roman CYR"/>
          <w:sz w:val="28"/>
          <w:szCs w:val="28"/>
          <w:lang w:val="uk-UA"/>
        </w:rPr>
        <w:lastRenderedPageBreak/>
        <w:t>його використовують при гемофілії, гематурії, гемороїдальних і носових кровотечах, тривалій і хворобливій менструації, туберкульоз</w:t>
      </w:r>
      <w:r>
        <w:rPr>
          <w:rFonts w:ascii="Times New Roman CYR" w:hAnsi="Times New Roman CYR" w:cs="Times New Roman CYR"/>
          <w:sz w:val="28"/>
          <w:szCs w:val="28"/>
          <w:lang w:val="uk-UA"/>
        </w:rPr>
        <w:t>і нирок, порушеннях мінерального обміну, серцево-судинних захворюваннях. Грицики застосовують у випадку ревматизму, подагри, закрепу, запалення сечового міхура, при виявленні каменів у жовчному міхурі та ниркових мисках, печінкових і ниркових кольках, заго</w:t>
      </w:r>
      <w:r>
        <w:rPr>
          <w:rFonts w:ascii="Times New Roman CYR" w:hAnsi="Times New Roman CYR" w:cs="Times New Roman CYR"/>
          <w:sz w:val="28"/>
          <w:szCs w:val="28"/>
          <w:lang w:val="uk-UA"/>
        </w:rPr>
        <w:t>стренні виразки шлунка. Особливо ефективна трава, якщо захворювання супроводжується втратою калію.</w:t>
      </w:r>
    </w:p>
    <w:p w14:paraId="63200ADE"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Трава реп'яшка звичайного (парила лікарського) (Agrimoniae eupatoriae herba) багата дубильними речовинами, містить мінеральні солі, флавоноїди, полісахариди,</w:t>
      </w:r>
      <w:r>
        <w:rPr>
          <w:rFonts w:ascii="Times New Roman CYR" w:hAnsi="Times New Roman CYR" w:cs="Times New Roman CYR"/>
          <w:sz w:val="28"/>
          <w:szCs w:val="28"/>
          <w:lang w:val="uk-UA"/>
        </w:rPr>
        <w:t xml:space="preserve"> фруктозу, стероїди, глюкозу, вітаміни К, P і C, катехіни, ефірні масла, солі нікотинової кислоти, гіркоти, кумарини, саліцилова, яблучна, лимонна, кремнієва і щавлева кислоти, тритерпенові сапоніни, алкалоїди, рутин. Крім цього, в ньому міститься 2 цінні </w:t>
      </w:r>
      <w:r>
        <w:rPr>
          <w:rFonts w:ascii="Times New Roman CYR" w:hAnsi="Times New Roman CYR" w:cs="Times New Roman CYR"/>
          <w:sz w:val="28"/>
          <w:szCs w:val="28"/>
          <w:lang w:val="uk-UA"/>
        </w:rPr>
        <w:t>кислоти: пальмітинова і урсолова. Реп'яшок звичайний знаходить широке застосування в народній медицині. Він володіє яскраво вираженою протизапальною, кровоспинною, в’яжучою, жовчогінною, тонізуючою, загальнозміцнюючою, протимікробною, спазмолітичною, глист</w:t>
      </w:r>
      <w:r>
        <w:rPr>
          <w:rFonts w:ascii="Times New Roman CYR" w:hAnsi="Times New Roman CYR" w:cs="Times New Roman CYR"/>
          <w:sz w:val="28"/>
          <w:szCs w:val="28"/>
          <w:lang w:val="uk-UA"/>
        </w:rPr>
        <w:t>огінною дією. Застосовується при хворобах шлунково-кишкового тракту, ревматизмі, остеохондрозі, геморої, кровохаркання, маткових кровотечах, різних шкірних захворюваннях і ранах, стоматитах, гінгівітах, ларингіті, а також при лікуванні онкологічних захворю</w:t>
      </w:r>
      <w:r>
        <w:rPr>
          <w:rFonts w:ascii="Times New Roman CYR" w:hAnsi="Times New Roman CYR" w:cs="Times New Roman CYR"/>
          <w:sz w:val="28"/>
          <w:szCs w:val="28"/>
          <w:lang w:val="uk-UA"/>
        </w:rPr>
        <w:t>вань внутрішніх органів. Народна медицина рекомендує реп'яшок звичайний як один з кращих засобів при лікуванні хронічних захворювань печінки і жовчного міхура. Репешок використовується при захворюванні нирок, завдяки бактерицидному і сечогінному впливу.</w:t>
      </w:r>
    </w:p>
    <w:p w14:paraId="5F4DD3F8"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Кв</w:t>
      </w:r>
      <w:r>
        <w:rPr>
          <w:rFonts w:ascii="Times New Roman CYR" w:hAnsi="Times New Roman CYR" w:cs="Times New Roman CYR"/>
          <w:sz w:val="28"/>
          <w:szCs w:val="28"/>
          <w:lang w:val="uk-UA"/>
        </w:rPr>
        <w:t>іти арніки (Arnicae flos) містять ефірну олію з дезінфікуючою, протизапальною та ранозагоювальною дією, барвні речовини (арніцин, лютеїн), жири, смоли, віск, камедь, вуглеводи, аскорбінову кислоту (близько 21 мг%), фруктозу, сахарозу, декстрозу, дубильні р</w:t>
      </w:r>
      <w:r>
        <w:rPr>
          <w:rFonts w:ascii="Times New Roman CYR" w:hAnsi="Times New Roman CYR" w:cs="Times New Roman CYR"/>
          <w:sz w:val="28"/>
          <w:szCs w:val="28"/>
          <w:lang w:val="uk-UA"/>
        </w:rPr>
        <w:t xml:space="preserve">ечовини, білки, флавоноїди </w:t>
      </w:r>
      <w:r>
        <w:rPr>
          <w:rFonts w:ascii="Times New Roman CYR" w:hAnsi="Times New Roman CYR" w:cs="Times New Roman CYR"/>
          <w:sz w:val="28"/>
          <w:szCs w:val="28"/>
          <w:lang w:val="uk-UA"/>
        </w:rPr>
        <w:lastRenderedPageBreak/>
        <w:t>(астрагалін, ізокверцитрин), поліфенолові сполуки (цинарин - 0,05 %, кофейну кислоту). Кореневища і корені арніки гірської містять ефірну олію (до 1,5 % - свіжі і 0,6 % - висушені), сірчані сполуки, дубильні речовини, інулін, віс</w:t>
      </w:r>
      <w:r>
        <w:rPr>
          <w:rFonts w:ascii="Times New Roman CYR" w:hAnsi="Times New Roman CYR" w:cs="Times New Roman CYR"/>
          <w:sz w:val="28"/>
          <w:szCs w:val="28"/>
          <w:lang w:val="uk-UA"/>
        </w:rPr>
        <w:t>к, смоли, арніцин, органічні кислоти (ізомасляну, мурашину, ангелікову). Д.А. Аксельрод, Г.К. Ніконов,</w:t>
      </w:r>
    </w:p>
    <w:p w14:paraId="47C9AB75"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А.Д. Турова (1974) довели, що препарати квіток арніки гірської діють тонізуюче й стимулююче на центральну нервову систему, а у великих дозах - заспокійли</w:t>
      </w:r>
      <w:r>
        <w:rPr>
          <w:rFonts w:ascii="Times New Roman CYR" w:hAnsi="Times New Roman CYR" w:cs="Times New Roman CYR"/>
          <w:sz w:val="28"/>
          <w:szCs w:val="28"/>
          <w:lang w:val="uk-UA"/>
        </w:rPr>
        <w:t>во. Препарати коренів рослини збільшують амплітуду серцевих скорочень, розширюють вінцеві судини, поліпшують живлення серцевого м’яза. Арніка є ефективним засобом при лікуванні виразок, з її допомогою можна зміцнити судини в мозку. Вона активно застосовуєт</w:t>
      </w:r>
      <w:r>
        <w:rPr>
          <w:rFonts w:ascii="Times New Roman CYR" w:hAnsi="Times New Roman CYR" w:cs="Times New Roman CYR"/>
          <w:sz w:val="28"/>
          <w:szCs w:val="28"/>
          <w:lang w:val="uk-UA"/>
        </w:rPr>
        <w:t>ься при тромбофлебіті, стенокардії, також є кращим реабілітаційним засобом після перенесеного інфаркту та інсульту. Слід зазначити, що завдяки наявності в препаратах квіток арніки гірської цинарину при тривалому вживанні їх значно зменшується рівень холест</w:t>
      </w:r>
      <w:r>
        <w:rPr>
          <w:rFonts w:ascii="Times New Roman CYR" w:hAnsi="Times New Roman CYR" w:cs="Times New Roman CYR"/>
          <w:sz w:val="28"/>
          <w:szCs w:val="28"/>
          <w:lang w:val="uk-UA"/>
        </w:rPr>
        <w:t>ерину в крові.</w:t>
      </w:r>
    </w:p>
    <w:p w14:paraId="1EC38398"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Квіти нагідок (Calendulae flos) містять каротиноїди, смоли, слизу, гіркоти (календен), флавоноїди, саліцилову і яблучну кислоти, тритерпенові глікозиди, сапонін, фітонциди. Концентрує цинк, мідь, молібден і селен. Календула має виражену прот</w:t>
      </w:r>
      <w:r>
        <w:rPr>
          <w:rFonts w:ascii="Times New Roman CYR" w:hAnsi="Times New Roman CYR" w:cs="Times New Roman CYR"/>
          <w:sz w:val="28"/>
          <w:szCs w:val="28"/>
          <w:lang w:val="uk-UA"/>
        </w:rPr>
        <w:t>изапальну, бактерицидну, противірусну, антимікотичну, ранозагоювальну, спазмолітичну властивість; покращує процеси регенерації; збуджує секреторну активність травних органів; стимулює жовчоутворення і жовчовиділення; виявляє седативну і антиаритмічну (спов</w:t>
      </w:r>
      <w:r>
        <w:rPr>
          <w:rFonts w:ascii="Times New Roman CYR" w:hAnsi="Times New Roman CYR" w:cs="Times New Roman CYR"/>
          <w:sz w:val="28"/>
          <w:szCs w:val="28"/>
          <w:lang w:val="uk-UA"/>
        </w:rPr>
        <w:t>ільнює серцебиття) дію. Володіє онкопротекторною активністю. Встановлено високу противірусну активність календули щодо вірусу грипу типів А і А2, in vivo виявлена здатність календули долати віруси простого герпесу. Використовують квітки календули для лікув</w:t>
      </w:r>
      <w:r>
        <w:rPr>
          <w:rFonts w:ascii="Times New Roman CYR" w:hAnsi="Times New Roman CYR" w:cs="Times New Roman CYR"/>
          <w:sz w:val="28"/>
          <w:szCs w:val="28"/>
          <w:lang w:val="uk-UA"/>
        </w:rPr>
        <w:t>ання захворювань серцево-судинної системи, селезінки, печінки, жовчного міхура, шлунково-кишкового тракту і при миготливій аритмії.</w:t>
      </w:r>
    </w:p>
    <w:p w14:paraId="4D9C1AC3"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Кореневища з коренями валеріани (Valerianae rad) містять олію ефірну </w:t>
      </w:r>
      <w:r>
        <w:rPr>
          <w:rFonts w:ascii="Times New Roman CYR" w:hAnsi="Times New Roman CYR" w:cs="Times New Roman CYR"/>
          <w:sz w:val="28"/>
          <w:szCs w:val="28"/>
          <w:lang w:val="uk-UA"/>
        </w:rPr>
        <w:lastRenderedPageBreak/>
        <w:t>(0,5-2%), ізовалеріанову вільну кислоту, борнеол, ефіри</w:t>
      </w:r>
      <w:r>
        <w:rPr>
          <w:rFonts w:ascii="Times New Roman CYR" w:hAnsi="Times New Roman CYR" w:cs="Times New Roman CYR"/>
          <w:sz w:val="28"/>
          <w:szCs w:val="28"/>
          <w:lang w:val="uk-UA"/>
        </w:rPr>
        <w:t xml:space="preserve"> борнеолу з кислотами (масляною, мурашиною, оцтовою та іншими), терпеноїди (камфен, лимонен, миртенол, пінен), алкалоїд актинідин, глікозид валерид, дубильні речовини, цукри, валепотріати. Заспокійливо діє на центральну нервову систему, покращують діяльніс</w:t>
      </w:r>
      <w:r>
        <w:rPr>
          <w:rFonts w:ascii="Times New Roman CYR" w:hAnsi="Times New Roman CYR" w:cs="Times New Roman CYR"/>
          <w:sz w:val="28"/>
          <w:szCs w:val="28"/>
          <w:lang w:val="uk-UA"/>
        </w:rPr>
        <w:t>ть серцево-судинної системи, знижують артеріальний тиск, проявляють спазмолітичну і слабку жовчогінну дію, посилюють секрецію залоз шлунково-кишкового тракту. Поліпшує функційну рухливість кіркових процесів і коронарний кровообіг, має гальмівний вплив на с</w:t>
      </w:r>
      <w:r>
        <w:rPr>
          <w:rFonts w:ascii="Times New Roman CYR" w:hAnsi="Times New Roman CYR" w:cs="Times New Roman CYR"/>
          <w:sz w:val="28"/>
          <w:szCs w:val="28"/>
          <w:lang w:val="uk-UA"/>
        </w:rPr>
        <w:t>ередній і довгастий мозок, посилює дію аміназину і снодійного, зменшує спазм гладенької мускулатури і збудження, викликане кофеїном. Валеріана стимулює відділення жовчі та секреторну функцію залозистого апарату ШКТ; регулює роботу серця і судинної системи,</w:t>
      </w:r>
      <w:r>
        <w:rPr>
          <w:rFonts w:ascii="Times New Roman CYR" w:hAnsi="Times New Roman CYR" w:cs="Times New Roman CYR"/>
          <w:sz w:val="28"/>
          <w:szCs w:val="28"/>
          <w:lang w:val="uk-UA"/>
        </w:rPr>
        <w:t xml:space="preserve"> активізує вазомоторні центри, надає десенсибілізувальну дію, стабілізує судинорозширювальні ефекти при стенокардії.</w:t>
      </w:r>
    </w:p>
    <w:p w14:paraId="78BB7BAF"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Кореневища з коренями ехінацеї пурпурової (Echinaceae purpureae radix) володіють унікальним хімічним складом. Основними компонентами підзем</w:t>
      </w:r>
      <w:r>
        <w:rPr>
          <w:rFonts w:ascii="Times New Roman CYR" w:hAnsi="Times New Roman CYR" w:cs="Times New Roman CYR"/>
          <w:sz w:val="28"/>
          <w:szCs w:val="28"/>
          <w:lang w:val="uk-UA"/>
        </w:rPr>
        <w:t>ної частини квітки є ефірні масла, інулін, фенолкарбонові кислоти, глюкоза, бетаїн, смоли. Завдяки наявності в складі рослини заліза значно поліпшується хімічний склад крові, збільшується кількість червоних кров'яних тілець. Кальцій допомагає збільшити міц</w:t>
      </w:r>
      <w:r>
        <w:rPr>
          <w:rFonts w:ascii="Times New Roman CYR" w:hAnsi="Times New Roman CYR" w:cs="Times New Roman CYR"/>
          <w:sz w:val="28"/>
          <w:szCs w:val="28"/>
          <w:lang w:val="uk-UA"/>
        </w:rPr>
        <w:t>ність кісток, кремній позитивно впливає на утворення і швидке зростання нових тканин організму. Селен значно збільшує захисні функції організму, він краще чинить опір атаці різних вірусів, інфекцій, бактерій. Інулін прискорює обмін речовин, бере участь у р</w:t>
      </w:r>
      <w:r>
        <w:rPr>
          <w:rFonts w:ascii="Times New Roman CYR" w:hAnsi="Times New Roman CYR" w:cs="Times New Roman CYR"/>
          <w:sz w:val="28"/>
          <w:szCs w:val="28"/>
          <w:lang w:val="uk-UA"/>
        </w:rPr>
        <w:t>озщепленні жирів, виводить з тканин шкідливі речовини. Цей елемент позитивно впливає на імунітет, печінку, збільшує міцність кісток, знижує кількість цукру в крові. Ехінацея також має протиалергічні властивості, виводить з організму зайву рідину, прискорює</w:t>
      </w:r>
      <w:r>
        <w:rPr>
          <w:rFonts w:ascii="Times New Roman CYR" w:hAnsi="Times New Roman CYR" w:cs="Times New Roman CYR"/>
          <w:sz w:val="28"/>
          <w:szCs w:val="28"/>
          <w:lang w:val="uk-UA"/>
        </w:rPr>
        <w:t xml:space="preserve"> обмін речовин.</w:t>
      </w:r>
    </w:p>
    <w:p w14:paraId="4B84E867"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Просталад призначають для профілактики та лікування доброякісної гіперплазії передміхурової залози (ДГПЗ) в початковій стадії захворювання, при </w:t>
      </w:r>
      <w:r>
        <w:rPr>
          <w:rFonts w:ascii="Times New Roman CYR" w:hAnsi="Times New Roman CYR" w:cs="Times New Roman CYR"/>
          <w:sz w:val="28"/>
          <w:szCs w:val="28"/>
          <w:lang w:val="uk-UA"/>
        </w:rPr>
        <w:lastRenderedPageBreak/>
        <w:t>утрудненні сечовипускання та інфекціях сечовивідних шляхів, послабленні статевої функції.</w:t>
      </w:r>
    </w:p>
    <w:p w14:paraId="44D48CC3"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Препар</w:t>
      </w:r>
      <w:r>
        <w:rPr>
          <w:rFonts w:ascii="Times New Roman CYR" w:hAnsi="Times New Roman CYR" w:cs="Times New Roman CYR"/>
          <w:sz w:val="28"/>
          <w:szCs w:val="28"/>
          <w:lang w:val="uk-UA"/>
        </w:rPr>
        <w:t>ат приймають дорослі внутрішньо по 1 чайній ложці 2 рази на день, попередньо розвівши в 50 мл води. Тривалість курсу лікування - до 3 місяців. Під час лікування препаратом потрібний регулярний контроль функції сечостатевої системи. Препарат не слід застосо</w:t>
      </w:r>
      <w:r>
        <w:rPr>
          <w:rFonts w:ascii="Times New Roman CYR" w:hAnsi="Times New Roman CYR" w:cs="Times New Roman CYR"/>
          <w:sz w:val="28"/>
          <w:szCs w:val="28"/>
          <w:lang w:val="uk-UA"/>
        </w:rPr>
        <w:t>вувати в комбінації з нейролептиками, транквілізаторами, снодійними та препаратами, які містять алкоголь.</w:t>
      </w:r>
    </w:p>
    <w:p w14:paraId="2928EA69"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Висновки</w:t>
      </w:r>
    </w:p>
    <w:p w14:paraId="21B58242" w14:textId="77777777" w:rsidR="00000000" w:rsidRDefault="009F57D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B52D5B9" w14:textId="77777777" w:rsidR="00000000" w:rsidRDefault="009F57DD">
      <w:pPr>
        <w:widowControl w:val="0"/>
        <w:tabs>
          <w:tab w:val="left" w:pos="57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 xml:space="preserve">Діабетична нефропатія (ДН) - важке хронічне ускладнення ЦД, яке спостерігається у 1/3 хворих. Двома основними факторами развит- ку ДН є </w:t>
      </w:r>
      <w:r>
        <w:rPr>
          <w:rFonts w:ascii="Times New Roman CYR" w:hAnsi="Times New Roman CYR" w:cs="Times New Roman CYR"/>
          <w:sz w:val="28"/>
          <w:szCs w:val="28"/>
          <w:lang w:val="uk-UA"/>
        </w:rPr>
        <w:t>гіперглікемія і АГ, однак їх присутність лише у 40% пацієнтів, навіть за умови тривалого анамнезу, сформувало концепцію про індивідуальної генетичної схильності</w:t>
      </w:r>
    </w:p>
    <w:p w14:paraId="43DDF971"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Першими клінічними виявами діабетичної нефропатії є формування систоло-діастолічної гіпертен</w:t>
      </w:r>
      <w:r>
        <w:rPr>
          <w:rFonts w:ascii="Times New Roman CYR" w:hAnsi="Times New Roman CYR" w:cs="Times New Roman CYR"/>
          <w:sz w:val="28"/>
          <w:szCs w:val="28"/>
          <w:lang w:val="uk-UA"/>
        </w:rPr>
        <w:t>зії та враження нефронів - виникає мі- кроальбумінурія, яка за наявності некомпенсова- ної гіперглікемії та глю-козурії швидко переростає в протеїнурію.</w:t>
      </w:r>
    </w:p>
    <w:p w14:paraId="35B738B9"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Високий ризик ускладнень при застосуванні медикаментозних препаратів змушує розробляти нові методи л</w:t>
      </w:r>
      <w:r>
        <w:rPr>
          <w:rFonts w:ascii="Times New Roman CYR" w:hAnsi="Times New Roman CYR" w:cs="Times New Roman CYR"/>
          <w:sz w:val="28"/>
          <w:szCs w:val="28"/>
          <w:lang w:val="uk-UA"/>
        </w:rPr>
        <w:t>ікування ДН. При виборі лікарських засобів у терапії сполученої патології перспективним напрямком є застосування препаратів рослинного походження, які мають, як правило, здатність оптимізувати базисну фармакотерапію та характеризуються більш м'яким впливом</w:t>
      </w:r>
      <w:r>
        <w:rPr>
          <w:rFonts w:ascii="Times New Roman CYR" w:hAnsi="Times New Roman CYR" w:cs="Times New Roman CYR"/>
          <w:sz w:val="28"/>
          <w:szCs w:val="28"/>
          <w:lang w:val="uk-UA"/>
        </w:rPr>
        <w:t xml:space="preserve"> на ушкоджені органи.</w:t>
      </w:r>
    </w:p>
    <w:p w14:paraId="5107CE6C"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Просталад - комплексний рослинний препарат, який сприяє нормалізації рівня про- стат-специфічного антигену та естріолу в крові, знижує перекисне окиснення ліпідів у передміхуровій залозі, зменшує розмір збільшеної передміхурової зал</w:t>
      </w:r>
      <w:r>
        <w:rPr>
          <w:rFonts w:ascii="Times New Roman CYR" w:hAnsi="Times New Roman CYR" w:cs="Times New Roman CYR"/>
          <w:sz w:val="28"/>
          <w:szCs w:val="28"/>
          <w:lang w:val="uk-UA"/>
        </w:rPr>
        <w:t>ози, нормалізує діурез, зменшує клінічні прояви ДГПЗ та має помірний знеболювальний ефект.</w:t>
      </w:r>
    </w:p>
    <w:p w14:paraId="3386EE6F"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Список літератури:</w:t>
      </w:r>
    </w:p>
    <w:p w14:paraId="5A75F310" w14:textId="77777777" w:rsidR="00000000" w:rsidRDefault="009F57DD">
      <w:pPr>
        <w:widowControl w:val="0"/>
        <w:tabs>
          <w:tab w:val="left" w:pos="273"/>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 xml:space="preserve">Бойчук Т.М., Грицюк М.І., Давиденко І.С. Гістохімічні дані щодо порушення окремих структур клубочків нирок щурів на ранніх термінах розвитку </w:t>
      </w:r>
      <w:r>
        <w:rPr>
          <w:rFonts w:ascii="Times New Roman CYR" w:hAnsi="Times New Roman CYR" w:cs="Times New Roman CYR"/>
          <w:sz w:val="28"/>
          <w:szCs w:val="28"/>
          <w:lang w:val="uk-UA"/>
        </w:rPr>
        <w:t>експериментального цукрового діабету / Т.М. Бойчук, М.І. Грицюк, І.С. Давиденко // Буковинський медичний вісник. - 2015. - Т. 19. - № 3. - С. 75.</w:t>
      </w:r>
    </w:p>
    <w:p w14:paraId="79FA8560"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Вонс Л.З. Показники якості життя залежно від стадії хронічної хвороби нирок на тлі цукрового діабету 2-го т</w:t>
      </w:r>
      <w:r>
        <w:rPr>
          <w:rFonts w:ascii="Times New Roman CYR" w:hAnsi="Times New Roman CYR" w:cs="Times New Roman CYR"/>
          <w:sz w:val="28"/>
          <w:szCs w:val="28"/>
          <w:lang w:val="uk-UA"/>
        </w:rPr>
        <w:t>ипу / Л.З. Вонс // Журнал клінічних та експериментальних медичних досліджень. - 2016. - Т. 4, № 2. - С. 258-263.</w:t>
      </w:r>
    </w:p>
    <w:p w14:paraId="1ADBA88A"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Иванов Д.Д. Диабетическая болезнь почек / Д.Д. Иванов // Терапія. - 2008, № 3(24). - С. 8-12.</w:t>
      </w:r>
    </w:p>
    <w:p w14:paraId="77DD88ED"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Каджарян В.Г. Диабетическая нефропатия: совре</w:t>
      </w:r>
      <w:r>
        <w:rPr>
          <w:rFonts w:ascii="Times New Roman CYR" w:hAnsi="Times New Roman CYR" w:cs="Times New Roman CYR"/>
          <w:sz w:val="28"/>
          <w:szCs w:val="28"/>
          <w:lang w:val="uk-UA"/>
        </w:rPr>
        <w:t>менные принципы профилактики и лечения / В.Г. Каджа- рян, П.П. Бидзиля, А.О. Соловьюк // Запорож. мед. журн. - 2011. - Т. 13, N 5. - С. 112-117.</w:t>
      </w:r>
    </w:p>
    <w:p w14:paraId="08DAE14A"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Михальчук Л.М. Діабетична нефропатія: погляд на проблему / Л.М. Михальчук, А.С. Єфімов // Междунар. эндокрин.</w:t>
      </w:r>
      <w:r>
        <w:rPr>
          <w:rFonts w:ascii="Times New Roman CYR" w:hAnsi="Times New Roman CYR" w:cs="Times New Roman CYR"/>
          <w:sz w:val="28"/>
          <w:szCs w:val="28"/>
          <w:lang w:val="uk-UA"/>
        </w:rPr>
        <w:t xml:space="preserve"> ж. - 2009. - № 3. - С. 21.</w:t>
      </w:r>
    </w:p>
    <w:p w14:paraId="50018AA8"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Пєшкова О.С. Інфекції сечових шляхів на тлі цукрового діабету // Сучасні проблеми фармакотерапії і призначення лікарських засобів. Матеріали XXXIII Всеукраїнської науково-практичної конференції за участю міжнародних спеціаліст</w:t>
      </w:r>
      <w:r>
        <w:rPr>
          <w:rFonts w:ascii="Times New Roman CYR" w:hAnsi="Times New Roman CYR" w:cs="Times New Roman CYR"/>
          <w:sz w:val="28"/>
          <w:szCs w:val="28"/>
          <w:lang w:val="uk-UA"/>
        </w:rPr>
        <w:t>ів. - 2016. - С. 408-413.</w:t>
      </w:r>
    </w:p>
    <w:p w14:paraId="66312067"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Таран А.І. Діабетична нефропатія. Невирішені проблеми лікування / А.І. Таран // Журнал «Внутренняя медицина». - 2007. - Т. 6. - С. 6.</w:t>
      </w:r>
    </w:p>
    <w:p w14:paraId="05B4F34D"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Чекина Н.А. Сахарный диабет: возможности фармакотерапии с использованием средств растительно</w:t>
      </w:r>
      <w:r>
        <w:rPr>
          <w:rFonts w:ascii="Times New Roman CYR" w:hAnsi="Times New Roman CYR" w:cs="Times New Roman CYR"/>
          <w:sz w:val="28"/>
          <w:szCs w:val="28"/>
          <w:lang w:val="uk-UA"/>
        </w:rPr>
        <w:t>го происхождения / Н.А. Чекина, С.А. Чукаев, С.М. Николаев // Вестник Бурятского государственного университета. - 2010. - № 12.</w:t>
      </w:r>
    </w:p>
    <w:p w14:paraId="09E68953"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Червоненко Н.М. Аналіз лікарських рослин, які застосовуються в комплексній терапії цукрового діабету з основними діючими речов</w:t>
      </w:r>
      <w:r>
        <w:rPr>
          <w:rFonts w:ascii="Times New Roman CYR" w:hAnsi="Times New Roman CYR" w:cs="Times New Roman CYR"/>
          <w:sz w:val="28"/>
          <w:szCs w:val="28"/>
          <w:lang w:val="uk-UA"/>
        </w:rPr>
        <w:t>инами/ Н.М. Червоненко, В.І. Мозуль, Т.О. Цикало // Zbior artykulow naukowych. - С. 66.</w:t>
      </w:r>
    </w:p>
    <w:p w14:paraId="6C2ED90A" w14:textId="77777777" w:rsidR="00000000" w:rsidRDefault="009F57DD">
      <w:pPr>
        <w:widowControl w:val="0"/>
        <w:tabs>
          <w:tab w:val="left" w:pos="332"/>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15.</w:t>
      </w:r>
      <w:r>
        <w:rPr>
          <w:rFonts w:ascii="Times New Roman CYR" w:hAnsi="Times New Roman CYR" w:cs="Times New Roman CYR"/>
          <w:sz w:val="28"/>
          <w:szCs w:val="28"/>
          <w:lang w:val="uk-UA"/>
        </w:rPr>
        <w:tab/>
        <w:t>Шуляренко Л.В. Хронічна діабетична хвороба нирок: сучасний погляд на проблему / Л.В. Шуляренко // Ендокринологія. - 2013. - Т. 18, № 1. - С. 73-82.</w:t>
      </w:r>
    </w:p>
    <w:p w14:paraId="5C49550F"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16.</w:t>
      </w:r>
      <w:r>
        <w:rPr>
          <w:rFonts w:ascii="Times New Roman CYR" w:hAnsi="Times New Roman CYR" w:cs="Times New Roman CYR"/>
          <w:sz w:val="28"/>
          <w:szCs w:val="28"/>
          <w:lang w:val="uk-UA"/>
        </w:rPr>
        <w:tab/>
        <w:t>Dronavalli S</w:t>
      </w:r>
      <w:r>
        <w:rPr>
          <w:rFonts w:ascii="Times New Roman CYR" w:hAnsi="Times New Roman CYR" w:cs="Times New Roman CYR"/>
          <w:sz w:val="28"/>
          <w:szCs w:val="28"/>
          <w:lang w:val="uk-UA"/>
        </w:rPr>
        <w:t>., Duka I., Bakris G.L. The pathogenesis of diabetic nephropathy // Nat. Clin. Pract. Endocrinol. Metab. - 2008. - N. 2. - Р. 444-452.</w:t>
      </w:r>
    </w:p>
    <w:p w14:paraId="0451072E"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KDOQI Clinical Practice Guidelines and Clinical Practice recommendations for Diabetes and Chronic Kidney Disease // AJK</w:t>
      </w:r>
      <w:r>
        <w:rPr>
          <w:rFonts w:ascii="Times New Roman CYR" w:hAnsi="Times New Roman CYR" w:cs="Times New Roman CYR"/>
          <w:sz w:val="28"/>
          <w:szCs w:val="28"/>
          <w:lang w:val="uk-UA"/>
        </w:rPr>
        <w:t>D. - 2007. - N. 369. - P. 201-207.</w:t>
      </w:r>
    </w:p>
    <w:p w14:paraId="338D2450" w14:textId="77777777" w:rsidR="00000000"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Standards of medical care in diabetes - 2016. American Diabetes Association // Diabetes Care. - 2016. - Vol. 39 (Suppl. 1). - S. 1-S. 109.</w:t>
      </w:r>
    </w:p>
    <w:p w14:paraId="48B6D82B" w14:textId="77777777" w:rsidR="009F57DD" w:rsidRDefault="009F57DD">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Topchiy I. I., Denysenko V. P. Use of Meldonium in Treatment of Patients with </w:t>
      </w:r>
      <w:r>
        <w:rPr>
          <w:rFonts w:ascii="Times New Roman CYR" w:hAnsi="Times New Roman CYR" w:cs="Times New Roman CYR"/>
          <w:sz w:val="28"/>
          <w:szCs w:val="28"/>
          <w:lang w:val="uk-UA"/>
        </w:rPr>
        <w:t>Diabetic Nephropathy // HYPERTENSION. - 2013. - № 6.32. - С. 16-20.</w:t>
      </w:r>
    </w:p>
    <w:sectPr w:rsidR="009F57D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64"/>
    <w:rsid w:val="00671264"/>
    <w:rsid w:val="009F5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51E95"/>
  <w14:defaultImageDpi w14:val="0"/>
  <w15:docId w15:val="{5826FCAC-9E6C-4943-A2B8-72E62FAC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3792</Words>
  <Characters>21617</Characters>
  <Application>Microsoft Office Word</Application>
  <DocSecurity>0</DocSecurity>
  <Lines>180</Lines>
  <Paragraphs>50</Paragraphs>
  <ScaleCrop>false</ScaleCrop>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2024-11-30T14:47:00Z</dcterms:created>
  <dcterms:modified xsi:type="dcterms:W3CDTF">2024-11-30T14:47:00Z</dcterms:modified>
</cp:coreProperties>
</file>