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A79730" w14:textId="77777777" w:rsidR="00AA4FE9" w:rsidRDefault="00AA4FE9" w:rsidP="0006366A">
      <w:pPr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28"/>
          <w:u w:val="single"/>
        </w:rPr>
      </w:pPr>
    </w:p>
    <w:p w14:paraId="3D5FE0CF" w14:textId="77777777" w:rsidR="00AA4FE9" w:rsidRDefault="00AA4FE9" w:rsidP="0006366A">
      <w:pPr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28"/>
          <w:u w:val="single"/>
        </w:rPr>
      </w:pPr>
    </w:p>
    <w:p w14:paraId="22402CE8" w14:textId="77777777" w:rsidR="00AA4FE9" w:rsidRDefault="00AA4FE9" w:rsidP="0006366A">
      <w:pPr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28"/>
          <w:u w:val="single"/>
        </w:rPr>
      </w:pPr>
    </w:p>
    <w:p w14:paraId="1307939B" w14:textId="77777777" w:rsidR="00AA4FE9" w:rsidRDefault="00AA4FE9" w:rsidP="0006366A">
      <w:pPr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28"/>
          <w:u w:val="single"/>
        </w:rPr>
      </w:pPr>
    </w:p>
    <w:p w14:paraId="24B65430" w14:textId="77777777" w:rsidR="00AA4FE9" w:rsidRDefault="00AA4FE9" w:rsidP="0006366A">
      <w:pPr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28"/>
          <w:u w:val="single"/>
        </w:rPr>
      </w:pPr>
    </w:p>
    <w:p w14:paraId="01C875BB" w14:textId="77777777" w:rsidR="00AA4FE9" w:rsidRDefault="00AA4FE9" w:rsidP="0006366A">
      <w:pPr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28"/>
          <w:u w:val="single"/>
        </w:rPr>
      </w:pPr>
    </w:p>
    <w:p w14:paraId="02593492" w14:textId="77777777" w:rsidR="00AA4FE9" w:rsidRDefault="00AA4FE9" w:rsidP="0006366A">
      <w:pPr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28"/>
          <w:u w:val="single"/>
        </w:rPr>
      </w:pPr>
    </w:p>
    <w:p w14:paraId="334269E8" w14:textId="77777777" w:rsidR="00AA4FE9" w:rsidRDefault="00AA4FE9" w:rsidP="0006366A">
      <w:pPr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28"/>
          <w:u w:val="single"/>
        </w:rPr>
      </w:pPr>
    </w:p>
    <w:p w14:paraId="15E5C1D8" w14:textId="77777777" w:rsidR="00AA4FE9" w:rsidRDefault="00AA4FE9" w:rsidP="0006366A">
      <w:pPr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28"/>
          <w:u w:val="single"/>
        </w:rPr>
      </w:pPr>
    </w:p>
    <w:p w14:paraId="2A4A4221" w14:textId="77777777" w:rsidR="00AA4FE9" w:rsidRDefault="00AA4FE9" w:rsidP="0006366A">
      <w:pPr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28"/>
          <w:u w:val="single"/>
        </w:rPr>
      </w:pPr>
    </w:p>
    <w:p w14:paraId="7DD7AA7A" w14:textId="77777777" w:rsidR="00AA4FE9" w:rsidRDefault="00AA4FE9" w:rsidP="0006366A">
      <w:pPr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28"/>
          <w:u w:val="single"/>
        </w:rPr>
      </w:pPr>
    </w:p>
    <w:p w14:paraId="55B3F6E4" w14:textId="77777777" w:rsidR="00AA4FE9" w:rsidRDefault="00AA4FE9" w:rsidP="0006366A">
      <w:pPr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28"/>
          <w:u w:val="single"/>
        </w:rPr>
      </w:pPr>
    </w:p>
    <w:p w14:paraId="74136A4F" w14:textId="77777777" w:rsidR="00AA4FE9" w:rsidRDefault="00AA4FE9" w:rsidP="0006366A">
      <w:pPr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28"/>
          <w:u w:val="single"/>
        </w:rPr>
      </w:pPr>
    </w:p>
    <w:p w14:paraId="27E23E9A" w14:textId="77777777" w:rsidR="00AA4FE9" w:rsidRPr="00AA4FE9" w:rsidRDefault="00AA4FE9" w:rsidP="00AA4FE9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AA4FE9">
        <w:rPr>
          <w:rFonts w:ascii="Times New Roman" w:hAnsi="Times New Roman"/>
          <w:sz w:val="28"/>
          <w:szCs w:val="28"/>
        </w:rPr>
        <w:t>Наследственные болезни и причины их возникновения</w:t>
      </w:r>
    </w:p>
    <w:p w14:paraId="2D8874FC" w14:textId="77777777" w:rsidR="00AA4FE9" w:rsidRDefault="00AA4FE9" w:rsidP="0006366A">
      <w:pPr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28"/>
          <w:u w:val="single"/>
        </w:rPr>
      </w:pPr>
    </w:p>
    <w:p w14:paraId="66FCB59F" w14:textId="77777777" w:rsidR="00612BA7" w:rsidRPr="0006366A" w:rsidRDefault="00AA4FE9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caps/>
          <w:sz w:val="28"/>
          <w:szCs w:val="28"/>
          <w:u w:val="single"/>
        </w:rPr>
        <w:br w:type="page"/>
      </w:r>
      <w:r w:rsidR="00612BA7" w:rsidRPr="0006366A">
        <w:rPr>
          <w:rFonts w:ascii="Times New Roman" w:hAnsi="Times New Roman"/>
          <w:sz w:val="28"/>
          <w:szCs w:val="28"/>
          <w:u w:val="single"/>
        </w:rPr>
        <w:lastRenderedPageBreak/>
        <w:t>Понятие о наследственных болезнях</w:t>
      </w:r>
    </w:p>
    <w:p w14:paraId="07D078F2" w14:textId="77777777" w:rsidR="00B165FB" w:rsidRDefault="00B165F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14:paraId="63BC89C5" w14:textId="77777777" w:rsidR="00612BA7" w:rsidRPr="0006366A" w:rsidRDefault="00612BA7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Наследственные болезни в зависимости от уровня организации наследственных структур </w:t>
      </w:r>
      <w:r w:rsidR="00657D22">
        <w:rPr>
          <w:rFonts w:ascii="Times New Roman" w:hAnsi="Times New Roman"/>
          <w:sz w:val="28"/>
        </w:rPr>
        <w:t xml:space="preserve">делятся на </w:t>
      </w:r>
      <w:r w:rsidRPr="0006366A">
        <w:rPr>
          <w:rFonts w:ascii="Times New Roman" w:hAnsi="Times New Roman"/>
          <w:sz w:val="28"/>
        </w:rPr>
        <w:t xml:space="preserve">генные, хромосомные и геномные мутации, а в зависимости от типа клеток </w:t>
      </w:r>
      <w:r w:rsidR="00704F44">
        <w:rPr>
          <w:rFonts w:ascii="Times New Roman" w:hAnsi="Times New Roman"/>
          <w:sz w:val="28"/>
        </w:rPr>
        <w:t>–</w:t>
      </w:r>
      <w:r w:rsidRPr="0006366A">
        <w:rPr>
          <w:rFonts w:ascii="Times New Roman" w:hAnsi="Times New Roman"/>
          <w:sz w:val="28"/>
        </w:rPr>
        <w:t xml:space="preserve"> </w:t>
      </w:r>
      <w:r w:rsidR="00704F44">
        <w:rPr>
          <w:rFonts w:ascii="Times New Roman" w:hAnsi="Times New Roman"/>
          <w:sz w:val="28"/>
        </w:rPr>
        <w:t xml:space="preserve">на </w:t>
      </w:r>
      <w:r w:rsidRPr="0006366A">
        <w:rPr>
          <w:rFonts w:ascii="Times New Roman" w:hAnsi="Times New Roman"/>
          <w:sz w:val="28"/>
        </w:rPr>
        <w:t>гаметические (мутации половых клеток) и соматические.</w:t>
      </w:r>
    </w:p>
    <w:p w14:paraId="52FE2AB3" w14:textId="77777777" w:rsidR="00F562F4" w:rsidRPr="0006366A" w:rsidRDefault="00612BA7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Наследственные болезни в строгом смысле слова подразделяют на две большие группы - генные и хромосомные. Генные болезни - болезни, вызываемые генными мутациями. Хромосомные болезни определяются хромосомными и геномными мутациями.</w:t>
      </w:r>
    </w:p>
    <w:p w14:paraId="7BB8F096" w14:textId="77777777" w:rsidR="00612BA7" w:rsidRPr="0006366A" w:rsidRDefault="00612BA7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14:paraId="00F2A95A" w14:textId="77777777" w:rsidR="00612BA7" w:rsidRPr="0006366A" w:rsidRDefault="00612BA7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06366A">
        <w:rPr>
          <w:rFonts w:ascii="Times New Roman" w:hAnsi="Times New Roman"/>
          <w:sz w:val="28"/>
          <w:szCs w:val="28"/>
          <w:u w:val="single"/>
        </w:rPr>
        <w:t>Наследственные заболевания и нас</w:t>
      </w:r>
      <w:r w:rsidR="0067562C" w:rsidRPr="0006366A">
        <w:rPr>
          <w:rFonts w:ascii="Times New Roman" w:hAnsi="Times New Roman"/>
          <w:sz w:val="28"/>
          <w:szCs w:val="28"/>
          <w:u w:val="single"/>
        </w:rPr>
        <w:t>ледственная предрасположенность</w:t>
      </w:r>
    </w:p>
    <w:p w14:paraId="785782BC" w14:textId="77777777" w:rsidR="00B165FB" w:rsidRDefault="00B165F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14:paraId="503F6A79" w14:textId="77777777" w:rsidR="00612BA7" w:rsidRPr="0006366A" w:rsidRDefault="00612BA7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Наследственные заболевания следует отличать от наследственной предраспололженности. Наследственные заболевания проявляются всегда, вне зависимости от условий среды и их причиной является генная или хромосомная мутация. О наследственной предрасположенности говорят тогда, когда для возникновения заболевания помимо генетических причин необходимо определенное экзогенное воздействие. Заболеваниями с наследственной предрасположенностью считают практически все ревматические болезни, а также подагру и сахарный диаб</w:t>
      </w:r>
      <w:r w:rsidR="0067562C" w:rsidRPr="0006366A">
        <w:rPr>
          <w:rFonts w:ascii="Times New Roman" w:hAnsi="Times New Roman"/>
          <w:sz w:val="28"/>
        </w:rPr>
        <w:t>ет.</w:t>
      </w:r>
    </w:p>
    <w:p w14:paraId="2BE472DC" w14:textId="77777777" w:rsidR="00B165FB" w:rsidRDefault="00B165F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</w:p>
    <w:p w14:paraId="76171FA9" w14:textId="77777777" w:rsidR="00612BA7" w:rsidRPr="0006366A" w:rsidRDefault="00612BA7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06366A">
        <w:rPr>
          <w:rFonts w:ascii="Times New Roman" w:hAnsi="Times New Roman"/>
          <w:sz w:val="28"/>
          <w:szCs w:val="28"/>
          <w:u w:val="single"/>
        </w:rPr>
        <w:t>Наследственные заб</w:t>
      </w:r>
      <w:r w:rsidR="0067562C" w:rsidRPr="0006366A">
        <w:rPr>
          <w:rFonts w:ascii="Times New Roman" w:hAnsi="Times New Roman"/>
          <w:sz w:val="28"/>
          <w:szCs w:val="28"/>
          <w:u w:val="single"/>
        </w:rPr>
        <w:t>олевания и врожденная патология</w:t>
      </w:r>
    </w:p>
    <w:p w14:paraId="70268A02" w14:textId="77777777" w:rsidR="00B165FB" w:rsidRDefault="00B165F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14:paraId="1189530F" w14:textId="77777777" w:rsidR="00612BA7" w:rsidRPr="0006366A" w:rsidRDefault="00612BA7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Наследственные заболевания с</w:t>
      </w:r>
      <w:r w:rsidR="0067562C" w:rsidRPr="0006366A">
        <w:rPr>
          <w:rFonts w:ascii="Times New Roman" w:hAnsi="Times New Roman"/>
          <w:sz w:val="28"/>
        </w:rPr>
        <w:t>ледует отличать от врожденных</w:t>
      </w:r>
      <w:r w:rsidR="00480637">
        <w:rPr>
          <w:rFonts w:ascii="Times New Roman" w:hAnsi="Times New Roman"/>
          <w:sz w:val="28"/>
        </w:rPr>
        <w:t xml:space="preserve"> патологий</w:t>
      </w:r>
      <w:r w:rsidR="0067562C" w:rsidRPr="0006366A">
        <w:rPr>
          <w:rFonts w:ascii="Times New Roman" w:hAnsi="Times New Roman"/>
          <w:sz w:val="28"/>
        </w:rPr>
        <w:t>.</w:t>
      </w:r>
    </w:p>
    <w:p w14:paraId="5C442251" w14:textId="77777777" w:rsidR="0067562C" w:rsidRPr="0006366A" w:rsidRDefault="00612BA7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Врожденные заболевания - это те заболевания, которые имеют место при рождении, т.е. сформировались во внутриутробном периоде. Однако причиной этих заболеваний является не мутация, а другие причины (воздействие токсинов, ионизирующего излучения на организм матери во </w:t>
      </w:r>
      <w:r w:rsidRPr="0006366A">
        <w:rPr>
          <w:rFonts w:ascii="Times New Roman" w:hAnsi="Times New Roman"/>
          <w:sz w:val="28"/>
        </w:rPr>
        <w:lastRenderedPageBreak/>
        <w:t>время беременности, перенесенные инфекционные забол</w:t>
      </w:r>
      <w:r w:rsidR="0067562C" w:rsidRPr="0006366A">
        <w:rPr>
          <w:rFonts w:ascii="Times New Roman" w:hAnsi="Times New Roman"/>
          <w:sz w:val="28"/>
        </w:rPr>
        <w:t>евания во время беременности).</w:t>
      </w:r>
    </w:p>
    <w:p w14:paraId="3CE55C49" w14:textId="77777777" w:rsidR="00612BA7" w:rsidRPr="0006366A" w:rsidRDefault="00612BA7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Наследственные заболевания в большинстве случаев являются врожденными, но некоторые из них проявляются в </w:t>
      </w:r>
      <w:r w:rsidR="00B165FB" w:rsidRPr="0006366A">
        <w:rPr>
          <w:rFonts w:ascii="Times New Roman" w:hAnsi="Times New Roman"/>
          <w:sz w:val="28"/>
        </w:rPr>
        <w:t>детском</w:t>
      </w:r>
      <w:r w:rsidRPr="0006366A">
        <w:rPr>
          <w:rFonts w:ascii="Times New Roman" w:hAnsi="Times New Roman"/>
          <w:sz w:val="28"/>
        </w:rPr>
        <w:t>, юношеском или даже зрелом возрасте.</w:t>
      </w:r>
    </w:p>
    <w:p w14:paraId="461234B6" w14:textId="77777777" w:rsidR="0067562C" w:rsidRPr="0006366A" w:rsidRDefault="0067562C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  <w:szCs w:val="28"/>
          <w:u w:val="single"/>
        </w:rPr>
        <w:t>Фенокопии</w:t>
      </w:r>
      <w:r w:rsidRPr="0006366A">
        <w:rPr>
          <w:rFonts w:ascii="Times New Roman" w:hAnsi="Times New Roman"/>
          <w:sz w:val="28"/>
        </w:rPr>
        <w:t xml:space="preserve"> — изменения фенотипа под влиянием неблагоприятных факторов среды, по проявлению похожие на мутации. В медицине фенокопии — ненаследственные болезни, сходные с наследственными. Распространенная причина фенокопий у млекопитающих — действие на беременных тератогенов различной природы, нарушающих эмбриональное развитие плода (генотип его при этом не затрагивается). При фенокопиях изменённый под действием внешних факторов признак копирует признаки другого генотипа (например, у человека приём алкоголя во время беременности приводит к комплексу нарушений, которые до некоторой степени могут копировать симптомы болезни Дауна).</w:t>
      </w:r>
    </w:p>
    <w:p w14:paraId="437CFBF0" w14:textId="77777777" w:rsidR="0067562C" w:rsidRPr="0006366A" w:rsidRDefault="0067562C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Причина заболеваний</w:t>
      </w:r>
    </w:p>
    <w:p w14:paraId="2CDA0D84" w14:textId="77777777" w:rsidR="0067562C" w:rsidRPr="0006366A" w:rsidRDefault="0067562C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  <w:szCs w:val="28"/>
          <w:u w:val="single"/>
        </w:rPr>
        <w:t>В основе наследственных заболеваний лежат нарушения</w:t>
      </w:r>
      <w:r w:rsidRPr="0006366A">
        <w:rPr>
          <w:rFonts w:ascii="Times New Roman" w:hAnsi="Times New Roman"/>
          <w:sz w:val="28"/>
        </w:rPr>
        <w:t xml:space="preserve"> (мутации) наследственной информации — хромосомные, генные и митохондриальные. Отсюда — классификация наследственных заболеваний. Наследственные болезни многочисленны (известно свыше 6000) и разнообразны по проявлениям. Для значительной части наследственных болезней тип наследования установлен — патологические признаки, также как и нормальные, могут наследоваться аутосомно-доминантно, аутосомно-рецессивно и сцепленно с полом (Х-сцепленный доминантный, Х-сцепленный рецессивный и Y-сцепленный типы наследования). Термин «аутосомный» указывает на то, что мутантный ген локализован в аутосоме, «Х-сцепленный» — в половой Х-хромосоме, а «Y-сцепленный» — в половой Y-хромосоме. Выделение доминантного и рецессивного типов наследования существенно с медицинской точки зрения, так как при доминантном типе наследования клиническое проявление болезни обнаруживается у гомо- и </w:t>
      </w:r>
      <w:r w:rsidRPr="0006366A">
        <w:rPr>
          <w:rFonts w:ascii="Times New Roman" w:hAnsi="Times New Roman"/>
          <w:sz w:val="28"/>
        </w:rPr>
        <w:lastRenderedPageBreak/>
        <w:t>гетерозигот, а при рецессивном — только у гомозигот, т. е. значительно реже. Основные методы, с помощью которых устанавливается тот или иной тип наследования, — клинико-генеалогический, базирующийся на анализе родословных, и более точный сегрегационный анализ, объектом которого, как правило, являются так называемые ядерные семьи (т. е. родители и дети).</w:t>
      </w:r>
    </w:p>
    <w:p w14:paraId="444546F0" w14:textId="77777777" w:rsidR="0067562C" w:rsidRPr="0006366A" w:rsidRDefault="0067562C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06366A">
        <w:rPr>
          <w:rFonts w:ascii="Times New Roman" w:hAnsi="Times New Roman"/>
          <w:sz w:val="28"/>
          <w:szCs w:val="28"/>
          <w:u w:val="single"/>
        </w:rPr>
        <w:t>Мутагены</w:t>
      </w:r>
    </w:p>
    <w:p w14:paraId="30BF31B1" w14:textId="77777777" w:rsidR="0067562C" w:rsidRPr="0006366A" w:rsidRDefault="0067562C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Существуют факторы, способные заметно увеличить частоту мутаций — мутагенные факторы. К ним относятся:</w:t>
      </w:r>
    </w:p>
    <w:p w14:paraId="31E2183C" w14:textId="77777777" w:rsidR="0067562C" w:rsidRPr="0006366A" w:rsidRDefault="0067562C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химические мутагены — вещества, вызывающие мутации,</w:t>
      </w:r>
    </w:p>
    <w:p w14:paraId="49C893D5" w14:textId="77777777" w:rsidR="0067562C" w:rsidRPr="0006366A" w:rsidRDefault="0067562C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физические мутагены — ионизирующие излучения, в том числе естественного радиационного фона, ультрафиолетовое излучение, высокая температура и др.,</w:t>
      </w:r>
    </w:p>
    <w:p w14:paraId="2EDC2AA5" w14:textId="77777777" w:rsidR="0067562C" w:rsidRPr="0006366A" w:rsidRDefault="0067562C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биологические мутагены — например, ретровирусы, ретротранспозоны.</w:t>
      </w:r>
    </w:p>
    <w:p w14:paraId="4F5CD4BB" w14:textId="77777777" w:rsidR="00B165FB" w:rsidRPr="00370EFD" w:rsidRDefault="00B165F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759ED24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  <w:szCs w:val="28"/>
          <w:u w:val="single"/>
        </w:rPr>
        <w:t>Мутагены. Классификация мутагенов</w:t>
      </w:r>
    </w:p>
    <w:p w14:paraId="0FEB4470" w14:textId="77777777" w:rsidR="00B165FB" w:rsidRDefault="00B165F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14:paraId="4FAD45AB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Мутагены (равно и вызываемые ими мутации) классифицируют по происхождению (источнику) на эндогенные и экзогенные, а по природе на физические, химические и биологические.</w:t>
      </w:r>
    </w:p>
    <w:p w14:paraId="455687D0" w14:textId="77777777" w:rsidR="002A5615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Экзогенные мутагены. Их большинство, к ним относятся различные и многочисленные факторы внешней среды (например, радиационное излучение, алкилирующие агенты, окислители, многие вирусы).</w:t>
      </w:r>
    </w:p>
    <w:p w14:paraId="23A51679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Эндогенные мутагены образуются в процессе жизнедеятельности организма (например, мутации могут возникать под влиянием свободных радикалов, продуктов липопероксидации).</w:t>
      </w:r>
    </w:p>
    <w:p w14:paraId="0F5BE69E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Физические мутагены — ионизирующее излучение и температурный фактор:</w:t>
      </w:r>
    </w:p>
    <w:p w14:paraId="53AAF9E3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- ионизирующее излучение (например, а-, (3-, у-лучи, рентгеновское излучение, нейтроны);</w:t>
      </w:r>
    </w:p>
    <w:p w14:paraId="61416609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lastRenderedPageBreak/>
        <w:t>- радиоактивные элементы (например, радий, радон, изотопы калия, углерода и т.д. — источники ионизирующего излучения);</w:t>
      </w:r>
    </w:p>
    <w:p w14:paraId="24F448AE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- УФ-излучение;</w:t>
      </w:r>
    </w:p>
    <w:p w14:paraId="4A94F3C8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- чрезмерно высокая или низкая температура.</w:t>
      </w:r>
    </w:p>
    <w:p w14:paraId="4F591ED1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Химические мутагены — самая многочисленная группа мутагенов. К химическим мутагенам относятся:</w:t>
      </w:r>
    </w:p>
    <w:p w14:paraId="290005A1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- сильные окислители или восстановители (например, нитраты, нитриты, активные формы кислорода);</w:t>
      </w:r>
    </w:p>
    <w:p w14:paraId="00E4B2D4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- алкилирующие агенты (например, йодацетамид);</w:t>
      </w:r>
    </w:p>
    <w:p w14:paraId="60AD317A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- пестициды (например, гербициды, фунгициды);</w:t>
      </w:r>
    </w:p>
    <w:p w14:paraId="6F4FF394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- некоторые пищевые добавки (например, ароматические углеводороды, цикламаты);</w:t>
      </w:r>
    </w:p>
    <w:p w14:paraId="69406D66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- продукты переработки нефти;</w:t>
      </w:r>
    </w:p>
    <w:p w14:paraId="67B1CCFA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- органические растворители;</w:t>
      </w:r>
    </w:p>
    <w:p w14:paraId="2B117461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- Л С (например, цитостатики, содержащие ртуть средства, иммунодеп-рессанты);</w:t>
      </w:r>
    </w:p>
    <w:p w14:paraId="57AA73BF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- другие химические соединения</w:t>
      </w:r>
      <w:r w:rsidR="00A02C04" w:rsidRPr="0006366A">
        <w:rPr>
          <w:rFonts w:ascii="Times New Roman" w:hAnsi="Times New Roman"/>
          <w:sz w:val="28"/>
        </w:rPr>
        <w:t>.</w:t>
      </w:r>
    </w:p>
    <w:p w14:paraId="41273D4E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Биологические мутагены:</w:t>
      </w:r>
    </w:p>
    <w:p w14:paraId="1967A7CA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- вирусы (например, кори, краснухи, гриппа); - Аг некоторых микроорганизмов.</w:t>
      </w:r>
    </w:p>
    <w:p w14:paraId="389CAAAE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Виды мутаций. Классификация мутаций.</w:t>
      </w:r>
    </w:p>
    <w:p w14:paraId="6D4C94D3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Многочисленные виды мутаций перечислены на рисунке.</w:t>
      </w:r>
    </w:p>
    <w:p w14:paraId="2DF644A9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Спонтанные мутации возникают под влиянием естественных мутагенов экзо-или эндогенного происхождения, без специального (целенаправленного) вмешательства человека. Спонтанные мутации возникают, например, в результате действия химических веществ, образующихся в процессе метаболизма; воздействия естественного фона радиации или УФ-излучения; ошибок репликации и т.д.</w:t>
      </w:r>
    </w:p>
    <w:p w14:paraId="5BB4D159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lastRenderedPageBreak/>
        <w:t>Индуцированные мутации вызваны направленным воздействием факторов внешней или внутренней среды. Индуцированный мутационный процесс может быть контролируемым и неконтролируемым.</w:t>
      </w:r>
    </w:p>
    <w:p w14:paraId="42D027E3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- Контролируемые мутации возникают, например, в эксперименте с целью изучения механизмов мутагенеза и/или его последствий.</w:t>
      </w:r>
    </w:p>
    <w:p w14:paraId="4697002A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- Неконтролируемые мутации, например при случайном выбросе радиоактивных элементов в среду обитания.</w:t>
      </w:r>
    </w:p>
    <w:p w14:paraId="29EE16CA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06366A">
        <w:rPr>
          <w:rFonts w:ascii="Times New Roman" w:hAnsi="Times New Roman"/>
          <w:sz w:val="28"/>
          <w:szCs w:val="28"/>
          <w:u w:val="single"/>
        </w:rPr>
        <w:t>Виды мутаций. Классификация мутаций.</w:t>
      </w:r>
    </w:p>
    <w:p w14:paraId="2DECFA75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Гаметические мутации — мутации в половых клетках. Они наследуются потомками и, как правило, обнаруживаются во всех клетках организма.</w:t>
      </w:r>
    </w:p>
    <w:p w14:paraId="77512162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Соматические мутации — мутации в неполовых (соматических) клетках — проявляются у того индивида, у которого они возникают. Они передаются при делении только дочерним клеткам и не наследуются следующим поколением индивида.</w:t>
      </w:r>
    </w:p>
    <w:p w14:paraId="7E7AA65B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Мозаики. Если соматическая мутация возникает на ранних стадиях дробления зиготы (но не первого деления) возникают клеточные линии с различными генотипами. Чем раньше в онтогенезе происходит соматическая мутация, тем больше клеток содержит данную мутацию. Подобные организмы получили название мозаичных.</w:t>
      </w:r>
    </w:p>
    <w:p w14:paraId="424CF7B4" w14:textId="77777777" w:rsidR="002A203F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Патогенные мутации приводят к гибели эмбриона (или плода) и к развитию наследственных и врождённых заболеваний.</w:t>
      </w:r>
    </w:p>
    <w:p w14:paraId="1DC79DF8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Нейтральные мутации обычно не влияют на жизнедеятельность организма (например, мутации, вызывающие веснушки, изменение цвета волос, радужной оболочки глаза).</w:t>
      </w:r>
    </w:p>
    <w:p w14:paraId="0E03E3F3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Благоприятные мутации повышают жизнеспособность организма или вида (например, тёмная окраска кожных покровов у жителей африканского континента).</w:t>
      </w:r>
    </w:p>
    <w:p w14:paraId="464CA53D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Генные (точковые) мутации — любые изменения молекулярной структуры ДНК. Некоторые мутации не оказывают влияния на функцию </w:t>
      </w:r>
      <w:r w:rsidRPr="0006366A">
        <w:rPr>
          <w:rFonts w:ascii="Times New Roman" w:hAnsi="Times New Roman"/>
          <w:sz w:val="28"/>
        </w:rPr>
        <w:lastRenderedPageBreak/>
        <w:t>соответствующего полипептида (например, замена нуклеотидов, не приводящая к замене аминокислоты в силу вырожденности генетического кода). Значительная часть точковых мутаций нарушает функционирование гена и приводит к развитию генных (моногенных) болезней. Фенотипически генные болезни проявляются признаками нарушений метаболизма (например, фенилкетонурия, гемофилии, нейрофиброматоз, муковисцидоз, мышечная дистрофия Дюшенна—Беккера, гемоглобинопатия S).</w:t>
      </w:r>
    </w:p>
    <w:p w14:paraId="056BE556" w14:textId="77777777" w:rsidR="004E33CB" w:rsidRPr="0006366A" w:rsidRDefault="004E33CB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  <w:u w:val="single"/>
        </w:rPr>
        <w:t>Насле́дственные заболева́ния</w:t>
      </w:r>
      <w:r w:rsidRPr="0006366A">
        <w:rPr>
          <w:rFonts w:ascii="Times New Roman" w:hAnsi="Times New Roman"/>
          <w:sz w:val="28"/>
        </w:rPr>
        <w:t xml:space="preserve"> — заболевания, возникновение и развитие которых связано с дефектами в программном аппарате клеток, передаваемыми по наследству через гаметы. Термин употребляется в отношении полиэтиологических заболеваний, в отличие от более узкой группы — генные болезни.</w:t>
      </w:r>
    </w:p>
    <w:p w14:paraId="1749D55C" w14:textId="77777777" w:rsidR="00A02C04" w:rsidRPr="0006366A" w:rsidRDefault="002A5615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  <w:szCs w:val="28"/>
          <w:u w:val="single"/>
        </w:rPr>
        <w:t>Реактивность организма</w:t>
      </w:r>
      <w:r w:rsidRPr="0006366A">
        <w:rPr>
          <w:rFonts w:ascii="Times New Roman" w:hAnsi="Times New Roman"/>
          <w:sz w:val="28"/>
        </w:rPr>
        <w:t xml:space="preserve"> </w:t>
      </w:r>
      <w:r w:rsidR="00A02C04" w:rsidRPr="0006366A">
        <w:rPr>
          <w:rFonts w:ascii="Times New Roman" w:hAnsi="Times New Roman"/>
          <w:sz w:val="28"/>
        </w:rPr>
        <w:t>Реактивность — свойство организма как целого отвечать изменениями жизнедеятельности на воздействия окружающей среды, представляющее собой такое же важное свойство всего живого, как обмен веществ, рост, размножение и др.</w:t>
      </w:r>
    </w:p>
    <w:p w14:paraId="068AD7FB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- Видовая реактивность детерминируется видовыми особенностями (например, атеросклероз часто наблюдается у людей, но не выявляется в такой форме у кроликов; у кроликов, в отличие от человека, также не развивается сифилис при инфицировании их возбудителем болезни). В ходе эволюции видовые особенности реактивности организма формируются в результате изменчивости (в связи с мутациями), наследственного закрепления кардинальных свойств вида и естественного отбора особей этого вида. </w:t>
      </w:r>
    </w:p>
    <w:p w14:paraId="178C7C72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- Групповая реактивность. В ней выделяют реактивность возрастную, половую и конституциональную. </w:t>
      </w:r>
    </w:p>
    <w:p w14:paraId="038EE71A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- Возрастная реактивность (например, дети в большей мере, чем взрослые, подвержены инф</w:t>
      </w:r>
      <w:r w:rsidR="001F7350">
        <w:rPr>
          <w:rFonts w:ascii="Times New Roman" w:hAnsi="Times New Roman"/>
          <w:sz w:val="28"/>
        </w:rPr>
        <w:t>екции</w:t>
      </w:r>
      <w:r w:rsidRPr="0006366A">
        <w:rPr>
          <w:rFonts w:ascii="Times New Roman" w:hAnsi="Times New Roman"/>
          <w:sz w:val="28"/>
        </w:rPr>
        <w:t xml:space="preserve"> в связи с незрелостью их иммунной системы). </w:t>
      </w:r>
    </w:p>
    <w:p w14:paraId="1C448114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lastRenderedPageBreak/>
        <w:t xml:space="preserve">- Половая: характеризуется, в частности, разной устойчивостью мужчин и женщин к кровопотере (у женщин она выше), физической нагрузке (выше у мужчин). </w:t>
      </w:r>
    </w:p>
    <w:p w14:paraId="0B188B53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- Конституциональная: относительно стабильные морфофункциональные, в том числе психические, особенности организма, определяемые наследственностью и длительным влиянием факторов окружающей среды. Известно, например, что так называемые астеники, в отличие от нормостеников, менее устойчивы к сильным и длительным физическим и психическим нагрузкам. </w:t>
      </w:r>
    </w:p>
    <w:p w14:paraId="47A5A553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- Индивидуальная реактивность определяется наследуемой информацией, индивидуальной изменчивостью и собственным «жизненным опытом» организма. В отличие от видовой и конституциональной, индивидуальная реактивность организма может быть физиологической и патологической. Последняя проявляется, например, развитием у отдельных индивидов аллергических реакций на факторы, которые у других такого ответа не вызывают.</w:t>
      </w:r>
      <w:r w:rsidR="0017227D">
        <w:rPr>
          <w:rFonts w:ascii="Times New Roman" w:hAnsi="Times New Roman"/>
          <w:sz w:val="28"/>
        </w:rPr>
        <w:t xml:space="preserve"> </w:t>
      </w:r>
      <w:r w:rsidRPr="0006366A">
        <w:rPr>
          <w:rFonts w:ascii="Times New Roman" w:hAnsi="Times New Roman"/>
          <w:sz w:val="28"/>
        </w:rPr>
        <w:t xml:space="preserve">Степень специфичности, дифференцированности ответа организма позволяет выделить реактивность специфическую и неспецифическую. </w:t>
      </w:r>
    </w:p>
    <w:p w14:paraId="38C44781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- Специфическая реактивность: например, развитие иммунного ответа на антигенное воздействие. </w:t>
      </w:r>
    </w:p>
    <w:p w14:paraId="5CF7FE59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- Неспецифическая реактивность: например, активация фагоцитарной реакции лейкоцитов при их контакте с чужеродными клетками, неорганическими частицами, бактериями, вирусами, паразитами. </w:t>
      </w:r>
    </w:p>
    <w:p w14:paraId="30E5780C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• Выраженность реакции организма на воздействие определяет реактивность нормергическую, гиперергическую, гипергическую и анергию. </w:t>
      </w:r>
    </w:p>
    <w:p w14:paraId="6E3B246C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- Нормергическая реактивность выражается количественно и качественно адекватной реакцией на воздействие какого-либо агента. </w:t>
      </w:r>
    </w:p>
    <w:p w14:paraId="6DF128AF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- Гиперергическая реактивность проявляется чрезмерной реакцией на раздражитель, например развитием анафилактического шока на повторное попадание в кровь Аг. </w:t>
      </w:r>
    </w:p>
    <w:p w14:paraId="57B2BFAD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lastRenderedPageBreak/>
        <w:t xml:space="preserve">- Гипергическая реактивность характеризуется неадекватно слабой реакцией на воздействие, например неэффективным иммунным ответом на чужеродный Аг при развитии иммунодефицитного состояния. </w:t>
      </w:r>
    </w:p>
    <w:p w14:paraId="7F7044A8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- Анергия характеризуется отсутствием реакции на воздействие, что свидельствует о серьёзности нарушений системы организма, должной формировать ответ. </w:t>
      </w:r>
    </w:p>
    <w:p w14:paraId="1106E80E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•Природа агента </w:t>
      </w:r>
    </w:p>
    <w:p w14:paraId="510120D9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В зависимости от природы агента, вызывающего ответ организма, выделяют иммуногенную и неиммуногенную реактивность. </w:t>
      </w:r>
    </w:p>
    <w:p w14:paraId="335614C7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- Неиммуногенная реактивность: изменения жизнедеятельности организма, вызванные воздействием различных агентов психического, физического, химического или биологического характера, не обладающих антигенными свойствами. </w:t>
      </w:r>
    </w:p>
    <w:p w14:paraId="0867D802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- Иммуногенная реактивность: изменения жизнедеятельности организма, обусловленные антигенными факторами. </w:t>
      </w:r>
    </w:p>
    <w:p w14:paraId="12D683AB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•Биологическая значимость ответа организма определяет физиологическую и патологическую реактивность. </w:t>
      </w:r>
    </w:p>
    <w:p w14:paraId="4A8600C6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bookmarkStart w:id="0" w:name="_GoBack"/>
      <w:bookmarkEnd w:id="0"/>
      <w:r w:rsidRPr="0006366A">
        <w:rPr>
          <w:rFonts w:ascii="Times New Roman" w:hAnsi="Times New Roman"/>
          <w:sz w:val="28"/>
        </w:rPr>
        <w:t xml:space="preserve">- Физиологическая реактивность — ответ, адекватный характеру и интенсивности воздействия, а также имеющий адаптивный характер. Примером может служить одна из разновидностей иммуногенной реактивности — иммунитет. </w:t>
      </w:r>
    </w:p>
    <w:p w14:paraId="11D89AFA" w14:textId="77777777" w:rsidR="00A02C04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 xml:space="preserve">- Патологическая реактивность — реакция, неадекватная по выраженности и/или характеру изменения жизнедеятельности организма, сопровождающаяся снижением его адаптивных возможностей. Пример: аллергические реакции. </w:t>
      </w:r>
    </w:p>
    <w:p w14:paraId="3DBE23A4" w14:textId="77777777" w:rsidR="004E33CB" w:rsidRPr="0006366A" w:rsidRDefault="00A02C04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Таким образом, реактивность— динамичное, постоянно меняющееся свойство организма. С позиции врача важно, что это свойство можно изменять целенаправленно с целью повышения устойчивости организма к действию различных патогенных факторов.</w:t>
      </w:r>
    </w:p>
    <w:p w14:paraId="426A149C" w14:textId="77777777" w:rsidR="002A203F" w:rsidRPr="0006366A" w:rsidRDefault="00B53410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  <w:szCs w:val="28"/>
          <w:u w:val="single"/>
        </w:rPr>
        <w:lastRenderedPageBreak/>
        <w:t>Резистентность</w:t>
      </w:r>
      <w:r w:rsidR="0006366A">
        <w:rPr>
          <w:rFonts w:ascii="Times New Roman" w:hAnsi="Times New Roman"/>
          <w:sz w:val="28"/>
        </w:rPr>
        <w:t xml:space="preserve"> </w:t>
      </w:r>
      <w:r w:rsidR="002A203F" w:rsidRPr="0006366A">
        <w:rPr>
          <w:rFonts w:ascii="Times New Roman" w:hAnsi="Times New Roman"/>
          <w:sz w:val="28"/>
        </w:rPr>
        <w:t>(от лат. resistentia — сопротивление, противодействие) — сопротивляемость (устойчивость, невосприимчивость) организма к воздействию различных факторов — инфекций, ядов, загрязнений, паразитов, и т. п.</w:t>
      </w:r>
    </w:p>
    <w:p w14:paraId="7AA569D4" w14:textId="77777777" w:rsidR="002A203F" w:rsidRPr="0006366A" w:rsidRDefault="002A203F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Термин чаще применяется в отношении микроорганизмов (возникновение механизмов невосприимчивости к антимикробным лекарственным средствам, к антибиотикам); или растений (к болезням).</w:t>
      </w:r>
    </w:p>
    <w:p w14:paraId="36D9DCF5" w14:textId="77777777" w:rsidR="002A203F" w:rsidRPr="0006366A" w:rsidRDefault="002A203F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В отношении человека и животных чаще</w:t>
      </w:r>
      <w:r w:rsidR="00B53410" w:rsidRPr="0006366A">
        <w:rPr>
          <w:rFonts w:ascii="Times New Roman" w:hAnsi="Times New Roman"/>
          <w:sz w:val="28"/>
        </w:rPr>
        <w:t xml:space="preserve"> используется термин иммунитет.</w:t>
      </w:r>
      <w:r w:rsidRPr="0006366A">
        <w:rPr>
          <w:rFonts w:ascii="Times New Roman" w:hAnsi="Times New Roman"/>
          <w:sz w:val="28"/>
        </w:rPr>
        <w:t xml:space="preserve"> В частности, «неспецифической резистентностью» называют средства врождённого иммунитета.</w:t>
      </w:r>
    </w:p>
    <w:p w14:paraId="5EFE6F0E" w14:textId="77777777" w:rsidR="002A203F" w:rsidRPr="0006366A" w:rsidRDefault="002A203F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В педиатрии</w:t>
      </w:r>
    </w:p>
    <w:p w14:paraId="61F753EF" w14:textId="77777777" w:rsidR="002A203F" w:rsidRPr="0006366A" w:rsidRDefault="002A203F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Степень резистентности у детей определяют по кратности острых заболеваний (ОРЗ), перенесённых ребёнком в течение года. В том случае, когда наблюдение было менее продолжительным, оценку резистентности проводят по индексу частоты острых заболеваний, который равен отношению количества перенесённых ребёнком острых заболеваний к числу месяцев наблюдения.</w:t>
      </w:r>
    </w:p>
    <w:p w14:paraId="685BEE95" w14:textId="77777777" w:rsidR="002A203F" w:rsidRPr="0006366A" w:rsidRDefault="002A203F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</w:rPr>
        <w:t>Выделяют следующие оценки резистентности: хорошая — кратность ОРЗ не более 3 раз в год (индекс частоты ОРЗ (индекс резистентности, ИР) 0-0,32); сниженная — кратность ОРЗ 4-5 раз в год (ИР 0,33-0,49); низкая — кратность ОРЗ 6-7 раз в год (ИР 0,5-0,6); очень низкая — кратность ОРЗ 8 и более раз в год (ИР 0,67 и выше).</w:t>
      </w:r>
    </w:p>
    <w:p w14:paraId="29DCC683" w14:textId="77777777" w:rsidR="002A203F" w:rsidRPr="0006366A" w:rsidRDefault="002A203F" w:rsidP="0006366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6366A">
        <w:rPr>
          <w:rFonts w:ascii="Times New Roman" w:hAnsi="Times New Roman"/>
          <w:sz w:val="28"/>
          <w:szCs w:val="28"/>
          <w:u w:val="single"/>
        </w:rPr>
        <w:t>Резистентность у микроорганизмов</w:t>
      </w:r>
      <w:r w:rsidRPr="0006366A">
        <w:rPr>
          <w:rFonts w:ascii="Times New Roman" w:hAnsi="Times New Roman"/>
          <w:sz w:val="28"/>
        </w:rPr>
        <w:t xml:space="preserve"> — полная или частичная невосприимчивость к противомикробным препаратам, в частности, антибиотикам, фторхинолонам и т. д. Может достигаться биосинтезом в бактериях ферментов, инактивирующих лекарственный препарат, либо изменением структуры соединений, атакуемых антибиотиком, таким, чтобы бактерия могла продолжать жизнедеятельность в присутствии антимикробного препатрата. Примером первого способа является синтез бета-лактамаз, разлагающих антибиотики семейства пеницилиннов и других </w:t>
      </w:r>
      <w:r w:rsidRPr="0006366A">
        <w:rPr>
          <w:rFonts w:ascii="Times New Roman" w:hAnsi="Times New Roman"/>
          <w:sz w:val="28"/>
        </w:rPr>
        <w:lastRenderedPageBreak/>
        <w:t>бета-лактамных антибиотиков. Вторым способом защищается от лекарств метициллин-резистентный золотистый стафилококк, опаснейшая больничная инфекция. У такого стафилококка изменяется структура белка PBP2a, с которым связываются антибиотиками пенициллинового ряда. Стафиллокок с измененной структурой белка становится β-лактам-резистентным, т.е. устойчивым к воздействию бета-лактамных антибиотиков.</w:t>
      </w:r>
    </w:p>
    <w:sectPr w:rsidR="002A203F" w:rsidRPr="0006366A" w:rsidSect="0006366A">
      <w:type w:val="nextColumn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14F71D" w14:textId="77777777" w:rsidR="00B67031" w:rsidRDefault="00B67031">
      <w:r>
        <w:separator/>
      </w:r>
    </w:p>
  </w:endnote>
  <w:endnote w:type="continuationSeparator" w:id="0">
    <w:p w14:paraId="35969F82" w14:textId="77777777" w:rsidR="00B67031" w:rsidRDefault="00B67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F9C794" w14:textId="77777777" w:rsidR="00B67031" w:rsidRDefault="00B67031">
      <w:r>
        <w:separator/>
      </w:r>
    </w:p>
  </w:footnote>
  <w:footnote w:type="continuationSeparator" w:id="0">
    <w:p w14:paraId="1E4BD1D8" w14:textId="77777777" w:rsidR="00B67031" w:rsidRDefault="00B670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oNotHyphenateCaps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2BA7"/>
    <w:rsid w:val="0006366A"/>
    <w:rsid w:val="0017227D"/>
    <w:rsid w:val="001F7350"/>
    <w:rsid w:val="00242DF4"/>
    <w:rsid w:val="00295103"/>
    <w:rsid w:val="002A203F"/>
    <w:rsid w:val="002A5615"/>
    <w:rsid w:val="0033791E"/>
    <w:rsid w:val="00370EFD"/>
    <w:rsid w:val="00457C38"/>
    <w:rsid w:val="00480637"/>
    <w:rsid w:val="004E33CB"/>
    <w:rsid w:val="00612BA7"/>
    <w:rsid w:val="00657D22"/>
    <w:rsid w:val="0067562C"/>
    <w:rsid w:val="006A5C41"/>
    <w:rsid w:val="00704F44"/>
    <w:rsid w:val="008D7029"/>
    <w:rsid w:val="009334C1"/>
    <w:rsid w:val="0094350F"/>
    <w:rsid w:val="00A02C04"/>
    <w:rsid w:val="00A64325"/>
    <w:rsid w:val="00AA4FE9"/>
    <w:rsid w:val="00B165FB"/>
    <w:rsid w:val="00B53410"/>
    <w:rsid w:val="00B67031"/>
    <w:rsid w:val="00B7703E"/>
    <w:rsid w:val="00CD70EE"/>
    <w:rsid w:val="00DF10DB"/>
    <w:rsid w:val="00F56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0471C65"/>
  <w15:chartTrackingRefBased/>
  <w15:docId w15:val="{B1BF5B30-CEC0-4AC9-BCDA-D9002615E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42DF4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link w:val="a4"/>
    <w:semiHidden/>
    <w:rsid w:val="003379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locked/>
    <w:rsid w:val="0033791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rsid w:val="00457C38"/>
    <w:pPr>
      <w:tabs>
        <w:tab w:val="center" w:pos="4677"/>
        <w:tab w:val="right" w:pos="9355"/>
      </w:tabs>
    </w:pPr>
  </w:style>
  <w:style w:type="paragraph" w:styleId="a7">
    <w:name w:val="footer"/>
    <w:basedOn w:val="a"/>
    <w:rsid w:val="00457C38"/>
    <w:pPr>
      <w:tabs>
        <w:tab w:val="center" w:pos="4677"/>
        <w:tab w:val="right" w:pos="9355"/>
      </w:tabs>
    </w:pPr>
  </w:style>
  <w:style w:type="character" w:styleId="a8">
    <w:name w:val="Hyperlink"/>
    <w:basedOn w:val="a0"/>
    <w:rsid w:val="00295103"/>
    <w:rPr>
      <w:rFonts w:cs="Times New Roman"/>
      <w:color w:val="0000FF"/>
      <w:u w:val="single"/>
    </w:rPr>
  </w:style>
  <w:style w:type="character" w:customStyle="1" w:styleId="a6">
    <w:name w:val="Верхний колонтитул Знак"/>
    <w:basedOn w:val="a0"/>
    <w:link w:val="a5"/>
    <w:semiHidden/>
    <w:locked/>
    <w:rsid w:val="00295103"/>
    <w:rPr>
      <w:rFonts w:ascii="Calibri" w:eastAsia="Times New Roman" w:hAnsi="Calibri" w:cs="Times New Roman"/>
      <w:sz w:val="22"/>
      <w:szCs w:val="22"/>
      <w:lang w:val="ru-RU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2212</Words>
  <Characters>12615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Понятие о наследственных болезнях</vt:lpstr>
    </vt:vector>
  </TitlesOfParts>
  <Company>Microsoft</Company>
  <LinksUpToDate>false</LinksUpToDate>
  <CharactersWithSpaces>14798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Понятие о наследственных болезнях</dc:title>
  <dc:subject/>
  <dc:creator>Ден</dc:creator>
  <cp:keywords/>
  <dc:description/>
  <cp:lastModifiedBy>Igor</cp:lastModifiedBy>
  <cp:revision>3</cp:revision>
  <cp:lastPrinted>2012-03-31T17:53:00Z</cp:lastPrinted>
  <dcterms:created xsi:type="dcterms:W3CDTF">2024-11-02T12:06:00Z</dcterms:created>
  <dcterms:modified xsi:type="dcterms:W3CDTF">2024-11-02T12:06:00Z</dcterms:modified>
</cp:coreProperties>
</file>