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AD44" w14:textId="77777777" w:rsidR="00BC5EF0" w:rsidRDefault="00BC5EF0" w:rsidP="002F2216">
      <w:pPr>
        <w:pStyle w:val="11"/>
      </w:pPr>
    </w:p>
    <w:p w14:paraId="571FF8E5" w14:textId="77777777" w:rsidR="00BC5EF0" w:rsidRDefault="00BC5EF0" w:rsidP="002F2216">
      <w:pPr>
        <w:pStyle w:val="11"/>
      </w:pPr>
    </w:p>
    <w:p w14:paraId="009C5850" w14:textId="77777777" w:rsidR="00BC5EF0" w:rsidRDefault="00BC5EF0" w:rsidP="002F2216">
      <w:pPr>
        <w:pStyle w:val="11"/>
      </w:pPr>
    </w:p>
    <w:p w14:paraId="08F4B6DA" w14:textId="77777777" w:rsidR="00BC5EF0" w:rsidRDefault="00BC5EF0" w:rsidP="002F2216">
      <w:pPr>
        <w:pStyle w:val="11"/>
      </w:pPr>
    </w:p>
    <w:p w14:paraId="2F178F1B" w14:textId="77777777" w:rsidR="00BC5EF0" w:rsidRDefault="00BC5EF0" w:rsidP="002F2216">
      <w:pPr>
        <w:pStyle w:val="11"/>
      </w:pPr>
    </w:p>
    <w:p w14:paraId="35D9CFD8" w14:textId="77777777" w:rsidR="00BC5EF0" w:rsidRDefault="00BC5EF0" w:rsidP="002F2216">
      <w:pPr>
        <w:pStyle w:val="11"/>
      </w:pPr>
    </w:p>
    <w:p w14:paraId="0007692D" w14:textId="77777777" w:rsidR="00BC5EF0" w:rsidRDefault="00BC5EF0" w:rsidP="002F2216">
      <w:pPr>
        <w:pStyle w:val="11"/>
      </w:pPr>
    </w:p>
    <w:p w14:paraId="375A9B18" w14:textId="77777777" w:rsidR="00BC5EF0" w:rsidRDefault="00BC5EF0" w:rsidP="002F2216">
      <w:pPr>
        <w:pStyle w:val="11"/>
      </w:pPr>
    </w:p>
    <w:p w14:paraId="29FCC6F5" w14:textId="77777777" w:rsidR="00BC5EF0" w:rsidRDefault="00BC5EF0" w:rsidP="002F2216">
      <w:pPr>
        <w:pStyle w:val="11"/>
      </w:pPr>
    </w:p>
    <w:p w14:paraId="616960F2" w14:textId="77777777" w:rsidR="00BC5EF0" w:rsidRDefault="00BC5EF0" w:rsidP="002F2216">
      <w:pPr>
        <w:pStyle w:val="11"/>
      </w:pPr>
    </w:p>
    <w:p w14:paraId="22B909BE" w14:textId="77777777" w:rsidR="00BC5EF0" w:rsidRDefault="00BC5EF0" w:rsidP="002F2216">
      <w:pPr>
        <w:pStyle w:val="11"/>
      </w:pPr>
    </w:p>
    <w:p w14:paraId="2FB79218" w14:textId="77777777" w:rsidR="00BC5EF0" w:rsidRDefault="00BC5EF0" w:rsidP="002F2216">
      <w:pPr>
        <w:pStyle w:val="11"/>
      </w:pPr>
    </w:p>
    <w:p w14:paraId="306C74EB" w14:textId="77777777" w:rsidR="00BC5EF0" w:rsidRDefault="00BC5EF0" w:rsidP="002F2216">
      <w:pPr>
        <w:pStyle w:val="11"/>
      </w:pPr>
    </w:p>
    <w:p w14:paraId="4BCE18D0" w14:textId="77777777" w:rsidR="00BC5EF0" w:rsidRPr="00BC5EF0" w:rsidRDefault="00BC5EF0" w:rsidP="002F2216">
      <w:pPr>
        <w:pStyle w:val="11"/>
      </w:pPr>
      <w:r w:rsidRPr="00BC5EF0">
        <w:t>организаци</w:t>
      </w:r>
      <w:r>
        <w:t>я</w:t>
      </w:r>
      <w:r w:rsidRPr="00BC5EF0">
        <w:t xml:space="preserve"> ухода за больными с базедовой болезн</w:t>
      </w:r>
      <w:r>
        <w:t>ью</w:t>
      </w:r>
    </w:p>
    <w:p w14:paraId="3C9ABB4E" w14:textId="77777777" w:rsidR="00BC5EF0" w:rsidRDefault="00BC5EF0" w:rsidP="002F2216">
      <w:pPr>
        <w:pStyle w:val="11"/>
      </w:pPr>
    </w:p>
    <w:p w14:paraId="17106DB7" w14:textId="77777777" w:rsidR="00DB484F" w:rsidRPr="00995693" w:rsidRDefault="00BC5EF0" w:rsidP="002F2216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br w:type="page"/>
      </w:r>
      <w:bookmarkStart w:id="0" w:name="_Toc344421016"/>
      <w:r w:rsidR="00F60D42" w:rsidRPr="00995693">
        <w:rPr>
          <w:rFonts w:ascii="Times New Roman" w:hAnsi="Times New Roman"/>
          <w:b w:val="0"/>
          <w:sz w:val="28"/>
          <w:szCs w:val="28"/>
        </w:rPr>
        <w:lastRenderedPageBreak/>
        <w:t>Введение</w:t>
      </w:r>
      <w:bookmarkEnd w:id="0"/>
    </w:p>
    <w:p w14:paraId="6C4DB8CE" w14:textId="77777777" w:rsidR="000F0BBE" w:rsidRPr="002F518C" w:rsidRDefault="000F0BBE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B7A0EE" w14:textId="77777777" w:rsidR="008779D3" w:rsidRPr="00995693" w:rsidRDefault="008779D3" w:rsidP="00995693">
      <w:pPr>
        <w:pStyle w:val="NoSpacing"/>
        <w:spacing w:line="360" w:lineRule="auto"/>
        <w:ind w:firstLine="709"/>
        <w:jc w:val="both"/>
        <w:rPr>
          <w:rStyle w:val="FontStyle62"/>
          <w:sz w:val="28"/>
          <w:szCs w:val="28"/>
        </w:rPr>
      </w:pPr>
      <w:r w:rsidRPr="00995693">
        <w:rPr>
          <w:rStyle w:val="FontStyle61"/>
          <w:b w:val="0"/>
          <w:sz w:val="28"/>
          <w:szCs w:val="28"/>
        </w:rPr>
        <w:t xml:space="preserve">Актуальность темы работы состоит в том, что </w:t>
      </w:r>
      <w:r w:rsidRPr="00995693">
        <w:rPr>
          <w:rStyle w:val="FontStyle62"/>
          <w:sz w:val="28"/>
          <w:szCs w:val="28"/>
        </w:rPr>
        <w:t>сестринское дело является важнейшей составной частью системы здравоохранения, располагающей значительными кадровыми ресурсами и реальными потенциальными возможностями для удовлетворения потребностей населения в доступной и квалифицированной медицинской помощи.</w:t>
      </w:r>
    </w:p>
    <w:p w14:paraId="2BA5D275" w14:textId="77777777" w:rsidR="0076208D" w:rsidRPr="00995693" w:rsidRDefault="008779D3" w:rsidP="00995693">
      <w:pPr>
        <w:pStyle w:val="NoSpacing"/>
        <w:spacing w:line="360" w:lineRule="auto"/>
        <w:ind w:firstLine="709"/>
        <w:jc w:val="both"/>
        <w:rPr>
          <w:rStyle w:val="FontStyle62"/>
          <w:sz w:val="28"/>
          <w:szCs w:val="28"/>
        </w:rPr>
      </w:pPr>
      <w:r w:rsidRPr="00995693">
        <w:rPr>
          <w:rStyle w:val="FontStyle62"/>
          <w:sz w:val="28"/>
          <w:szCs w:val="28"/>
        </w:rPr>
        <w:t>В настоящее время сестринский п</w:t>
      </w:r>
      <w:r w:rsidR="0076208D" w:rsidRPr="00995693">
        <w:rPr>
          <w:rStyle w:val="FontStyle62"/>
          <w:sz w:val="28"/>
          <w:szCs w:val="28"/>
        </w:rPr>
        <w:t>ерсонал, составляющий самую мно</w:t>
      </w:r>
      <w:r w:rsidRPr="00995693">
        <w:rPr>
          <w:rStyle w:val="FontStyle62"/>
          <w:sz w:val="28"/>
          <w:szCs w:val="28"/>
        </w:rPr>
        <w:t>гочисленную категорию работников здравоохранения, и предоставляемые им услуги рассматриваются как ценный рес</w:t>
      </w:r>
      <w:r w:rsidR="0076208D" w:rsidRPr="00995693">
        <w:rPr>
          <w:rStyle w:val="FontStyle62"/>
          <w:sz w:val="28"/>
          <w:szCs w:val="28"/>
        </w:rPr>
        <w:t>урс системы здравоохранения. Ми</w:t>
      </w:r>
      <w:r w:rsidRPr="00995693">
        <w:rPr>
          <w:rStyle w:val="FontStyle62"/>
          <w:sz w:val="28"/>
          <w:szCs w:val="28"/>
        </w:rPr>
        <w:t>ровая практика показывает, что рациональное использование сестринских кадров ведет к значительному улучшению качества оказываем</w:t>
      </w:r>
      <w:r w:rsidR="0076208D" w:rsidRPr="00995693">
        <w:rPr>
          <w:rStyle w:val="FontStyle62"/>
          <w:sz w:val="28"/>
          <w:szCs w:val="28"/>
        </w:rPr>
        <w:t>ых медицин</w:t>
      </w:r>
      <w:r w:rsidRPr="00995693">
        <w:rPr>
          <w:rStyle w:val="FontStyle62"/>
          <w:sz w:val="28"/>
          <w:szCs w:val="28"/>
        </w:rPr>
        <w:t xml:space="preserve">ских услуг и повышению эффективности медицинской помощи в целом. </w:t>
      </w:r>
      <w:r w:rsidR="0076208D" w:rsidRPr="00995693">
        <w:rPr>
          <w:rStyle w:val="FontStyle62"/>
          <w:sz w:val="28"/>
          <w:szCs w:val="28"/>
        </w:rPr>
        <w:t>Увеличение доли лиц, имеющих сертификат специалиста и квалификационную категорию, позволяет судить о повышении квалификации средних медицинских работников и уровня их профессиональной компетентности, что является предпосылками к более широкому внедрению новых медицинских технологий.</w:t>
      </w:r>
    </w:p>
    <w:p w14:paraId="1387A00F" w14:textId="77777777" w:rsidR="008779D3" w:rsidRPr="00995693" w:rsidRDefault="008779D3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Style w:val="FontStyle62"/>
          <w:sz w:val="28"/>
          <w:szCs w:val="28"/>
        </w:rPr>
        <w:t>Коренным образом меняется роль и значимость руководящей сестринской службы. С появлением отраслевой программы развития сестринского дела в Российской Федерации (</w:t>
      </w:r>
      <w:smartTag w:uri="urn:schemas-microsoft-com:office:smarttags" w:element="metricconverter">
        <w:smartTagPr>
          <w:attr w:name="ProductID" w:val="2001 г"/>
        </w:smartTagPr>
        <w:r w:rsidRPr="00995693">
          <w:rPr>
            <w:rStyle w:val="FontStyle62"/>
            <w:sz w:val="28"/>
            <w:szCs w:val="28"/>
          </w:rPr>
          <w:t>2001 г</w:t>
        </w:r>
      </w:smartTag>
      <w:r w:rsidRPr="00995693">
        <w:rPr>
          <w:rStyle w:val="FontStyle62"/>
          <w:sz w:val="28"/>
          <w:szCs w:val="28"/>
        </w:rPr>
        <w:t>.), предоставлением медицинским сестрам возможности получать высшее профильное образование, с проведением аттестаций на подтверждение званий специалиста сестринского звена повысились требования к функциональной деятельности сестер-руководителей.</w:t>
      </w:r>
    </w:p>
    <w:p w14:paraId="551412D9" w14:textId="77777777" w:rsidR="007D4D9F" w:rsidRPr="00995693" w:rsidRDefault="000F0BBE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В работе рассматриваются вопросы организации </w:t>
      </w:r>
      <w:r w:rsidR="00EA124E" w:rsidRPr="00995693">
        <w:rPr>
          <w:rFonts w:ascii="Times New Roman" w:hAnsi="Times New Roman"/>
          <w:sz w:val="28"/>
          <w:szCs w:val="28"/>
        </w:rPr>
        <w:t xml:space="preserve">ухода </w:t>
      </w:r>
      <w:r w:rsidRPr="00995693">
        <w:rPr>
          <w:rFonts w:ascii="Times New Roman" w:hAnsi="Times New Roman"/>
          <w:sz w:val="28"/>
          <w:szCs w:val="28"/>
        </w:rPr>
        <w:t>за больными с заболеваниями щитовидной железы (на примере базедовой болезни).</w:t>
      </w:r>
    </w:p>
    <w:p w14:paraId="7E23FFE5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Диффузный токсический зоб (ДТЗ)</w:t>
      </w:r>
      <w:r w:rsidR="00823D85" w:rsidRPr="00995693">
        <w:rPr>
          <w:rFonts w:ascii="Times New Roman" w:hAnsi="Times New Roman"/>
          <w:sz w:val="28"/>
          <w:szCs w:val="28"/>
        </w:rPr>
        <w:t>, или базедова болезнь</w:t>
      </w:r>
      <w:r w:rsidRPr="00995693">
        <w:rPr>
          <w:rFonts w:ascii="Times New Roman" w:hAnsi="Times New Roman"/>
          <w:sz w:val="28"/>
          <w:szCs w:val="28"/>
        </w:rPr>
        <w:t xml:space="preserve"> — генетически детерминированное аутоиммунное заболевание, обусловленное стойким патологическим повышением продукции тиреоидных гормонов </w:t>
      </w:r>
      <w:r w:rsidRPr="00995693">
        <w:rPr>
          <w:rFonts w:ascii="Times New Roman" w:hAnsi="Times New Roman"/>
          <w:sz w:val="28"/>
          <w:szCs w:val="28"/>
        </w:rPr>
        <w:lastRenderedPageBreak/>
        <w:t>диффузно увеличенной щитовидной железой под влиянием специфичес</w:t>
      </w:r>
      <w:r w:rsidR="008779D3" w:rsidRPr="00995693">
        <w:rPr>
          <w:rFonts w:ascii="Times New Roman" w:hAnsi="Times New Roman"/>
          <w:sz w:val="28"/>
          <w:szCs w:val="28"/>
        </w:rPr>
        <w:t>ких тиреоидстимулирующих аутоан</w:t>
      </w:r>
      <w:r w:rsidRPr="00995693">
        <w:rPr>
          <w:rFonts w:ascii="Times New Roman" w:hAnsi="Times New Roman"/>
          <w:sz w:val="28"/>
          <w:szCs w:val="28"/>
        </w:rPr>
        <w:t>тител с последующим нарушением функционального состояния различных органов и систем, в первую очередь сердечно-сосудистой и центральной нервной системы.</w:t>
      </w:r>
    </w:p>
    <w:p w14:paraId="461CF811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Заболевание чаще возникает у женщин 20—50 лет (соотношение числа больных мужчин и женщин составляет 1—2:10). Среди заболеваний, протекающих с синдромом тиреотоксикоза, на долю ДТЗ приходится до 80% наблюдений.</w:t>
      </w:r>
      <w:r w:rsidRPr="00995693">
        <w:rPr>
          <w:rFonts w:ascii="Times New Roman" w:hAnsi="Times New Roman"/>
          <w:sz w:val="28"/>
          <w:szCs w:val="1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Заболевание провоцируется психической т</w:t>
      </w:r>
      <w:r w:rsidR="00C75B4A" w:rsidRPr="00995693">
        <w:rPr>
          <w:rFonts w:ascii="Times New Roman" w:hAnsi="Times New Roman"/>
          <w:sz w:val="28"/>
          <w:szCs w:val="28"/>
        </w:rPr>
        <w:t>равмой, острыми и хрониче</w:t>
      </w:r>
      <w:r w:rsidRPr="00995693">
        <w:rPr>
          <w:rFonts w:ascii="Times New Roman" w:hAnsi="Times New Roman"/>
          <w:sz w:val="28"/>
          <w:szCs w:val="28"/>
        </w:rPr>
        <w:t>скими инфекционными заболеваниями (гр</w:t>
      </w:r>
      <w:r w:rsidR="00C75B4A" w:rsidRPr="00995693">
        <w:rPr>
          <w:rFonts w:ascii="Times New Roman" w:hAnsi="Times New Roman"/>
          <w:sz w:val="28"/>
          <w:szCs w:val="28"/>
        </w:rPr>
        <w:t>ипп, ангина, ревматизм, туберку</w:t>
      </w:r>
      <w:r w:rsidRPr="00995693">
        <w:rPr>
          <w:rFonts w:ascii="Times New Roman" w:hAnsi="Times New Roman"/>
          <w:sz w:val="28"/>
          <w:szCs w:val="28"/>
        </w:rPr>
        <w:t>лез и др.), заболеваниями гипоталамо-ги</w:t>
      </w:r>
      <w:r w:rsidR="00C75B4A" w:rsidRPr="00995693">
        <w:rPr>
          <w:rFonts w:ascii="Times New Roman" w:hAnsi="Times New Roman"/>
          <w:sz w:val="28"/>
          <w:szCs w:val="28"/>
        </w:rPr>
        <w:t>пофизарной области, черепно-моз</w:t>
      </w:r>
      <w:r w:rsidRPr="00995693">
        <w:rPr>
          <w:rFonts w:ascii="Times New Roman" w:hAnsi="Times New Roman"/>
          <w:sz w:val="28"/>
          <w:szCs w:val="28"/>
        </w:rPr>
        <w:t>говой травмой, энцефалитом, беременностью, приемом больших доз йода, повышенной инсоляцией и др.</w:t>
      </w:r>
    </w:p>
    <w:p w14:paraId="60657206" w14:textId="77777777" w:rsidR="00823D85" w:rsidRPr="00995693" w:rsidRDefault="00823D8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Цель работы – характеристика сестринского процесса (в части ухода за больными) при </w:t>
      </w:r>
      <w:r w:rsidR="0076208D" w:rsidRPr="00995693">
        <w:rPr>
          <w:rFonts w:ascii="Times New Roman" w:hAnsi="Times New Roman"/>
          <w:sz w:val="28"/>
          <w:szCs w:val="28"/>
        </w:rPr>
        <w:t>базедовой болезни.</w:t>
      </w:r>
    </w:p>
    <w:p w14:paraId="2ED445D2" w14:textId="77777777" w:rsidR="0076208D" w:rsidRPr="00995693" w:rsidRDefault="0076208D" w:rsidP="00995693">
      <w:pPr>
        <w:pStyle w:val="NoSpacing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62"/>
          <w:sz w:val="28"/>
          <w:szCs w:val="28"/>
        </w:rPr>
      </w:pPr>
      <w:r w:rsidRPr="00995693">
        <w:rPr>
          <w:rStyle w:val="FontStyle62"/>
          <w:sz w:val="28"/>
          <w:szCs w:val="28"/>
        </w:rPr>
        <w:t>Дать характеристику анализируемого заболевания (этиология, патогенез, клиническая картина, диагностика и лечение);</w:t>
      </w:r>
    </w:p>
    <w:p w14:paraId="20874383" w14:textId="77777777" w:rsidR="00857B48" w:rsidRPr="00995693" w:rsidRDefault="0076208D" w:rsidP="00995693">
      <w:pPr>
        <w:pStyle w:val="NoSpacing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62"/>
          <w:sz w:val="28"/>
          <w:szCs w:val="28"/>
        </w:rPr>
      </w:pPr>
      <w:r w:rsidRPr="00995693">
        <w:rPr>
          <w:rStyle w:val="FontStyle62"/>
          <w:sz w:val="28"/>
          <w:szCs w:val="28"/>
        </w:rPr>
        <w:t>Провести анализ основных тенденций развития сестринской помощи в условиях оказания высокотехнологичной медицинской помощи и профессиональной подготовки среднего медицинского персонала;</w:t>
      </w:r>
    </w:p>
    <w:p w14:paraId="0035B13D" w14:textId="77777777" w:rsidR="0076208D" w:rsidRPr="00995693" w:rsidRDefault="0076208D" w:rsidP="00995693">
      <w:pPr>
        <w:pStyle w:val="NoSpacing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Style w:val="FontStyle62"/>
          <w:sz w:val="28"/>
          <w:szCs w:val="28"/>
        </w:rPr>
        <w:t>Описать процесс организации ухода за больными ДТЗ (базедовой болезнью): классификация действий медсестры при ДТЗ, характеристика основных процедур.</w:t>
      </w:r>
    </w:p>
    <w:p w14:paraId="26DD30ED" w14:textId="77777777" w:rsidR="00F60D42" w:rsidRPr="00995693" w:rsidRDefault="00857B48" w:rsidP="0099569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5693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344421017"/>
      <w:r w:rsidR="003C6987" w:rsidRPr="00995693">
        <w:rPr>
          <w:rFonts w:ascii="Times New Roman" w:hAnsi="Times New Roman"/>
          <w:b w:val="0"/>
          <w:sz w:val="28"/>
          <w:szCs w:val="28"/>
        </w:rPr>
        <w:lastRenderedPageBreak/>
        <w:t>Глава 1</w:t>
      </w:r>
      <w:r w:rsidR="00F60D42" w:rsidRPr="00995693">
        <w:rPr>
          <w:rFonts w:ascii="Times New Roman" w:hAnsi="Times New Roman"/>
          <w:b w:val="0"/>
          <w:sz w:val="28"/>
          <w:szCs w:val="28"/>
        </w:rPr>
        <w:t>.Этиология</w:t>
      </w:r>
      <w:r w:rsidR="003C6987" w:rsidRPr="00995693">
        <w:rPr>
          <w:rFonts w:ascii="Times New Roman" w:hAnsi="Times New Roman"/>
          <w:b w:val="0"/>
          <w:sz w:val="28"/>
          <w:szCs w:val="28"/>
        </w:rPr>
        <w:t>, патогенез и клиническая картина ДТЗ (базедовой болезни)</w:t>
      </w:r>
      <w:bookmarkEnd w:id="1"/>
    </w:p>
    <w:p w14:paraId="0EAABDAF" w14:textId="77777777" w:rsidR="00457593" w:rsidRPr="007D523D" w:rsidRDefault="00457593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14:paraId="473B8C4F" w14:textId="77777777" w:rsidR="00457593" w:rsidRPr="00995693" w:rsidRDefault="00457593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Зоб диффузный токсический (или базедова болезнь, болезнь Грейвса, диффузный тиреотоксический зоб, болезнь Парри, болезнь Флаяни) — забол</w:t>
      </w:r>
      <w:r w:rsidRPr="00995693">
        <w:rPr>
          <w:sz w:val="28"/>
        </w:rPr>
        <w:t>е</w:t>
      </w:r>
      <w:r w:rsidRPr="00995693">
        <w:rPr>
          <w:sz w:val="28"/>
        </w:rPr>
        <w:t>вание аутоиммунной природы, в основе которого лежит генетически обусло</w:t>
      </w:r>
      <w:r w:rsidRPr="00995693">
        <w:rPr>
          <w:sz w:val="28"/>
        </w:rPr>
        <w:t>в</w:t>
      </w:r>
      <w:r w:rsidRPr="00995693">
        <w:rPr>
          <w:sz w:val="28"/>
        </w:rPr>
        <w:t>ленный дефект иммунной системы, в результате чего продуцируются антитела, оказывающие стимулирующий эффект на щитовидную железу. Заболевание проявляется диффузным увеличением и гиперфункцией щитовидной железы, а также токсическими изменениями органов и систем вследствие тиреото</w:t>
      </w:r>
      <w:r w:rsidRPr="00995693">
        <w:rPr>
          <w:sz w:val="28"/>
        </w:rPr>
        <w:t>к</w:t>
      </w:r>
      <w:r w:rsidRPr="00995693">
        <w:rPr>
          <w:sz w:val="28"/>
        </w:rPr>
        <w:t>сикоза</w:t>
      </w:r>
      <w:r w:rsidR="00BE1C8F" w:rsidRPr="00995693">
        <w:rPr>
          <w:rStyle w:val="ab"/>
          <w:sz w:val="28"/>
        </w:rPr>
        <w:footnoteReference w:id="1"/>
      </w:r>
      <w:r w:rsidRPr="00995693">
        <w:rPr>
          <w:sz w:val="28"/>
        </w:rPr>
        <w:t>.</w:t>
      </w:r>
    </w:p>
    <w:p w14:paraId="52829335" w14:textId="77777777" w:rsidR="00457593" w:rsidRPr="00995693" w:rsidRDefault="00457593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Диффузный токсический зоб является аутоиммунным заболеванием, пр</w:t>
      </w:r>
      <w:r w:rsidRPr="00995693">
        <w:rPr>
          <w:sz w:val="28"/>
        </w:rPr>
        <w:t>и</w:t>
      </w:r>
      <w:r w:rsidRPr="00995693">
        <w:rPr>
          <w:sz w:val="28"/>
        </w:rPr>
        <w:t>чина которого обусловлена первичным дефектом Т-лимфоцитов и генетич</w:t>
      </w:r>
      <w:r w:rsidRPr="00995693">
        <w:rPr>
          <w:sz w:val="28"/>
        </w:rPr>
        <w:t>е</w:t>
      </w:r>
      <w:r w:rsidRPr="00995693">
        <w:rPr>
          <w:sz w:val="28"/>
        </w:rPr>
        <w:t>скими факторами. Дефицит Т-супрессорной функции лимфоцитов приводит к синтезу В-лимфоцитами иммуноглобулинов, обладающих способностью ст</w:t>
      </w:r>
      <w:r w:rsidRPr="00995693">
        <w:rPr>
          <w:sz w:val="28"/>
        </w:rPr>
        <w:t>и</w:t>
      </w:r>
      <w:r w:rsidRPr="00995693">
        <w:rPr>
          <w:sz w:val="28"/>
        </w:rPr>
        <w:t>мулировать выработку тиреоидных гормонов, и увеличению щитовидной жел</w:t>
      </w:r>
      <w:r w:rsidRPr="00995693">
        <w:rPr>
          <w:sz w:val="28"/>
        </w:rPr>
        <w:t>е</w:t>
      </w:r>
      <w:r w:rsidRPr="00995693">
        <w:rPr>
          <w:sz w:val="28"/>
        </w:rPr>
        <w:t>зы, что проявляется клиникой тиреотоксикоза. Заболевание у женщин встреч</w:t>
      </w:r>
      <w:r w:rsidRPr="00995693">
        <w:rPr>
          <w:sz w:val="28"/>
        </w:rPr>
        <w:t>а</w:t>
      </w:r>
      <w:r w:rsidRPr="00995693">
        <w:rPr>
          <w:sz w:val="28"/>
        </w:rPr>
        <w:t xml:space="preserve">ется в 5 раз чаще, чем у мужчин. Оно может развиться в любом возрасте. </w:t>
      </w:r>
    </w:p>
    <w:p w14:paraId="7656304B" w14:textId="77777777" w:rsidR="00104DB3" w:rsidRPr="00995693" w:rsidRDefault="00104DB3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Тиреотоксикоз является клиническим проявлением ряда заболев</w:t>
      </w:r>
      <w:r w:rsidRPr="00995693">
        <w:rPr>
          <w:rFonts w:ascii="Times New Roman" w:hAnsi="Times New Roman"/>
          <w:sz w:val="28"/>
          <w:szCs w:val="28"/>
        </w:rPr>
        <w:t>а</w:t>
      </w:r>
      <w:r w:rsidRPr="00995693">
        <w:rPr>
          <w:rFonts w:ascii="Times New Roman" w:hAnsi="Times New Roman"/>
          <w:sz w:val="28"/>
          <w:szCs w:val="28"/>
        </w:rPr>
        <w:t>ний щитовидной железы, среди которых наиболее часто встречается диффузный токсический зоб. Ни одно другое заболевание не было так полно описано и научно обосновано, как это, но изучение этого вопр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са в отдельных деталях и сегодня представляет практический интерес.</w:t>
      </w:r>
    </w:p>
    <w:p w14:paraId="6387977E" w14:textId="77777777" w:rsidR="00104DB3" w:rsidRPr="00995693" w:rsidRDefault="00104DB3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Базедова болезнь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– органоспецифическое заболевание, встречающееся с частотой 23 на 100000 и проявляющееся избыточной секр</w:t>
      </w:r>
      <w:r w:rsidRPr="00995693">
        <w:rPr>
          <w:rFonts w:ascii="Times New Roman" w:hAnsi="Times New Roman"/>
          <w:sz w:val="28"/>
          <w:szCs w:val="28"/>
        </w:rPr>
        <w:t>е</w:t>
      </w:r>
      <w:r w:rsidRPr="00995693">
        <w:rPr>
          <w:rFonts w:ascii="Times New Roman" w:hAnsi="Times New Roman"/>
          <w:sz w:val="28"/>
          <w:szCs w:val="28"/>
        </w:rPr>
        <w:t>цией тиреоидных гормонов. Избыточная секреция Т</w:t>
      </w:r>
      <w:r w:rsidRPr="00995693">
        <w:rPr>
          <w:rFonts w:ascii="Times New Roman" w:hAnsi="Times New Roman"/>
          <w:sz w:val="28"/>
          <w:szCs w:val="28"/>
          <w:vertAlign w:val="subscript"/>
        </w:rPr>
        <w:t>3</w:t>
      </w:r>
      <w:r w:rsidRPr="00995693">
        <w:rPr>
          <w:rFonts w:ascii="Times New Roman" w:hAnsi="Times New Roman"/>
          <w:sz w:val="28"/>
          <w:szCs w:val="28"/>
        </w:rPr>
        <w:t xml:space="preserve"> и Т</w:t>
      </w:r>
      <w:r w:rsidRPr="00995693">
        <w:rPr>
          <w:rFonts w:ascii="Times New Roman" w:hAnsi="Times New Roman"/>
          <w:sz w:val="28"/>
          <w:szCs w:val="28"/>
          <w:vertAlign w:val="subscript"/>
        </w:rPr>
        <w:t>4</w:t>
      </w:r>
      <w:r w:rsidRPr="00995693">
        <w:rPr>
          <w:rFonts w:ascii="Times New Roman" w:hAnsi="Times New Roman"/>
          <w:sz w:val="28"/>
          <w:szCs w:val="28"/>
        </w:rPr>
        <w:t xml:space="preserve"> оказывает токсическое воздействие на ряд органов и систем, обусловливая дистрофические изменения в них. Хорошо изучены такие проявления т</w:t>
      </w:r>
      <w:r w:rsidRPr="00995693">
        <w:rPr>
          <w:rFonts w:ascii="Times New Roman" w:hAnsi="Times New Roman"/>
          <w:sz w:val="28"/>
          <w:szCs w:val="28"/>
        </w:rPr>
        <w:t>и</w:t>
      </w:r>
      <w:r w:rsidRPr="00995693">
        <w:rPr>
          <w:rFonts w:ascii="Times New Roman" w:hAnsi="Times New Roman"/>
          <w:sz w:val="28"/>
          <w:szCs w:val="28"/>
        </w:rPr>
        <w:t xml:space="preserve">реотоксикоза как тиреотоксическое </w:t>
      </w:r>
      <w:r w:rsidRPr="00995693">
        <w:rPr>
          <w:rFonts w:ascii="Times New Roman" w:hAnsi="Times New Roman"/>
          <w:sz w:val="28"/>
          <w:szCs w:val="28"/>
        </w:rPr>
        <w:lastRenderedPageBreak/>
        <w:t>сердце, гепатоз и другие. Наименее изученными признаются абдоминальные симптомы тиреотоксикоза. Тем не менее, частота нарушений со стороны желудочно-кишечного тракта настолько высока, что позволяет предположить некую взаимосвязь щитовидной железы с пищеварительным трактом. В по</w:t>
      </w:r>
      <w:r w:rsidRPr="00995693">
        <w:rPr>
          <w:rFonts w:ascii="Times New Roman" w:hAnsi="Times New Roman"/>
          <w:sz w:val="28"/>
          <w:szCs w:val="28"/>
        </w:rPr>
        <w:t>д</w:t>
      </w:r>
      <w:r w:rsidRPr="00995693">
        <w:rPr>
          <w:rFonts w:ascii="Times New Roman" w:hAnsi="Times New Roman"/>
          <w:sz w:val="28"/>
          <w:szCs w:val="28"/>
        </w:rPr>
        <w:t>тверждение этому – данные о клинических проявлениях тиреотоксикоза. Различные диспепсические явления, такие как изжога, тошнота, рвота, чувство давления в подложечной области, возникают у пациентов вне зависимости от тяжести тиреотоксикоза и могут являться единственными проявлениями этого заболевания. Шерешевский констатир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вал рвоту, исчезавшую после лечения основного заболевания, у 43% из 820 больных</w:t>
      </w:r>
      <w:r w:rsidRPr="00995693">
        <w:rPr>
          <w:rStyle w:val="ab"/>
          <w:rFonts w:ascii="Times New Roman" w:hAnsi="Times New Roman"/>
          <w:sz w:val="28"/>
          <w:szCs w:val="28"/>
        </w:rPr>
        <w:footnoteReference w:id="2"/>
      </w:r>
      <w:r w:rsidRPr="00995693">
        <w:rPr>
          <w:rFonts w:ascii="Times New Roman" w:hAnsi="Times New Roman"/>
          <w:sz w:val="28"/>
          <w:szCs w:val="28"/>
        </w:rPr>
        <w:t>. Ряд авторов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считают, что боль в животе является одним из часто встречающихся симптомов поражения жел</w:t>
      </w:r>
      <w:r w:rsidRPr="00995693">
        <w:rPr>
          <w:rFonts w:ascii="Times New Roman" w:hAnsi="Times New Roman"/>
          <w:sz w:val="28"/>
          <w:szCs w:val="28"/>
        </w:rPr>
        <w:t>у</w:t>
      </w:r>
      <w:r w:rsidRPr="00995693">
        <w:rPr>
          <w:rFonts w:ascii="Times New Roman" w:hAnsi="Times New Roman"/>
          <w:sz w:val="28"/>
          <w:szCs w:val="28"/>
        </w:rPr>
        <w:t>дочно-кишечного тракта при нарушении функционального состояния щитовидной железы, причем болевой синдром не связан с приемом пищи и наблюдается у 30 % пациентов</w:t>
      </w:r>
      <w:r w:rsidRPr="00995693">
        <w:rPr>
          <w:rStyle w:val="ab"/>
          <w:rFonts w:ascii="Times New Roman" w:hAnsi="Times New Roman"/>
          <w:sz w:val="28"/>
          <w:szCs w:val="28"/>
        </w:rPr>
        <w:footnoteReference w:id="3"/>
      </w:r>
      <w:r w:rsidRPr="00995693">
        <w:rPr>
          <w:rFonts w:ascii="Times New Roman" w:hAnsi="Times New Roman"/>
          <w:sz w:val="28"/>
          <w:szCs w:val="28"/>
        </w:rPr>
        <w:t>. Болевой синдром связывают с пов</w:t>
      </w:r>
      <w:r w:rsidRPr="00995693">
        <w:rPr>
          <w:rFonts w:ascii="Times New Roman" w:hAnsi="Times New Roman"/>
          <w:sz w:val="28"/>
          <w:szCs w:val="28"/>
        </w:rPr>
        <w:t>ы</w:t>
      </w:r>
      <w:r w:rsidRPr="00995693">
        <w:rPr>
          <w:rFonts w:ascii="Times New Roman" w:hAnsi="Times New Roman"/>
          <w:sz w:val="28"/>
          <w:szCs w:val="28"/>
        </w:rPr>
        <w:t>шением тонуса блуждающего нерва, ведущего к дискинезии ЖКТ, в связи с этим при лечении рекомендуют устранять гипермоторику ЖКТ. Одной из причин болевого синдрома при ДТЗ является эр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зивно-язвенное поражение желудка и двенадцатиперстной кишки, что встречается в 31 % случаев</w:t>
      </w:r>
      <w:r w:rsidRPr="00995693">
        <w:rPr>
          <w:rStyle w:val="ab"/>
          <w:rFonts w:ascii="Times New Roman" w:hAnsi="Times New Roman"/>
          <w:sz w:val="28"/>
          <w:szCs w:val="28"/>
        </w:rPr>
        <w:footnoteReference w:id="4"/>
      </w:r>
      <w:r w:rsidRPr="00995693">
        <w:rPr>
          <w:rFonts w:ascii="Times New Roman" w:hAnsi="Times New Roman"/>
          <w:sz w:val="28"/>
          <w:szCs w:val="28"/>
        </w:rPr>
        <w:t>.</w:t>
      </w:r>
    </w:p>
    <w:p w14:paraId="63CBAC7D" w14:textId="77777777" w:rsidR="00104DB3" w:rsidRPr="00995693" w:rsidRDefault="00104DB3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Особенности клинического течения и степень нарушения функци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нального состояния ЖКТ при тиреотоксикозе освещены в работах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других авторов</w:t>
      </w:r>
      <w:r w:rsidRPr="00995693">
        <w:rPr>
          <w:rStyle w:val="ab"/>
          <w:rFonts w:ascii="Times New Roman" w:hAnsi="Times New Roman"/>
          <w:sz w:val="28"/>
          <w:szCs w:val="28"/>
        </w:rPr>
        <w:footnoteReference w:id="5"/>
      </w:r>
      <w:r w:rsidRPr="00995693">
        <w:rPr>
          <w:rFonts w:ascii="Times New Roman" w:hAnsi="Times New Roman"/>
          <w:sz w:val="28"/>
          <w:szCs w:val="28"/>
        </w:rPr>
        <w:t>. Так, боли в животе они выявляли у 10 % больных ДТЗ, тошноту – у 8 %, жидкий стул – у 10 %. Потерю массы отм</w:t>
      </w:r>
      <w:r w:rsidRPr="00995693">
        <w:rPr>
          <w:rFonts w:ascii="Times New Roman" w:hAnsi="Times New Roman"/>
          <w:sz w:val="28"/>
          <w:szCs w:val="28"/>
        </w:rPr>
        <w:t>е</w:t>
      </w:r>
      <w:r w:rsidRPr="00995693">
        <w:rPr>
          <w:rFonts w:ascii="Times New Roman" w:hAnsi="Times New Roman"/>
          <w:sz w:val="28"/>
          <w:szCs w:val="28"/>
        </w:rPr>
        <w:t>чали у 70 % больных, причем у 12,8 % она оказалась значительной. Потерю веса можно объяснить усилением катаболизма белков и всле</w:t>
      </w:r>
      <w:r w:rsidRPr="00995693">
        <w:rPr>
          <w:rFonts w:ascii="Times New Roman" w:hAnsi="Times New Roman"/>
          <w:sz w:val="28"/>
          <w:szCs w:val="28"/>
        </w:rPr>
        <w:t>д</w:t>
      </w:r>
      <w:r w:rsidRPr="00995693">
        <w:rPr>
          <w:rFonts w:ascii="Times New Roman" w:hAnsi="Times New Roman"/>
          <w:sz w:val="28"/>
          <w:szCs w:val="28"/>
        </w:rPr>
        <w:t>ствие нарушения функционального состояния главных пищеварительных желез</w:t>
      </w:r>
      <w:r w:rsidRPr="00995693">
        <w:rPr>
          <w:rStyle w:val="ab"/>
          <w:rFonts w:ascii="Times New Roman" w:hAnsi="Times New Roman"/>
          <w:sz w:val="28"/>
          <w:szCs w:val="28"/>
        </w:rPr>
        <w:footnoteReference w:id="6"/>
      </w:r>
      <w:r w:rsidRPr="00995693">
        <w:rPr>
          <w:rFonts w:ascii="Times New Roman" w:hAnsi="Times New Roman"/>
          <w:sz w:val="28"/>
          <w:szCs w:val="28"/>
        </w:rPr>
        <w:t>. Если учитывать, что ДТЗ является длительным, часто рец</w:t>
      </w:r>
      <w:r w:rsidRPr="00995693">
        <w:rPr>
          <w:rFonts w:ascii="Times New Roman" w:hAnsi="Times New Roman"/>
          <w:sz w:val="28"/>
          <w:szCs w:val="28"/>
        </w:rPr>
        <w:t>и</w:t>
      </w:r>
      <w:r w:rsidRPr="00995693">
        <w:rPr>
          <w:rFonts w:ascii="Times New Roman" w:hAnsi="Times New Roman"/>
          <w:sz w:val="28"/>
          <w:szCs w:val="28"/>
        </w:rPr>
        <w:t>дивирующим заболеванием, расстройства моторно-секреторной функции желудка отрицательно сказываются и на всасывание лекарственных препаратов, в том числе мерказолила и анаприлина, что также может оказывать влияние на достижение эутиреоза. Таким обр</w:t>
      </w:r>
      <w:r w:rsidRPr="00995693">
        <w:rPr>
          <w:rFonts w:ascii="Times New Roman" w:hAnsi="Times New Roman"/>
          <w:sz w:val="28"/>
          <w:szCs w:val="28"/>
        </w:rPr>
        <w:t>а</w:t>
      </w:r>
      <w:r w:rsidRPr="00995693">
        <w:rPr>
          <w:rFonts w:ascii="Times New Roman" w:hAnsi="Times New Roman"/>
          <w:sz w:val="28"/>
          <w:szCs w:val="28"/>
        </w:rPr>
        <w:t>зом, возникает необходимость своевременного выявления и поиска доступных и экономически выгодных немедикаментозных средств с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мукопроте</w:t>
      </w:r>
      <w:r w:rsidRPr="00995693">
        <w:rPr>
          <w:rFonts w:ascii="Times New Roman" w:hAnsi="Times New Roman"/>
          <w:sz w:val="28"/>
          <w:szCs w:val="28"/>
        </w:rPr>
        <w:t>к</w:t>
      </w:r>
      <w:r w:rsidRPr="00995693">
        <w:rPr>
          <w:rFonts w:ascii="Times New Roman" w:hAnsi="Times New Roman"/>
          <w:sz w:val="28"/>
          <w:szCs w:val="28"/>
        </w:rPr>
        <w:t>торным действием.</w:t>
      </w:r>
    </w:p>
    <w:p w14:paraId="17A530F2" w14:textId="77777777" w:rsidR="00457593" w:rsidRPr="00995693" w:rsidRDefault="00457593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Под влиянием избытка тиреоидных гормонов повышается чувствител</w:t>
      </w:r>
      <w:r w:rsidRPr="00995693">
        <w:rPr>
          <w:sz w:val="28"/>
        </w:rPr>
        <w:t>ь</w:t>
      </w:r>
      <w:r w:rsidRPr="00995693">
        <w:rPr>
          <w:sz w:val="28"/>
        </w:rPr>
        <w:t>ность сердечно-сосудистой системы к воздействию катехоламинов. Это прив</w:t>
      </w:r>
      <w:r w:rsidRPr="00995693">
        <w:rPr>
          <w:sz w:val="28"/>
        </w:rPr>
        <w:t>о</w:t>
      </w:r>
      <w:r w:rsidRPr="00995693">
        <w:rPr>
          <w:sz w:val="28"/>
        </w:rPr>
        <w:t>дит к повышению артериального давления, тахикардии. Увеличивается катаб</w:t>
      </w:r>
      <w:r w:rsidRPr="00995693">
        <w:rPr>
          <w:sz w:val="28"/>
        </w:rPr>
        <w:t>о</w:t>
      </w:r>
      <w:r w:rsidRPr="00995693">
        <w:rPr>
          <w:sz w:val="28"/>
        </w:rPr>
        <w:t>лизм глюкокортикоидов, что способствует развитию надпочечниковой недост</w:t>
      </w:r>
      <w:r w:rsidRPr="00995693">
        <w:rPr>
          <w:sz w:val="28"/>
        </w:rPr>
        <w:t>а</w:t>
      </w:r>
      <w:r w:rsidRPr="00995693">
        <w:rPr>
          <w:sz w:val="28"/>
        </w:rPr>
        <w:t>точности. Развивается офтальмопатия (как следствие аутоиммунного пораж</w:t>
      </w:r>
      <w:r w:rsidRPr="00995693">
        <w:rPr>
          <w:sz w:val="28"/>
        </w:rPr>
        <w:t>е</w:t>
      </w:r>
      <w:r w:rsidRPr="00995693">
        <w:rPr>
          <w:sz w:val="28"/>
        </w:rPr>
        <w:t>ния экстраокулярных глазодвигательных мышц), аутоиммунный процесс пр</w:t>
      </w:r>
      <w:r w:rsidRPr="00995693">
        <w:rPr>
          <w:sz w:val="28"/>
        </w:rPr>
        <w:t>и</w:t>
      </w:r>
      <w:r w:rsidRPr="00995693">
        <w:rPr>
          <w:sz w:val="28"/>
        </w:rPr>
        <w:t>водит к увеличению синтеза соединительно-тканных компонентов в ретробул</w:t>
      </w:r>
      <w:r w:rsidRPr="00995693">
        <w:rPr>
          <w:sz w:val="28"/>
        </w:rPr>
        <w:t>ь</w:t>
      </w:r>
      <w:r w:rsidRPr="00995693">
        <w:rPr>
          <w:sz w:val="28"/>
        </w:rPr>
        <w:t>барной клетчатке, развитию в ней отека и фиброза, наблюдается повреждение ретр</w:t>
      </w:r>
      <w:r w:rsidRPr="00995693">
        <w:rPr>
          <w:sz w:val="28"/>
        </w:rPr>
        <w:t>о</w:t>
      </w:r>
      <w:r w:rsidRPr="00995693">
        <w:rPr>
          <w:sz w:val="28"/>
        </w:rPr>
        <w:t>бульбарной клетчатки цитотоксическими Т-лимфоцитами.</w:t>
      </w:r>
    </w:p>
    <w:p w14:paraId="37537F38" w14:textId="77777777" w:rsidR="00B17279" w:rsidRPr="00995693" w:rsidRDefault="00B17279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Причиной базедовой болезни являются следующие факторы:</w:t>
      </w:r>
    </w:p>
    <w:p w14:paraId="19444FE1" w14:textId="77777777" w:rsidR="00B17279" w:rsidRPr="00995693" w:rsidRDefault="00B17279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а) сильные душевные потрясения;</w:t>
      </w:r>
    </w:p>
    <w:p w14:paraId="6CB9179E" w14:textId="77777777" w:rsidR="00B17279" w:rsidRPr="00995693" w:rsidRDefault="00B17279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б) нарушения функций других эндокринных желез в период полового созревания, угасания половой функции, климакса, и после абортов;</w:t>
      </w:r>
    </w:p>
    <w:p w14:paraId="13CC0109" w14:textId="77777777" w:rsidR="00B17279" w:rsidRPr="00995693" w:rsidRDefault="00B17279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в) инфекционные заболевания, в частности, грипп, ангина, ревматизм, туберкулез.</w:t>
      </w:r>
    </w:p>
    <w:p w14:paraId="14507AD5" w14:textId="77777777" w:rsidR="00B17279" w:rsidRPr="00995693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Сущность заболевания заключается в усиленной выработке гормона щитовидной железы – тироксина. Поступая в кровь </w:t>
      </w:r>
      <w:r w:rsidR="00C75B4A" w:rsidRPr="00995693">
        <w:rPr>
          <w:rFonts w:ascii="Times New Roman" w:hAnsi="Times New Roman" w:cs="Times New Roman"/>
        </w:rPr>
        <w:t>в значительно больше</w:t>
      </w:r>
      <w:r w:rsidRPr="00995693">
        <w:rPr>
          <w:rFonts w:ascii="Times New Roman" w:hAnsi="Times New Roman" w:cs="Times New Roman"/>
        </w:rPr>
        <w:t>м количестве, чем в норме, тироксин действует на центральную нервную систему, на другие эндокринные железы, изменяет функцию внутренних органов и обмен веществ. Есть предположение, что изменения в щитовидной железе носят вторичный характер и вызваны нарушением нормальной деятельности гипофиза.</w:t>
      </w:r>
    </w:p>
    <w:p w14:paraId="6E84F892" w14:textId="77777777" w:rsidR="00B17279" w:rsidRPr="002F518C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Основными симптомами заболевания являются: </w:t>
      </w:r>
    </w:p>
    <w:p w14:paraId="7E40E5E8" w14:textId="77777777" w:rsidR="00B17279" w:rsidRPr="002F518C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а) увеличение щитовидной железы или зоб (струма); </w:t>
      </w:r>
    </w:p>
    <w:p w14:paraId="1AC0F2A4" w14:textId="77777777" w:rsidR="00B17279" w:rsidRPr="00995693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б) пучеглазие; </w:t>
      </w:r>
    </w:p>
    <w:p w14:paraId="77292CB4" w14:textId="77777777" w:rsidR="00B17279" w:rsidRPr="00995693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в) тахикардия; </w:t>
      </w:r>
    </w:p>
    <w:p w14:paraId="01A4FF43" w14:textId="77777777" w:rsidR="00B17279" w:rsidRPr="00995693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 xml:space="preserve">г) повышение основного обмена. </w:t>
      </w:r>
    </w:p>
    <w:p w14:paraId="31E16935" w14:textId="77777777" w:rsidR="00B17279" w:rsidRPr="00995693" w:rsidRDefault="00B17279" w:rsidP="00995693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95693">
        <w:rPr>
          <w:rFonts w:ascii="Times New Roman" w:hAnsi="Times New Roman" w:cs="Times New Roman"/>
        </w:rPr>
        <w:t>Увеличение щитовидной железы может достигать значительных размеров и касаться или всех ее отделов, или же только одного из них. Увеличенная железа мягка на ощупь в начале заболевания. С течением времени она становится плотнее вследствие развития в ней соединительной ткани. Увеличенный зоб может не прощупываться, если он расположен позади грудины. Пучеглазие бывает всего двусторонним, редко односторонним. Глазная щель обычно расширена, между верхним веком и радужной оболочкой остается узкая полоска белковой оболочки; при движении глазного яблока вниз отмечается отставание верхнего века; этот признак известен под названием симптома Грефе. Взгляд больного всегда испуган, полон тоски, иногда кажется гневным. Мигание редкое. Глаза, устремленные на какой-либо предмет, не могут долгое время оставаться сведенными и вскоре расходятся в разные стороны, помимо воли больного (симптом Мебиуса). Пучеглазие и все явления со стороны глаз объясняются возбуждением симпатической нервной системы и действием тироксина. Тироксин ускоряет сердечную деятельность и вызывает сердцебиение, которое в начале бывает умеренным, с развитием же болезни число сердечных сокращений доходит до 100-150 в минуту. В затяжных случаях заболевания появляется нарушение ритма сердечной деятельности, чаще всего мерцательная аритмия. Тяжелые формы болезни сопровождаются сердечно – сосудистой недостаточностью – расширением сердца, одышкой, отеками, синюхой, приступами сердечной астмы. Изменяется и артериальное давление: максимальное повышается, а минимальное снижается. Со стороны нервной системы повышение возбудимости, дрожание вытянутых вперед рук, дрожание век закрытых глаз, отдельных мышечных групп языка (при его всовывании). Больные беспокойны, нетерпеливы и всегда торопятся. При базедовой болезни часто наблюдается похудание</w:t>
      </w:r>
      <w:r w:rsidR="00BE1C8F" w:rsidRPr="00995693">
        <w:rPr>
          <w:rStyle w:val="ab"/>
          <w:rFonts w:ascii="Times New Roman" w:hAnsi="Times New Roman"/>
        </w:rPr>
        <w:footnoteReference w:id="7"/>
      </w:r>
      <w:r w:rsidRPr="00995693">
        <w:rPr>
          <w:rFonts w:ascii="Times New Roman" w:hAnsi="Times New Roman" w:cs="Times New Roman"/>
        </w:rPr>
        <w:t>.</w:t>
      </w:r>
    </w:p>
    <w:p w14:paraId="2F8DF51E" w14:textId="77777777" w:rsidR="00B17279" w:rsidRPr="00995693" w:rsidRDefault="00B17279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Диагноз устанавливают на основании характерной клинической картины, данных осмотра больного, клинико-биохимических и инструментальных иссл</w:t>
      </w:r>
      <w:r w:rsidRPr="00995693">
        <w:rPr>
          <w:sz w:val="28"/>
        </w:rPr>
        <w:t>е</w:t>
      </w:r>
      <w:r w:rsidRPr="00995693">
        <w:rPr>
          <w:sz w:val="28"/>
        </w:rPr>
        <w:t xml:space="preserve">дований. </w:t>
      </w:r>
    </w:p>
    <w:p w14:paraId="74013D39" w14:textId="77777777" w:rsidR="00B17279" w:rsidRPr="00995693" w:rsidRDefault="00B17279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При осмотре пациента можно выявить следующие признаки забол</w:t>
      </w:r>
      <w:r w:rsidRPr="00995693">
        <w:rPr>
          <w:sz w:val="28"/>
        </w:rPr>
        <w:t>е</w:t>
      </w:r>
      <w:r w:rsidRPr="00995693">
        <w:rPr>
          <w:sz w:val="28"/>
        </w:rPr>
        <w:t>вания:</w:t>
      </w:r>
    </w:p>
    <w:p w14:paraId="6E96BA8A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эмоциональная лабильность, смена настроения, суетливое поведение, тремор рук, дрожь в теле;</w:t>
      </w:r>
    </w:p>
    <w:p w14:paraId="277F27E9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диффузное равномерное увеличение щитовидной железы различных степеней, тяжесть состояния может не зависеть от размеров железы;</w:t>
      </w:r>
    </w:p>
    <w:p w14:paraId="542ADF26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масса тела снижена;</w:t>
      </w:r>
    </w:p>
    <w:p w14:paraId="0BBF95EA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мышцы атрофичны, их тонус снижен;</w:t>
      </w:r>
    </w:p>
    <w:p w14:paraId="4FE6F511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блеск глаз, расширение глазной щели, симптом Грефе (при фиксации зрением медленно опускаемого вниз предмета обнажается участок склеры между верхним веком и краем радужки), симптом Кохера (тот же эффект при перем</w:t>
      </w:r>
      <w:r w:rsidRPr="00995693">
        <w:rPr>
          <w:sz w:val="28"/>
        </w:rPr>
        <w:t>е</w:t>
      </w:r>
      <w:r w:rsidRPr="00995693">
        <w:rPr>
          <w:sz w:val="28"/>
        </w:rPr>
        <w:t>щении предмета снизу вверх), симптом Розенбаха (тремор век при закрытых гл</w:t>
      </w:r>
      <w:r w:rsidRPr="00995693">
        <w:rPr>
          <w:sz w:val="28"/>
        </w:rPr>
        <w:t>а</w:t>
      </w:r>
      <w:r w:rsidRPr="00995693">
        <w:rPr>
          <w:sz w:val="28"/>
        </w:rPr>
        <w:t>зах), симптом Штельвага (редкое мигание), симптом Мебиуса (отхождение гла</w:t>
      </w:r>
      <w:r w:rsidRPr="00995693">
        <w:rPr>
          <w:sz w:val="28"/>
        </w:rPr>
        <w:t>з</w:t>
      </w:r>
      <w:r w:rsidRPr="00995693">
        <w:rPr>
          <w:sz w:val="28"/>
        </w:rPr>
        <w:t>ного яблока кнаружи при фиксации взором предмета, подносимого к перенос</w:t>
      </w:r>
      <w:r w:rsidRPr="00995693">
        <w:rPr>
          <w:sz w:val="28"/>
        </w:rPr>
        <w:t>и</w:t>
      </w:r>
      <w:r w:rsidRPr="00995693">
        <w:rPr>
          <w:sz w:val="28"/>
        </w:rPr>
        <w:t>це);</w:t>
      </w:r>
    </w:p>
    <w:p w14:paraId="6A547CD1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офтальмопатия (экзофтальм, припухлость век, конъюнктивит, нар</w:t>
      </w:r>
      <w:r w:rsidRPr="00995693">
        <w:rPr>
          <w:sz w:val="28"/>
        </w:rPr>
        <w:t>у</w:t>
      </w:r>
      <w:r w:rsidRPr="00995693">
        <w:rPr>
          <w:sz w:val="28"/>
        </w:rPr>
        <w:t>шение функции глазодвигательных мышц, нарушение смыкания век, повышение внутриглазного да</w:t>
      </w:r>
      <w:r w:rsidRPr="00995693">
        <w:rPr>
          <w:sz w:val="28"/>
        </w:rPr>
        <w:t>в</w:t>
      </w:r>
      <w:r w:rsidRPr="00995693">
        <w:rPr>
          <w:sz w:val="28"/>
        </w:rPr>
        <w:t>ления);</w:t>
      </w:r>
    </w:p>
    <w:p w14:paraId="4645507E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субфибрилитет;</w:t>
      </w:r>
    </w:p>
    <w:p w14:paraId="6C2DC132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тахикардия, нарушение сердечного ритма, расширение левой границы сердца, повышение систолического и снижение диастолического давл</w:t>
      </w:r>
      <w:r w:rsidRPr="00995693">
        <w:rPr>
          <w:sz w:val="28"/>
        </w:rPr>
        <w:t>е</w:t>
      </w:r>
      <w:r w:rsidRPr="00995693">
        <w:rPr>
          <w:sz w:val="28"/>
        </w:rPr>
        <w:t>ния;</w:t>
      </w:r>
    </w:p>
    <w:p w14:paraId="325989AF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тахипное;</w:t>
      </w:r>
    </w:p>
    <w:p w14:paraId="3003D56B" w14:textId="77777777" w:rsidR="00B17279" w:rsidRPr="00995693" w:rsidRDefault="00B17279" w:rsidP="0099569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снижение кислотности желудочного сока, поносы, увеличение печ</w:t>
      </w:r>
      <w:r w:rsidRPr="00995693">
        <w:rPr>
          <w:sz w:val="28"/>
        </w:rPr>
        <w:t>е</w:t>
      </w:r>
      <w:r w:rsidRPr="00995693">
        <w:rPr>
          <w:sz w:val="28"/>
        </w:rPr>
        <w:t>ни.</w:t>
      </w:r>
    </w:p>
    <w:p w14:paraId="1E1F315B" w14:textId="77777777" w:rsidR="00B17279" w:rsidRPr="00995693" w:rsidRDefault="00B17279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В зависимости от совокупности и выраженности клинических проявлений тире</w:t>
      </w:r>
      <w:r w:rsidRPr="00995693">
        <w:rPr>
          <w:sz w:val="28"/>
        </w:rPr>
        <w:t>о</w:t>
      </w:r>
      <w:r w:rsidRPr="00995693">
        <w:rPr>
          <w:sz w:val="28"/>
        </w:rPr>
        <w:t>токсикоза выделяют следующие степени его тяжести:</w:t>
      </w:r>
    </w:p>
    <w:p w14:paraId="2DB52E7A" w14:textId="77777777" w:rsidR="00B17279" w:rsidRPr="00995693" w:rsidRDefault="00B17279" w:rsidP="00995693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легкая — повышенная раздражительность, нервозность, снижение массы тел</w:t>
      </w:r>
      <w:r w:rsidR="00C75B4A" w:rsidRPr="00995693">
        <w:rPr>
          <w:sz w:val="28"/>
        </w:rPr>
        <w:t>а до 10 %, тахикардия до 100 ударов</w:t>
      </w:r>
      <w:r w:rsidRPr="00995693">
        <w:rPr>
          <w:sz w:val="28"/>
        </w:rPr>
        <w:t xml:space="preserve"> в мин</w:t>
      </w:r>
      <w:r w:rsidR="00C75B4A" w:rsidRPr="00995693">
        <w:rPr>
          <w:sz w:val="28"/>
        </w:rPr>
        <w:t>уту</w:t>
      </w:r>
      <w:r w:rsidRPr="00995693">
        <w:rPr>
          <w:sz w:val="28"/>
        </w:rPr>
        <w:t>, артериальное давление в но</w:t>
      </w:r>
      <w:r w:rsidRPr="00995693">
        <w:rPr>
          <w:sz w:val="28"/>
        </w:rPr>
        <w:t>р</w:t>
      </w:r>
      <w:r w:rsidRPr="00995693">
        <w:rPr>
          <w:sz w:val="28"/>
        </w:rPr>
        <w:t>ме, офтальмопатия не наблюдается, трудоспособность сохранена или огранич</w:t>
      </w:r>
      <w:r w:rsidRPr="00995693">
        <w:rPr>
          <w:sz w:val="28"/>
        </w:rPr>
        <w:t>е</w:t>
      </w:r>
      <w:r w:rsidRPr="00995693">
        <w:rPr>
          <w:sz w:val="28"/>
        </w:rPr>
        <w:t>на незначительно;</w:t>
      </w:r>
    </w:p>
    <w:p w14:paraId="1AC4BD90" w14:textId="77777777" w:rsidR="00B17279" w:rsidRPr="00995693" w:rsidRDefault="00B17279" w:rsidP="00995693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средняя — выраженная нервозность, повышенная утомляемость, сн</w:t>
      </w:r>
      <w:r w:rsidRPr="00995693">
        <w:rPr>
          <w:sz w:val="28"/>
        </w:rPr>
        <w:t>и</w:t>
      </w:r>
      <w:r w:rsidRPr="00995693">
        <w:rPr>
          <w:sz w:val="28"/>
        </w:rPr>
        <w:t>жение массы тела до 20 %, тахикардия до 120 уд. в мин, систолическое артер</w:t>
      </w:r>
      <w:r w:rsidRPr="00995693">
        <w:rPr>
          <w:sz w:val="28"/>
        </w:rPr>
        <w:t>и</w:t>
      </w:r>
      <w:r w:rsidRPr="00995693">
        <w:rPr>
          <w:sz w:val="28"/>
        </w:rPr>
        <w:t>альное давление повышено до 130–150 мм рт. ст., диастолическое артериальное давление нормальное или незначительно снижено, выраженная офтальмопатия, жидкий стул, может наблюдаться субфибрилетет, работоспособность сниж</w:t>
      </w:r>
      <w:r w:rsidRPr="00995693">
        <w:rPr>
          <w:sz w:val="28"/>
        </w:rPr>
        <w:t>е</w:t>
      </w:r>
      <w:r w:rsidRPr="00995693">
        <w:rPr>
          <w:sz w:val="28"/>
        </w:rPr>
        <w:t>на;</w:t>
      </w:r>
    </w:p>
    <w:p w14:paraId="08A8FC7B" w14:textId="77777777" w:rsidR="00B17279" w:rsidRPr="00995693" w:rsidRDefault="00B17279" w:rsidP="00995693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 xml:space="preserve">тяжелая — резко выражены все симптомы тиреотоксикоза со стороны компетентных органов и систем, могут наблюдаться психозы, снижение массы тела более 20 %, кахексия, тахикардия выше 120 уд. в мин, расширены границы сердца, повышено систолическое артериальное давление до </w:t>
      </w:r>
      <w:smartTag w:uri="urn:schemas-microsoft-com:office:smarttags" w:element="metricconverter">
        <w:smartTagPr>
          <w:attr w:name="ProductID" w:val="160 мм"/>
        </w:smartTagPr>
        <w:r w:rsidRPr="00995693">
          <w:rPr>
            <w:sz w:val="28"/>
          </w:rPr>
          <w:t>160 мм</w:t>
        </w:r>
      </w:smartTag>
      <w:r w:rsidRPr="00995693">
        <w:rPr>
          <w:sz w:val="28"/>
        </w:rPr>
        <w:t xml:space="preserve"> рт. ст., ди</w:t>
      </w:r>
      <w:r w:rsidRPr="00995693">
        <w:rPr>
          <w:sz w:val="28"/>
        </w:rPr>
        <w:t>а</w:t>
      </w:r>
      <w:r w:rsidRPr="00995693">
        <w:rPr>
          <w:sz w:val="28"/>
        </w:rPr>
        <w:t>столическое давление снижено, нарушение сердечного ритма, тошнота, понос, значительно выражены симптомы офтальмопатии, полностью утрачена труд</w:t>
      </w:r>
      <w:r w:rsidRPr="00995693">
        <w:rPr>
          <w:sz w:val="28"/>
        </w:rPr>
        <w:t>о</w:t>
      </w:r>
      <w:r w:rsidRPr="00995693">
        <w:rPr>
          <w:sz w:val="28"/>
        </w:rPr>
        <w:t>способность</w:t>
      </w:r>
      <w:r w:rsidR="00BE1C8F" w:rsidRPr="00995693">
        <w:rPr>
          <w:rStyle w:val="ab"/>
          <w:sz w:val="28"/>
        </w:rPr>
        <w:footnoteReference w:id="8"/>
      </w:r>
      <w:r w:rsidRPr="00995693">
        <w:rPr>
          <w:sz w:val="28"/>
        </w:rPr>
        <w:t>.</w:t>
      </w:r>
    </w:p>
    <w:p w14:paraId="55EAB2E1" w14:textId="77777777" w:rsidR="00B17279" w:rsidRPr="00995693" w:rsidRDefault="00B17279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Среди лабораторных методов диагностики наиболее информативными являются определение в сыворотке крови концентрации тиреоидных гормонов (Т</w:t>
      </w:r>
      <w:r w:rsidRPr="00995693">
        <w:rPr>
          <w:sz w:val="28"/>
          <w:vertAlign w:val="subscript"/>
        </w:rPr>
        <w:t>3</w:t>
      </w:r>
      <w:r w:rsidRPr="00995693">
        <w:rPr>
          <w:sz w:val="28"/>
        </w:rPr>
        <w:t xml:space="preserve"> и Т</w:t>
      </w:r>
      <w:r w:rsidRPr="00995693">
        <w:rPr>
          <w:sz w:val="28"/>
          <w:vertAlign w:val="subscript"/>
        </w:rPr>
        <w:t>4</w:t>
      </w:r>
      <w:r w:rsidRPr="00995693">
        <w:rPr>
          <w:sz w:val="28"/>
        </w:rPr>
        <w:t>) и ТТГ, определение титра классических антител против тканей щит</w:t>
      </w:r>
      <w:r w:rsidRPr="00995693">
        <w:rPr>
          <w:sz w:val="28"/>
        </w:rPr>
        <w:t>о</w:t>
      </w:r>
      <w:r w:rsidRPr="00995693">
        <w:rPr>
          <w:sz w:val="28"/>
        </w:rPr>
        <w:t>видной железы, т. е. антител к тиреоглобулину, микросомным фракциям. Це</w:t>
      </w:r>
      <w:r w:rsidRPr="00995693">
        <w:rPr>
          <w:sz w:val="28"/>
        </w:rPr>
        <w:t>н</w:t>
      </w:r>
      <w:r w:rsidRPr="00995693">
        <w:rPr>
          <w:sz w:val="28"/>
        </w:rPr>
        <w:t>ными в диагностическом отношении являются определение йоднакопительной функции щитовидной железы с I</w:t>
      </w:r>
      <w:r w:rsidRPr="00995693">
        <w:rPr>
          <w:sz w:val="28"/>
          <w:vertAlign w:val="superscript"/>
        </w:rPr>
        <w:t>131</w:t>
      </w:r>
      <w:r w:rsidRPr="00995693">
        <w:rPr>
          <w:sz w:val="28"/>
        </w:rPr>
        <w:t>, сканирование железы с I</w:t>
      </w:r>
      <w:r w:rsidRPr="00995693">
        <w:rPr>
          <w:sz w:val="28"/>
          <w:vertAlign w:val="superscript"/>
        </w:rPr>
        <w:t>131</w:t>
      </w:r>
      <w:r w:rsidRPr="00995693">
        <w:rPr>
          <w:sz w:val="28"/>
        </w:rPr>
        <w:t xml:space="preserve"> или радиону</w:t>
      </w:r>
      <w:r w:rsidRPr="00995693">
        <w:rPr>
          <w:sz w:val="28"/>
        </w:rPr>
        <w:t>к</w:t>
      </w:r>
      <w:r w:rsidRPr="00995693">
        <w:rPr>
          <w:sz w:val="28"/>
        </w:rPr>
        <w:t>лидом технеция Тс</w:t>
      </w:r>
      <w:r w:rsidRPr="00995693">
        <w:rPr>
          <w:sz w:val="28"/>
          <w:vertAlign w:val="superscript"/>
        </w:rPr>
        <w:t>99</w:t>
      </w:r>
      <w:r w:rsidRPr="00995693">
        <w:rPr>
          <w:sz w:val="28"/>
        </w:rPr>
        <w:t>, ультразвуковое исследование щитовидной жел</w:t>
      </w:r>
      <w:r w:rsidRPr="00995693">
        <w:rPr>
          <w:sz w:val="28"/>
        </w:rPr>
        <w:t>е</w:t>
      </w:r>
      <w:r w:rsidRPr="00995693">
        <w:rPr>
          <w:sz w:val="28"/>
        </w:rPr>
        <w:t>зы.</w:t>
      </w:r>
    </w:p>
    <w:p w14:paraId="27DD446C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ДТЗ сопутствует ряд заболеваний. </w:t>
      </w:r>
      <w:r w:rsidR="00C75B4A" w:rsidRPr="00995693">
        <w:rPr>
          <w:rFonts w:ascii="Times New Roman" w:hAnsi="Times New Roman"/>
          <w:sz w:val="28"/>
          <w:szCs w:val="28"/>
        </w:rPr>
        <w:t>Глазные сим</w:t>
      </w:r>
      <w:r w:rsidRPr="00995693">
        <w:rPr>
          <w:rFonts w:ascii="Times New Roman" w:hAnsi="Times New Roman"/>
          <w:sz w:val="28"/>
          <w:szCs w:val="28"/>
        </w:rPr>
        <w:t>птомы при ДТЗ следует дифференцировать от аутоиммунной офтальмопатии (АОП). АОП — поражение периорбитальных тканей аутоиммунного генеза, клинически проявляющееся нарушениями глазодвигательных мышц, трофическими расстройствами и нередко экзофтальмом. В настоящее время расценивается как самостоятельное аутоиммунное заболевани</w:t>
      </w:r>
      <w:r w:rsidR="00C75B4A" w:rsidRPr="00995693">
        <w:rPr>
          <w:rFonts w:ascii="Times New Roman" w:hAnsi="Times New Roman"/>
          <w:sz w:val="28"/>
          <w:szCs w:val="28"/>
        </w:rPr>
        <w:t>е. АОП встре</w:t>
      </w:r>
      <w:r w:rsidRPr="00995693">
        <w:rPr>
          <w:rFonts w:ascii="Times New Roman" w:hAnsi="Times New Roman"/>
          <w:sz w:val="28"/>
          <w:szCs w:val="28"/>
        </w:rPr>
        <w:t>чается примерно у 40—50% и более больных ДТЗ, чаще у мужчин.</w:t>
      </w:r>
    </w:p>
    <w:p w14:paraId="6E969F2D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Полагают, что на начальных этапах заболевания основную роль играют антигенспецифические Т-лимфоциты. Одним из антигенов, к которому образуются аутоантитела при АОП, является ТТГ-рецептор.</w:t>
      </w:r>
    </w:p>
    <w:p w14:paraId="2365672D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АОП вследствие инфильтрации тканей орбиты активированными цитокинпродуцирующими лимфоцита</w:t>
      </w:r>
      <w:r w:rsidR="00C75B4A" w:rsidRPr="00995693">
        <w:rPr>
          <w:rFonts w:ascii="Times New Roman" w:hAnsi="Times New Roman"/>
          <w:sz w:val="28"/>
          <w:szCs w:val="28"/>
        </w:rPr>
        <w:t>ми и последующего отложения кис</w:t>
      </w:r>
      <w:r w:rsidRPr="00995693">
        <w:rPr>
          <w:rFonts w:ascii="Times New Roman" w:hAnsi="Times New Roman"/>
          <w:sz w:val="28"/>
          <w:szCs w:val="28"/>
        </w:rPr>
        <w:t>лых гликозаминогликанов, продуцируемых фибробластами, развиваются отек и увеличение объема ретробульбарной клетчатки, миозит и разрастание соединительной ткани в экстраокулярных мышцах. Со временем инфильтрация и отек переходят в фиброз, в результате чего изменения глазных мышц становятся необратимыми.</w:t>
      </w:r>
    </w:p>
    <w:p w14:paraId="0433FD7F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Больных беспокоят боли в области глазной орбиты, ощущение «песка в глазах», слезотечение, двоение в глазах, ограничение подвижности глазных яблок. Характерно наличие конъюнктивита, кератита с наклонностью к изъязвлению и распаду роговицы.</w:t>
      </w:r>
    </w:p>
    <w:p w14:paraId="5990A3F0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По отечественной классификации выделяют три степени АОП:</w:t>
      </w:r>
    </w:p>
    <w:p w14:paraId="1CEE0DE0" w14:textId="77777777" w:rsidR="007D4D9F" w:rsidRPr="00995693" w:rsidRDefault="00C75B4A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I</w:t>
      </w:r>
      <w:r w:rsidR="007D4D9F" w:rsidRPr="00995693">
        <w:rPr>
          <w:rFonts w:ascii="Times New Roman" w:hAnsi="Times New Roman"/>
          <w:sz w:val="28"/>
          <w:szCs w:val="28"/>
        </w:rPr>
        <w:t xml:space="preserve"> — двоение отсутствует, припухлость век, ощущение «песка в глазах», слезотечение;</w:t>
      </w:r>
    </w:p>
    <w:p w14:paraId="7396FC20" w14:textId="77777777" w:rsidR="007D4D9F" w:rsidRPr="00995693" w:rsidRDefault="00C75B4A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II</w:t>
      </w:r>
      <w:r w:rsidR="007D4D9F" w:rsidRPr="00995693">
        <w:rPr>
          <w:rFonts w:ascii="Times New Roman" w:hAnsi="Times New Roman"/>
          <w:sz w:val="28"/>
          <w:szCs w:val="28"/>
        </w:rPr>
        <w:t xml:space="preserve"> — появляется двоение, ограничение отведения глазных яблок, парез взора кверху;</w:t>
      </w:r>
    </w:p>
    <w:p w14:paraId="025348D9" w14:textId="77777777" w:rsidR="007D4D9F" w:rsidRPr="00995693" w:rsidRDefault="00C75B4A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III</w:t>
      </w:r>
      <w:r w:rsidR="007D4D9F" w:rsidRPr="00995693">
        <w:rPr>
          <w:rFonts w:ascii="Times New Roman" w:hAnsi="Times New Roman"/>
          <w:sz w:val="28"/>
          <w:szCs w:val="28"/>
        </w:rPr>
        <w:t xml:space="preserve"> — наличие угрожающих зрению симптомов — неполное закрытие глазной щели, изъязвление роговицы, стойкая диплопия, резкое </w:t>
      </w:r>
      <w:r w:rsidRPr="00995693">
        <w:rPr>
          <w:rFonts w:ascii="Times New Roman" w:hAnsi="Times New Roman"/>
          <w:sz w:val="28"/>
          <w:szCs w:val="28"/>
        </w:rPr>
        <w:t>ограниче</w:t>
      </w:r>
      <w:r w:rsidR="007D4D9F" w:rsidRPr="00995693">
        <w:rPr>
          <w:rFonts w:ascii="Times New Roman" w:hAnsi="Times New Roman"/>
          <w:sz w:val="28"/>
          <w:szCs w:val="28"/>
        </w:rPr>
        <w:t>ние подвижности глазных яблок, признаки атрофии зрительного нерва.</w:t>
      </w:r>
    </w:p>
    <w:p w14:paraId="501E4BA0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iCs/>
          <w:sz w:val="28"/>
          <w:szCs w:val="28"/>
        </w:rPr>
        <w:t xml:space="preserve">Лечение </w:t>
      </w:r>
      <w:r w:rsidRPr="00995693">
        <w:rPr>
          <w:rFonts w:ascii="Times New Roman" w:hAnsi="Times New Roman"/>
          <w:sz w:val="28"/>
          <w:szCs w:val="28"/>
        </w:rPr>
        <w:t>АОП необходимо проводить с</w:t>
      </w:r>
      <w:r w:rsidR="00C75B4A" w:rsidRPr="00995693">
        <w:rPr>
          <w:rFonts w:ascii="Times New Roman" w:hAnsi="Times New Roman"/>
          <w:sz w:val="28"/>
          <w:szCs w:val="28"/>
        </w:rPr>
        <w:t>овместно с офтальмологом. Основ</w:t>
      </w:r>
      <w:r w:rsidRPr="00995693">
        <w:rPr>
          <w:rFonts w:ascii="Times New Roman" w:hAnsi="Times New Roman"/>
          <w:sz w:val="28"/>
          <w:szCs w:val="28"/>
        </w:rPr>
        <w:t>ной задачей эндокринолога является длительное поддержание у пациента эутиреоидного состояния. Наиболее распространенным методом лечения АОП является назначение глюкокорти</w:t>
      </w:r>
      <w:r w:rsidR="00C75B4A" w:rsidRPr="00995693">
        <w:rPr>
          <w:rFonts w:ascii="Times New Roman" w:hAnsi="Times New Roman"/>
          <w:sz w:val="28"/>
          <w:szCs w:val="28"/>
        </w:rPr>
        <w:t>коидных препаратов. Основным по</w:t>
      </w:r>
      <w:r w:rsidRPr="00995693">
        <w:rPr>
          <w:rFonts w:ascii="Times New Roman" w:hAnsi="Times New Roman"/>
          <w:sz w:val="28"/>
          <w:szCs w:val="28"/>
        </w:rPr>
        <w:t>казанием к их применению является АО</w:t>
      </w:r>
      <w:r w:rsidR="00C75B4A" w:rsidRPr="00995693">
        <w:rPr>
          <w:rFonts w:ascii="Times New Roman" w:hAnsi="Times New Roman"/>
          <w:sz w:val="28"/>
          <w:szCs w:val="28"/>
        </w:rPr>
        <w:t>П II—III степени тяжести. Назна</w:t>
      </w:r>
      <w:r w:rsidRPr="00995693">
        <w:rPr>
          <w:rFonts w:ascii="Times New Roman" w:hAnsi="Times New Roman"/>
          <w:sz w:val="28"/>
          <w:szCs w:val="28"/>
        </w:rPr>
        <w:t>чают преднизолон (начальные дозы 30—60 мг/сут) в течение 3 - 4 мес с п</w:t>
      </w:r>
      <w:r w:rsidR="00C75B4A"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степенным снижением дозы. В остальн</w:t>
      </w:r>
      <w:r w:rsidR="00C75B4A" w:rsidRPr="00995693">
        <w:rPr>
          <w:rFonts w:ascii="Times New Roman" w:hAnsi="Times New Roman"/>
          <w:sz w:val="28"/>
          <w:szCs w:val="28"/>
        </w:rPr>
        <w:t>ых случаях ограничиваются приме</w:t>
      </w:r>
      <w:r w:rsidRPr="00995693">
        <w:rPr>
          <w:rFonts w:ascii="Times New Roman" w:hAnsi="Times New Roman"/>
          <w:sz w:val="28"/>
          <w:szCs w:val="28"/>
        </w:rPr>
        <w:t>нением глазных капель или геля с дек</w:t>
      </w:r>
      <w:r w:rsidR="00C75B4A" w:rsidRPr="00995693">
        <w:rPr>
          <w:rFonts w:ascii="Times New Roman" w:hAnsi="Times New Roman"/>
          <w:sz w:val="28"/>
          <w:szCs w:val="28"/>
        </w:rPr>
        <w:t>саметазоном, снижающих раздраже</w:t>
      </w:r>
      <w:r w:rsidRPr="00995693">
        <w:rPr>
          <w:rFonts w:ascii="Times New Roman" w:hAnsi="Times New Roman"/>
          <w:sz w:val="28"/>
          <w:szCs w:val="28"/>
        </w:rPr>
        <w:t>ние конъюнктивы.</w:t>
      </w:r>
    </w:p>
    <w:p w14:paraId="35482C11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Претибиальная микседема (аутоиммунная дермопатия) встречается реже, чем АОП, — приблизительно у 1—4% больных диффузным токсическим зобом. Как правило, поражается кожа передней поверхности голени, она становится отечной, утолщенной, с </w:t>
      </w:r>
      <w:r w:rsidR="00C75B4A" w:rsidRPr="00995693">
        <w:rPr>
          <w:rFonts w:ascii="Times New Roman" w:hAnsi="Times New Roman"/>
          <w:sz w:val="28"/>
          <w:szCs w:val="28"/>
        </w:rPr>
        <w:t>выступающими волосяными фоллику</w:t>
      </w:r>
      <w:r w:rsidRPr="00995693">
        <w:rPr>
          <w:rFonts w:ascii="Times New Roman" w:hAnsi="Times New Roman"/>
          <w:sz w:val="28"/>
          <w:szCs w:val="28"/>
        </w:rPr>
        <w:t>лами, пурпурно-красного цвета и напоминает корку апельсина. Поражение часто сопровождается зудом и эритемой.</w:t>
      </w:r>
    </w:p>
    <w:p w14:paraId="2CCF6B15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Акропатия — характерные изменения мягких и подлежащих костных тканей в области кистей (фаланги пальцев, кости запястья). На рентгенограммах выявляются поднадкостничные изменения костной ткани, которые выглядят как пузыри мыльной пены. Акропатия встречается редко и обычно сочетается с претибиальной микседемой.</w:t>
      </w:r>
    </w:p>
    <w:p w14:paraId="2C4BD57A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982C8" w14:textId="77777777" w:rsidR="00F60D42" w:rsidRPr="00995693" w:rsidRDefault="00857B48" w:rsidP="0099569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5693"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344421018"/>
      <w:r w:rsidR="003C6987" w:rsidRPr="00995693">
        <w:rPr>
          <w:rFonts w:ascii="Times New Roman" w:hAnsi="Times New Roman"/>
          <w:b w:val="0"/>
          <w:sz w:val="28"/>
          <w:szCs w:val="28"/>
        </w:rPr>
        <w:t>Глава 2</w:t>
      </w:r>
      <w:r w:rsidR="00F60D42" w:rsidRPr="00995693">
        <w:rPr>
          <w:rFonts w:ascii="Times New Roman" w:hAnsi="Times New Roman"/>
          <w:b w:val="0"/>
          <w:sz w:val="28"/>
          <w:szCs w:val="28"/>
        </w:rPr>
        <w:t>.</w:t>
      </w:r>
      <w:r w:rsidR="003C6987" w:rsidRPr="00995693">
        <w:rPr>
          <w:rFonts w:ascii="Times New Roman" w:hAnsi="Times New Roman"/>
          <w:b w:val="0"/>
          <w:sz w:val="28"/>
          <w:szCs w:val="28"/>
        </w:rPr>
        <w:t>Организация ухода при базедовой болезни</w:t>
      </w:r>
      <w:bookmarkEnd w:id="2"/>
    </w:p>
    <w:p w14:paraId="432B2E37" w14:textId="77777777" w:rsidR="006C24C2" w:rsidRPr="00995693" w:rsidRDefault="006C24C2" w:rsidP="009956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98BBAF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Медицинская сестра должна в большей степени соответствовать нуждам населения, а не потребностям системы здравоохранения. Она должна тран</w:t>
      </w:r>
      <w:r w:rsidRPr="00995693">
        <w:rPr>
          <w:rFonts w:ascii="Times New Roman" w:hAnsi="Times New Roman"/>
          <w:noProof/>
          <w:sz w:val="28"/>
          <w:szCs w:val="28"/>
        </w:rPr>
        <w:t>с</w:t>
      </w:r>
      <w:r w:rsidRPr="00995693">
        <w:rPr>
          <w:rFonts w:ascii="Times New Roman" w:hAnsi="Times New Roman"/>
          <w:noProof/>
          <w:sz w:val="28"/>
          <w:szCs w:val="28"/>
        </w:rPr>
        <w:t xml:space="preserve">формироваться в хорошо образованного профессионала, </w:t>
      </w:r>
      <w:r w:rsidRPr="00995693">
        <w:rPr>
          <w:rFonts w:ascii="Times New Roman" w:hAnsi="Times New Roman"/>
          <w:bCs/>
          <w:noProof/>
          <w:sz w:val="28"/>
          <w:szCs w:val="28"/>
        </w:rPr>
        <w:t>равного партнера</w:t>
      </w:r>
      <w:r w:rsidRPr="00995693">
        <w:rPr>
          <w:rFonts w:ascii="Times New Roman" w:hAnsi="Times New Roman"/>
          <w:noProof/>
          <w:sz w:val="28"/>
          <w:szCs w:val="28"/>
        </w:rPr>
        <w:t>, самостоятельно работать с населением, способствуя укреплению здоровья общества. Именно медицинской сестре сейчас отводится ключевая роль в медико-социальной помощи людям пожилого возраста, пациентам с инкурабельными заболеваниями, санитарном просвещении, организации образов</w:t>
      </w:r>
      <w:r w:rsidRPr="00995693">
        <w:rPr>
          <w:rFonts w:ascii="Times New Roman" w:hAnsi="Times New Roman"/>
          <w:noProof/>
          <w:sz w:val="28"/>
          <w:szCs w:val="28"/>
        </w:rPr>
        <w:t>а</w:t>
      </w:r>
      <w:r w:rsidRPr="00995693">
        <w:rPr>
          <w:rFonts w:ascii="Times New Roman" w:hAnsi="Times New Roman"/>
          <w:noProof/>
          <w:sz w:val="28"/>
          <w:szCs w:val="28"/>
        </w:rPr>
        <w:t xml:space="preserve">тельных программ, пропаганде здорового образа жизни. </w:t>
      </w:r>
    </w:p>
    <w:p w14:paraId="00652243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Функции сестринского дела:</w:t>
      </w:r>
    </w:p>
    <w:p w14:paraId="42E01737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Участие в уходе</w:t>
      </w:r>
    </w:p>
    <w:p w14:paraId="29E77FA3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 xml:space="preserve">Педагогическая </w:t>
      </w:r>
    </w:p>
    <w:p w14:paraId="31184C3C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Исполнительская</w:t>
      </w:r>
    </w:p>
    <w:p w14:paraId="0C31603C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Исследовательская</w:t>
      </w:r>
    </w:p>
    <w:p w14:paraId="5D458761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и цели:</w:t>
      </w:r>
    </w:p>
    <w:p w14:paraId="4F678D2C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 xml:space="preserve">Эффективное использование сестринского потенциала </w:t>
      </w:r>
    </w:p>
    <w:p w14:paraId="529FB144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 xml:space="preserve">Обеспечение и ведение учебного процесса </w:t>
      </w:r>
    </w:p>
    <w:p w14:paraId="53606734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Выработка у медсестер, врачей, общества в целом, нового стиля мышл</w:t>
      </w:r>
      <w:r w:rsidRPr="00995693">
        <w:rPr>
          <w:rFonts w:ascii="Times New Roman" w:hAnsi="Times New Roman"/>
          <w:noProof/>
          <w:sz w:val="28"/>
          <w:szCs w:val="28"/>
        </w:rPr>
        <w:t>е</w:t>
      </w:r>
      <w:r w:rsidRPr="00995693">
        <w:rPr>
          <w:rFonts w:ascii="Times New Roman" w:hAnsi="Times New Roman"/>
          <w:noProof/>
          <w:sz w:val="28"/>
          <w:szCs w:val="28"/>
        </w:rPr>
        <w:t xml:space="preserve">ния относительно сестринского дела; </w:t>
      </w:r>
    </w:p>
    <w:p w14:paraId="34640624" w14:textId="77777777" w:rsidR="00FC1C1B" w:rsidRPr="00995693" w:rsidRDefault="00FC1C1B" w:rsidP="00995693">
      <w:pPr>
        <w:pStyle w:val="NoSpacing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Создание необходимых стандартов.</w:t>
      </w:r>
    </w:p>
    <w:p w14:paraId="7C4C5B28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Помимо традиционного ухода за больными у медицинской сестры ХХ в</w:t>
      </w:r>
      <w:r w:rsidRPr="00995693">
        <w:rPr>
          <w:rFonts w:ascii="Times New Roman" w:hAnsi="Times New Roman"/>
          <w:noProof/>
          <w:sz w:val="28"/>
          <w:szCs w:val="28"/>
        </w:rPr>
        <w:t>е</w:t>
      </w:r>
      <w:r w:rsidRPr="00995693">
        <w:rPr>
          <w:rFonts w:ascii="Times New Roman" w:hAnsi="Times New Roman"/>
          <w:noProof/>
          <w:sz w:val="28"/>
          <w:szCs w:val="28"/>
        </w:rPr>
        <w:t>ка появляются новые направления деятельности, она должна принять на себя множество разнообразных функций. С распространением высшего сестри</w:t>
      </w:r>
      <w:r w:rsidRPr="00995693">
        <w:rPr>
          <w:rFonts w:ascii="Times New Roman" w:hAnsi="Times New Roman"/>
          <w:noProof/>
          <w:sz w:val="28"/>
          <w:szCs w:val="28"/>
        </w:rPr>
        <w:t>н</w:t>
      </w:r>
      <w:r w:rsidRPr="00995693">
        <w:rPr>
          <w:rFonts w:ascii="Times New Roman" w:hAnsi="Times New Roman"/>
          <w:noProof/>
          <w:sz w:val="28"/>
          <w:szCs w:val="28"/>
        </w:rPr>
        <w:t>ского образования появилась возможность самостоятельно проводить нау</w:t>
      </w:r>
      <w:r w:rsidRPr="00995693">
        <w:rPr>
          <w:rFonts w:ascii="Times New Roman" w:hAnsi="Times New Roman"/>
          <w:noProof/>
          <w:sz w:val="28"/>
          <w:szCs w:val="28"/>
        </w:rPr>
        <w:t>ч</w:t>
      </w:r>
      <w:r w:rsidRPr="00995693">
        <w:rPr>
          <w:rFonts w:ascii="Times New Roman" w:hAnsi="Times New Roman"/>
          <w:noProof/>
          <w:sz w:val="28"/>
          <w:szCs w:val="28"/>
        </w:rPr>
        <w:t>ные исследования, результаты которых специалисты сестринского дела в состоянии реализовать самостоятельно, а также возможность подготовки сес</w:t>
      </w:r>
      <w:r w:rsidRPr="00995693">
        <w:rPr>
          <w:rFonts w:ascii="Times New Roman" w:hAnsi="Times New Roman"/>
          <w:noProof/>
          <w:sz w:val="28"/>
          <w:szCs w:val="28"/>
        </w:rPr>
        <w:t>т</w:t>
      </w:r>
      <w:r w:rsidRPr="00995693">
        <w:rPr>
          <w:rFonts w:ascii="Times New Roman" w:hAnsi="Times New Roman"/>
          <w:noProof/>
          <w:sz w:val="28"/>
          <w:szCs w:val="28"/>
        </w:rPr>
        <w:t>ринских кадров силами самих медицинских сестер.</w:t>
      </w:r>
    </w:p>
    <w:p w14:paraId="185203B2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Среди первых шагов в данном направлении следует отметить организ</w:t>
      </w:r>
      <w:r w:rsidRPr="00995693">
        <w:rPr>
          <w:rFonts w:ascii="Times New Roman" w:hAnsi="Times New Roman"/>
          <w:noProof/>
          <w:sz w:val="28"/>
          <w:szCs w:val="28"/>
        </w:rPr>
        <w:t>а</w:t>
      </w:r>
      <w:r w:rsidRPr="00995693">
        <w:rPr>
          <w:rFonts w:ascii="Times New Roman" w:hAnsi="Times New Roman"/>
          <w:noProof/>
          <w:sz w:val="28"/>
          <w:szCs w:val="28"/>
        </w:rPr>
        <w:t>цию учебно-методического кабинета, где разрабатываются и внедряются специализированные программы обучения без отрыва от основного места работы медицинских сестер различной степени подготовки, разных професси</w:t>
      </w:r>
      <w:r w:rsidRPr="00995693">
        <w:rPr>
          <w:rFonts w:ascii="Times New Roman" w:hAnsi="Times New Roman"/>
          <w:noProof/>
          <w:sz w:val="28"/>
          <w:szCs w:val="28"/>
        </w:rPr>
        <w:t>о</w:t>
      </w:r>
      <w:r w:rsidRPr="00995693">
        <w:rPr>
          <w:rFonts w:ascii="Times New Roman" w:hAnsi="Times New Roman"/>
          <w:noProof/>
          <w:sz w:val="28"/>
          <w:szCs w:val="28"/>
        </w:rPr>
        <w:t>нальных групп, а постоянное обучение медсестер способствует повышению качества медицинского обслуживания пациентов. Следующий этап - ежего</w:t>
      </w:r>
      <w:r w:rsidRPr="00995693">
        <w:rPr>
          <w:rFonts w:ascii="Times New Roman" w:hAnsi="Times New Roman"/>
          <w:noProof/>
          <w:sz w:val="28"/>
          <w:szCs w:val="28"/>
        </w:rPr>
        <w:t>д</w:t>
      </w:r>
      <w:r w:rsidRPr="00995693">
        <w:rPr>
          <w:rFonts w:ascii="Times New Roman" w:hAnsi="Times New Roman"/>
          <w:noProof/>
          <w:sz w:val="28"/>
          <w:szCs w:val="28"/>
        </w:rPr>
        <w:t>ное обучение молодых медсестер в «школе молодой медсестры» со сдачей дифференцированного зачета по окончанию обучения по разделам:</w:t>
      </w:r>
    </w:p>
    <w:p w14:paraId="1D648860" w14:textId="77777777" w:rsidR="00FC1C1B" w:rsidRPr="00995693" w:rsidRDefault="00FC1C1B" w:rsidP="00995693">
      <w:pPr>
        <w:pStyle w:val="NoSpacing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готовность к оказанию неотложной доврачебной помощи;</w:t>
      </w:r>
    </w:p>
    <w:p w14:paraId="34D09402" w14:textId="77777777" w:rsidR="00FC1C1B" w:rsidRPr="00995693" w:rsidRDefault="00FC1C1B" w:rsidP="00995693">
      <w:pPr>
        <w:pStyle w:val="NoSpacing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совершенствование манипуляционной техники в рамках стандартов ТПМУ;</w:t>
      </w:r>
    </w:p>
    <w:p w14:paraId="40CACEFE" w14:textId="77777777" w:rsidR="00FC1C1B" w:rsidRPr="00995693" w:rsidRDefault="00FC1C1B" w:rsidP="00995693">
      <w:pPr>
        <w:pStyle w:val="NoSpacing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подготовка пациентов к лабораторно-диагностическим и инструме</w:t>
      </w:r>
      <w:r w:rsidRPr="00995693">
        <w:rPr>
          <w:rFonts w:ascii="Times New Roman" w:hAnsi="Times New Roman"/>
          <w:noProof/>
          <w:sz w:val="28"/>
          <w:szCs w:val="28"/>
        </w:rPr>
        <w:t>н</w:t>
      </w:r>
      <w:r w:rsidRPr="00995693">
        <w:rPr>
          <w:rFonts w:ascii="Times New Roman" w:hAnsi="Times New Roman"/>
          <w:noProof/>
          <w:sz w:val="28"/>
          <w:szCs w:val="28"/>
        </w:rPr>
        <w:t xml:space="preserve">тальным методам исследования. </w:t>
      </w:r>
    </w:p>
    <w:p w14:paraId="3F73BDF1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Сестринский процесс при ДТЗ определяется характером лечения, которое различают оперативное и консервати</w:t>
      </w:r>
      <w:r w:rsidRPr="00995693">
        <w:rPr>
          <w:rFonts w:ascii="Times New Roman" w:hAnsi="Times New Roman"/>
          <w:sz w:val="28"/>
          <w:szCs w:val="28"/>
        </w:rPr>
        <w:t>в</w:t>
      </w:r>
      <w:r w:rsidRPr="00995693">
        <w:rPr>
          <w:rFonts w:ascii="Times New Roman" w:hAnsi="Times New Roman"/>
          <w:sz w:val="28"/>
          <w:szCs w:val="28"/>
        </w:rPr>
        <w:t xml:space="preserve">ное. </w:t>
      </w:r>
    </w:p>
    <w:p w14:paraId="564A8DF5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ДТЗ применяют консервативное лечение: 1) лекарственную терапию (антитиреоидные средства, бета-адреноблокаторы, транквилизаторы и седативные средства, препараты йода и др.); 2) радиоактивный йод (I</w:t>
      </w:r>
      <w:r w:rsidRPr="00995693">
        <w:rPr>
          <w:rFonts w:ascii="Times New Roman" w:hAnsi="Times New Roman"/>
          <w:sz w:val="28"/>
          <w:szCs w:val="28"/>
          <w:vertAlign w:val="superscript"/>
        </w:rPr>
        <w:t>131</w:t>
      </w:r>
      <w:r w:rsidRPr="00995693">
        <w:rPr>
          <w:rFonts w:ascii="Times New Roman" w:hAnsi="Times New Roman"/>
          <w:sz w:val="28"/>
          <w:szCs w:val="28"/>
        </w:rPr>
        <w:t>) и 3) хирургическое лечение — субтотальная резекция щитовидной железы.</w:t>
      </w:r>
    </w:p>
    <w:p w14:paraId="0534CDD1" w14:textId="77777777" w:rsidR="00091F05" w:rsidRPr="00995693" w:rsidRDefault="00091F05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Основным средством консервативного лечения является отечественный препарат мерказолил. Суточная доза мерказолила составляет 30–40 мг, иногда при очень больших размерах зоба и тяжелом течении тиреотоксикоза она м</w:t>
      </w:r>
      <w:r w:rsidRPr="00995693">
        <w:rPr>
          <w:sz w:val="28"/>
        </w:rPr>
        <w:t>о</w:t>
      </w:r>
      <w:r w:rsidRPr="00995693">
        <w:rPr>
          <w:sz w:val="28"/>
        </w:rPr>
        <w:t>жет достигать 60–80 мг. Поддерживающая суточная доза мерказолила обычно составляет 10–15 мг. Препарат принимают непрерывно в течение 1,5–2 лет. Снижение дозы мерказолила строго индивидуально, его проводят, ориентир</w:t>
      </w:r>
      <w:r w:rsidRPr="00995693">
        <w:rPr>
          <w:sz w:val="28"/>
        </w:rPr>
        <w:t>у</w:t>
      </w:r>
      <w:r w:rsidRPr="00995693">
        <w:rPr>
          <w:sz w:val="28"/>
        </w:rPr>
        <w:t>ясь на признаки устранения тиреотоксикоза: стабилизацию пульса (70–80 уд. в мин), увеличение массы тела, исчезновение тремора и потливости, нормал</w:t>
      </w:r>
      <w:r w:rsidRPr="00995693">
        <w:rPr>
          <w:sz w:val="28"/>
        </w:rPr>
        <w:t>и</w:t>
      </w:r>
      <w:r w:rsidRPr="00995693">
        <w:rPr>
          <w:sz w:val="28"/>
        </w:rPr>
        <w:t>зацию пульсового давления. Необходимо каждые 10–14 дней проводить клин</w:t>
      </w:r>
      <w:r w:rsidRPr="00995693">
        <w:rPr>
          <w:sz w:val="28"/>
        </w:rPr>
        <w:t>и</w:t>
      </w:r>
      <w:r w:rsidRPr="00995693">
        <w:rPr>
          <w:sz w:val="28"/>
        </w:rPr>
        <w:t>ческий анализ крови (при поддерживающей терапии мерказолилом — 1 раз в месяц). В дополнение к антитиреоидным средствам прим</w:t>
      </w:r>
      <w:r w:rsidRPr="00995693">
        <w:rPr>
          <w:sz w:val="28"/>
        </w:rPr>
        <w:t>е</w:t>
      </w:r>
      <w:r w:rsidRPr="00995693">
        <w:rPr>
          <w:sz w:val="28"/>
        </w:rPr>
        <w:t>няются b-адрено-блокаторы, глюкокортикоиды, седативные средства, преп</w:t>
      </w:r>
      <w:r w:rsidRPr="00995693">
        <w:rPr>
          <w:sz w:val="28"/>
        </w:rPr>
        <w:t>а</w:t>
      </w:r>
      <w:r w:rsidRPr="00995693">
        <w:rPr>
          <w:sz w:val="28"/>
        </w:rPr>
        <w:t>раты калия.</w:t>
      </w:r>
    </w:p>
    <w:p w14:paraId="55C88E49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Консервативное лечение является предпочтительным методом терапии диффузного токсического зоба в Европе (в том числе и в нашей стране). Патогенетическое лечение направлено на угнетение внутритирео-идного гормоногенеза, блокаду синтеза тиреоидстимулирующих аутоанти-тел, периферической конверсии Т</w:t>
      </w:r>
      <w:r w:rsidRPr="00995693">
        <w:rPr>
          <w:rFonts w:ascii="Times New Roman" w:hAnsi="Times New Roman"/>
          <w:sz w:val="28"/>
          <w:szCs w:val="28"/>
          <w:vertAlign w:val="subscript"/>
        </w:rPr>
        <w:t>4</w:t>
      </w:r>
      <w:r w:rsidRPr="00995693">
        <w:rPr>
          <w:rFonts w:ascii="Times New Roman" w:hAnsi="Times New Roman"/>
          <w:sz w:val="28"/>
          <w:szCs w:val="28"/>
        </w:rPr>
        <w:t xml:space="preserve"> в Т</w:t>
      </w:r>
      <w:r w:rsidRPr="00995693">
        <w:rPr>
          <w:rFonts w:ascii="Times New Roman" w:hAnsi="Times New Roman"/>
          <w:sz w:val="28"/>
          <w:szCs w:val="28"/>
          <w:vertAlign w:val="subscript"/>
        </w:rPr>
        <w:t>3</w:t>
      </w:r>
      <w:r w:rsidRPr="00995693">
        <w:rPr>
          <w:rFonts w:ascii="Times New Roman" w:hAnsi="Times New Roman"/>
          <w:sz w:val="28"/>
          <w:szCs w:val="28"/>
        </w:rPr>
        <w:t>. С этой целью широко применяют тиреостатические препараты мерказолил (метимазол, тиамазол), пропил-тиоурацил (пропицил). В зависимости от тяжести тиреотоксикоза назначают мерказолил по 10—60 мг/сут, пропицил 100—400 мг/сут и более. При применении моносхемы указанными препаратами тактика лечения проводится по принципу «блокируй и замещай», т. е. осуществляется блокада гор-моногенеза мерказолилом до достижения эутиреоидного состояния, после чего доза постепенно снижается до поддерживающей — 5—10 мг/сут (блокада синтеза тиреоидстимулирующих антител) и дополнительно вводится заместительная терапия L-тироксином (25—50 мкг/сут). Курс лечения проводится в течение 1 — 1 , 5 лет (у детей — 2 года), под контролем уровня ТТГ, гормонов щитовидной железы, тиреоидстимулирующих антител каждые 3— 4 мес.</w:t>
      </w:r>
    </w:p>
    <w:p w14:paraId="0A076BAD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Лечение антитиреоидными средствами целесообразно сочетать с бета-ад-реноблокаторами (анаприлин, обзидан, атенолол), что позволяет быстрее достичь клинической ремиссии. Бета-адреноблокаторы показаны больным со стойкой тахикардией, экстрасистолией, мерцательной аритмией. Ана-прилин назначают по 40—60 мг/сут, при необходимости доза может быть увеличена.</w:t>
      </w:r>
    </w:p>
    <w:p w14:paraId="59BA8790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тяжелой форме заболевания, сочетании с эндокринной офтальмопа-тией, надпочечниковой недостаточностью назначают глюкокортикостерои-ды (преднизолон по 5—30 мг/сут и др.).</w:t>
      </w:r>
    </w:p>
    <w:p w14:paraId="63EF9699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Для стабилизации клеточных мембран, уменьшения стимулирующего действия ТТГ и тиреоидстимулируюших антител, а также снижения содержания Т</w:t>
      </w:r>
      <w:r w:rsidRPr="00995693">
        <w:rPr>
          <w:rFonts w:ascii="Times New Roman" w:hAnsi="Times New Roman"/>
          <w:sz w:val="28"/>
          <w:szCs w:val="28"/>
          <w:vertAlign w:val="subscript"/>
        </w:rPr>
        <w:t>3</w:t>
      </w:r>
      <w:r w:rsidRPr="00995693">
        <w:rPr>
          <w:rFonts w:ascii="Times New Roman" w:hAnsi="Times New Roman"/>
          <w:sz w:val="28"/>
          <w:szCs w:val="28"/>
        </w:rPr>
        <w:t xml:space="preserve"> и Т</w:t>
      </w:r>
      <w:r w:rsidRPr="00995693">
        <w:rPr>
          <w:rFonts w:ascii="Times New Roman" w:hAnsi="Times New Roman"/>
          <w:sz w:val="28"/>
          <w:szCs w:val="28"/>
          <w:vertAlign w:val="subscript"/>
        </w:rPr>
        <w:t>4</w:t>
      </w:r>
      <w:r w:rsidRPr="00995693">
        <w:rPr>
          <w:rFonts w:ascii="Times New Roman" w:hAnsi="Times New Roman"/>
          <w:sz w:val="28"/>
          <w:szCs w:val="28"/>
        </w:rPr>
        <w:t xml:space="preserve"> применяют лития карбонат по 0,9—1,5 г/сут.</w:t>
      </w:r>
    </w:p>
    <w:p w14:paraId="79714C03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Целесообразно назначение транквилизаторов и седативных средств.</w:t>
      </w:r>
    </w:p>
    <w:p w14:paraId="0A7E0687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подготовке больных к операции используют препараты йода, которые снижают биосинтез тиреоидных гормонов, чувствительность железы к влиянию ТТГ, а также уменьшают кровоточивость ткани щитовидной железы во время операции. Традиционно за 2—3 нед до операции назначают раствор Люголя или раствор калия йодида.</w:t>
      </w:r>
    </w:p>
    <w:p w14:paraId="1FCD3134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По показаниям используют сердечные гликозиды (при недостаточности кровообращения), диуретики (при недостаточности кровообращения, оф-тальмопатии), анаболические стероиды (при выраженном катаболическом синдроме).</w:t>
      </w:r>
    </w:p>
    <w:p w14:paraId="1DE5484C" w14:textId="77777777" w:rsidR="00091F05" w:rsidRPr="00995693" w:rsidRDefault="00091F05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В последнее время в лечении диффузного токсического зоба, особенно при сочетании его с офтальмопатией, эффективно применяют плазмаферез.</w:t>
      </w:r>
    </w:p>
    <w:p w14:paraId="00134C20" w14:textId="77777777" w:rsidR="00091F05" w:rsidRPr="00995693" w:rsidRDefault="00091F05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Абсолютными показаниями для оперативного лечения служат аллергич</w:t>
      </w:r>
      <w:r w:rsidRPr="00995693">
        <w:rPr>
          <w:sz w:val="28"/>
        </w:rPr>
        <w:t>е</w:t>
      </w:r>
      <w:r w:rsidRPr="00995693">
        <w:rPr>
          <w:sz w:val="28"/>
        </w:rPr>
        <w:t>ские реакции или стойкое снижение лейкоцитов, отмечаемые при консервати</w:t>
      </w:r>
      <w:r w:rsidRPr="00995693">
        <w:rPr>
          <w:sz w:val="28"/>
        </w:rPr>
        <w:t>в</w:t>
      </w:r>
      <w:r w:rsidRPr="00995693">
        <w:rPr>
          <w:sz w:val="28"/>
        </w:rPr>
        <w:t>ном лечении, большие размеры зоба (увеличение щитовидной железы выше III степени), нарушения ритма сердечных сокращений по типу мерцательной аритмии с симптомами сердечно-сосудистой недостаточности, выраженный зобогенный эффект мерказол</w:t>
      </w:r>
      <w:r w:rsidRPr="00995693">
        <w:rPr>
          <w:sz w:val="28"/>
        </w:rPr>
        <w:t>и</w:t>
      </w:r>
      <w:r w:rsidRPr="00995693">
        <w:rPr>
          <w:sz w:val="28"/>
        </w:rPr>
        <w:t>ла</w:t>
      </w:r>
      <w:r w:rsidRPr="00995693">
        <w:rPr>
          <w:rStyle w:val="ab"/>
          <w:sz w:val="28"/>
        </w:rPr>
        <w:footnoteReference w:id="9"/>
      </w:r>
      <w:r w:rsidRPr="00995693">
        <w:rPr>
          <w:sz w:val="28"/>
        </w:rPr>
        <w:t>.</w:t>
      </w:r>
    </w:p>
    <w:p w14:paraId="7F5C2A28" w14:textId="77777777" w:rsidR="00091F05" w:rsidRPr="00995693" w:rsidRDefault="00091F05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Операция проводится при достижении состояния медикаментозной ко</w:t>
      </w:r>
      <w:r w:rsidRPr="00995693">
        <w:rPr>
          <w:sz w:val="28"/>
        </w:rPr>
        <w:t>м</w:t>
      </w:r>
      <w:r w:rsidRPr="00995693">
        <w:rPr>
          <w:sz w:val="28"/>
        </w:rPr>
        <w:t>пенсации, т. к. в противном случае в раннем послеоперационном периоде может развиться тиреотоксический криз. Выполняется резекция щитовидной ж</w:t>
      </w:r>
      <w:r w:rsidRPr="00995693">
        <w:rPr>
          <w:sz w:val="28"/>
        </w:rPr>
        <w:t>е</w:t>
      </w:r>
      <w:r w:rsidRPr="00995693">
        <w:rPr>
          <w:sz w:val="28"/>
        </w:rPr>
        <w:t>лезы.</w:t>
      </w:r>
    </w:p>
    <w:p w14:paraId="0DCA4C21" w14:textId="77777777" w:rsidR="00091F05" w:rsidRPr="00995693" w:rsidRDefault="00091F05" w:rsidP="00995693">
      <w:pPr>
        <w:pStyle w:val="Web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995693">
        <w:rPr>
          <w:sz w:val="28"/>
        </w:rPr>
        <w:t>Прогноз при правильном и своевременном лечении благоприятный, о</w:t>
      </w:r>
      <w:r w:rsidRPr="00995693">
        <w:rPr>
          <w:sz w:val="28"/>
        </w:rPr>
        <w:t>д</w:t>
      </w:r>
      <w:r w:rsidRPr="00995693">
        <w:rPr>
          <w:sz w:val="28"/>
        </w:rPr>
        <w:t>нако, после оперативного лечения возможно развитие гипотиреоза. Больным следует избегать инсоляции. Недопустимы злоупотребления йодсодержащими лекарственными средствами и пищевыми продуктами, бог</w:t>
      </w:r>
      <w:r w:rsidRPr="00995693">
        <w:rPr>
          <w:sz w:val="28"/>
        </w:rPr>
        <w:t>а</w:t>
      </w:r>
      <w:r w:rsidRPr="00995693">
        <w:rPr>
          <w:sz w:val="28"/>
        </w:rPr>
        <w:t>тыми йодом.</w:t>
      </w:r>
    </w:p>
    <w:p w14:paraId="24D73806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Сестринский процесс </w:t>
      </w:r>
      <w:r w:rsidR="00EA124E" w:rsidRPr="00995693">
        <w:rPr>
          <w:rFonts w:ascii="Times New Roman" w:hAnsi="Times New Roman"/>
          <w:sz w:val="28"/>
          <w:szCs w:val="28"/>
        </w:rPr>
        <w:t xml:space="preserve">при ДТЗ </w:t>
      </w:r>
      <w:r w:rsidRPr="00995693">
        <w:rPr>
          <w:rFonts w:ascii="Times New Roman" w:hAnsi="Times New Roman"/>
          <w:sz w:val="28"/>
          <w:szCs w:val="28"/>
        </w:rPr>
        <w:t>состоит из основных этапов.</w:t>
      </w:r>
    </w:p>
    <w:p w14:paraId="6F8D1432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iCs/>
          <w:sz w:val="28"/>
          <w:szCs w:val="28"/>
        </w:rPr>
        <w:t xml:space="preserve">1. Сестринское обследование — </w:t>
      </w:r>
      <w:r w:rsidR="00C75B4A" w:rsidRPr="00995693">
        <w:rPr>
          <w:rFonts w:ascii="Times New Roman" w:hAnsi="Times New Roman"/>
          <w:sz w:val="28"/>
          <w:szCs w:val="28"/>
        </w:rPr>
        <w:t>сбор информации о со</w:t>
      </w:r>
      <w:r w:rsidRPr="00995693">
        <w:rPr>
          <w:rFonts w:ascii="Times New Roman" w:hAnsi="Times New Roman"/>
          <w:sz w:val="28"/>
          <w:szCs w:val="28"/>
        </w:rPr>
        <w:t>стоянии здоровья пациен</w:t>
      </w:r>
      <w:r w:rsidR="00C75B4A" w:rsidRPr="00995693">
        <w:rPr>
          <w:rFonts w:ascii="Times New Roman" w:hAnsi="Times New Roman"/>
          <w:sz w:val="28"/>
          <w:szCs w:val="28"/>
        </w:rPr>
        <w:t>та, который может носить субъек</w:t>
      </w:r>
      <w:r w:rsidRPr="00995693">
        <w:rPr>
          <w:rFonts w:ascii="Times New Roman" w:hAnsi="Times New Roman"/>
          <w:sz w:val="28"/>
          <w:szCs w:val="28"/>
        </w:rPr>
        <w:t>тивный и объективный хара</w:t>
      </w:r>
      <w:r w:rsidRPr="00995693">
        <w:rPr>
          <w:rFonts w:ascii="Times New Roman" w:hAnsi="Times New Roman"/>
          <w:sz w:val="28"/>
          <w:szCs w:val="28"/>
        </w:rPr>
        <w:t>к</w:t>
      </w:r>
      <w:r w:rsidRPr="00995693">
        <w:rPr>
          <w:rFonts w:ascii="Times New Roman" w:hAnsi="Times New Roman"/>
          <w:sz w:val="28"/>
          <w:szCs w:val="28"/>
        </w:rPr>
        <w:t>тер.</w:t>
      </w:r>
    </w:p>
    <w:p w14:paraId="124CB016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iCs/>
          <w:sz w:val="28"/>
          <w:szCs w:val="28"/>
        </w:rPr>
        <w:t>2. Установление пробл</w:t>
      </w:r>
      <w:r w:rsidR="00C75B4A" w:rsidRPr="00995693">
        <w:rPr>
          <w:rFonts w:ascii="Times New Roman" w:hAnsi="Times New Roman"/>
          <w:iCs/>
          <w:sz w:val="28"/>
          <w:szCs w:val="28"/>
        </w:rPr>
        <w:t>ем пациента и формулировка сест</w:t>
      </w:r>
      <w:r w:rsidRPr="00995693">
        <w:rPr>
          <w:rFonts w:ascii="Times New Roman" w:hAnsi="Times New Roman"/>
          <w:iCs/>
          <w:sz w:val="28"/>
          <w:szCs w:val="28"/>
        </w:rPr>
        <w:t xml:space="preserve">ринского диагноза. </w:t>
      </w:r>
      <w:r w:rsidRPr="00995693">
        <w:rPr>
          <w:rFonts w:ascii="Times New Roman" w:hAnsi="Times New Roman"/>
          <w:sz w:val="28"/>
          <w:szCs w:val="28"/>
        </w:rPr>
        <w:t>Проблемы пациента подразделяются на существующие и пот</w:t>
      </w:r>
      <w:r w:rsidR="00C75B4A" w:rsidRPr="00995693">
        <w:rPr>
          <w:rFonts w:ascii="Times New Roman" w:hAnsi="Times New Roman"/>
          <w:sz w:val="28"/>
          <w:szCs w:val="28"/>
        </w:rPr>
        <w:t>енциальные. Существующие пробле</w:t>
      </w:r>
      <w:r w:rsidRPr="00995693">
        <w:rPr>
          <w:rFonts w:ascii="Times New Roman" w:hAnsi="Times New Roman"/>
          <w:sz w:val="28"/>
          <w:szCs w:val="28"/>
        </w:rPr>
        <w:t xml:space="preserve">мы — это те проблемы, </w:t>
      </w:r>
      <w:r w:rsidR="00C75B4A" w:rsidRPr="00995693">
        <w:rPr>
          <w:rFonts w:ascii="Times New Roman" w:hAnsi="Times New Roman"/>
          <w:sz w:val="28"/>
          <w:szCs w:val="28"/>
        </w:rPr>
        <w:t>которые беспокоят пациента в на</w:t>
      </w:r>
      <w:r w:rsidRPr="00995693">
        <w:rPr>
          <w:rFonts w:ascii="Times New Roman" w:hAnsi="Times New Roman"/>
          <w:sz w:val="28"/>
          <w:szCs w:val="28"/>
        </w:rPr>
        <w:t>стоящее время. Поте</w:t>
      </w:r>
      <w:r w:rsidRPr="00995693">
        <w:rPr>
          <w:rFonts w:ascii="Times New Roman" w:hAnsi="Times New Roman"/>
          <w:sz w:val="28"/>
          <w:szCs w:val="28"/>
        </w:rPr>
        <w:t>н</w:t>
      </w:r>
      <w:r w:rsidRPr="00995693">
        <w:rPr>
          <w:rFonts w:ascii="Times New Roman" w:hAnsi="Times New Roman"/>
          <w:sz w:val="28"/>
          <w:szCs w:val="28"/>
        </w:rPr>
        <w:t>ц</w:t>
      </w:r>
      <w:r w:rsidR="00C75B4A" w:rsidRPr="00995693">
        <w:rPr>
          <w:rFonts w:ascii="Times New Roman" w:hAnsi="Times New Roman"/>
          <w:sz w:val="28"/>
          <w:szCs w:val="28"/>
        </w:rPr>
        <w:t>иальные — те, которые еще не су</w:t>
      </w:r>
      <w:r w:rsidRPr="00995693">
        <w:rPr>
          <w:rFonts w:ascii="Times New Roman" w:hAnsi="Times New Roman"/>
          <w:sz w:val="28"/>
          <w:szCs w:val="28"/>
        </w:rPr>
        <w:t>ществуют, но могут воз</w:t>
      </w:r>
      <w:r w:rsidR="00C75B4A" w:rsidRPr="00995693">
        <w:rPr>
          <w:rFonts w:ascii="Times New Roman" w:hAnsi="Times New Roman"/>
          <w:sz w:val="28"/>
          <w:szCs w:val="28"/>
        </w:rPr>
        <w:t>никнуть с течением времени. Сес</w:t>
      </w:r>
      <w:r w:rsidRPr="00995693">
        <w:rPr>
          <w:rFonts w:ascii="Times New Roman" w:hAnsi="Times New Roman"/>
          <w:sz w:val="28"/>
          <w:szCs w:val="28"/>
        </w:rPr>
        <w:t>тра определяет факторы, способствующие или вызывающие развитие этих проблем, выявляет также сильные стороны пациента, которые он может противопоставить пр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блемам.</w:t>
      </w:r>
    </w:p>
    <w:p w14:paraId="230C0174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iCs/>
          <w:sz w:val="28"/>
          <w:szCs w:val="28"/>
        </w:rPr>
        <w:t>3. Определение целей сестринского ухода и планирование сестри</w:t>
      </w:r>
      <w:r w:rsidRPr="00995693">
        <w:rPr>
          <w:rFonts w:ascii="Times New Roman" w:hAnsi="Times New Roman"/>
          <w:iCs/>
          <w:sz w:val="28"/>
          <w:szCs w:val="28"/>
        </w:rPr>
        <w:t>н</w:t>
      </w:r>
      <w:r w:rsidRPr="00995693">
        <w:rPr>
          <w:rFonts w:ascii="Times New Roman" w:hAnsi="Times New Roman"/>
          <w:iCs/>
          <w:sz w:val="28"/>
          <w:szCs w:val="28"/>
        </w:rPr>
        <w:t xml:space="preserve">ской деятельности. </w:t>
      </w:r>
      <w:r w:rsidR="00C75B4A" w:rsidRPr="00995693">
        <w:rPr>
          <w:rFonts w:ascii="Times New Roman" w:hAnsi="Times New Roman"/>
          <w:sz w:val="28"/>
          <w:szCs w:val="28"/>
        </w:rPr>
        <w:t>План сестринского ухода дол</w:t>
      </w:r>
      <w:r w:rsidRPr="00995693">
        <w:rPr>
          <w:rFonts w:ascii="Times New Roman" w:hAnsi="Times New Roman"/>
          <w:sz w:val="28"/>
          <w:szCs w:val="28"/>
        </w:rPr>
        <w:t>жен включать операти</w:t>
      </w:r>
      <w:r w:rsidRPr="00995693">
        <w:rPr>
          <w:rFonts w:ascii="Times New Roman" w:hAnsi="Times New Roman"/>
          <w:sz w:val="28"/>
          <w:szCs w:val="28"/>
        </w:rPr>
        <w:t>в</w:t>
      </w:r>
      <w:r w:rsidR="00C75B4A" w:rsidRPr="00995693">
        <w:rPr>
          <w:rFonts w:ascii="Times New Roman" w:hAnsi="Times New Roman"/>
          <w:sz w:val="28"/>
          <w:szCs w:val="28"/>
        </w:rPr>
        <w:t>ные и тактические цели, направ</w:t>
      </w:r>
      <w:r w:rsidRPr="00995693">
        <w:rPr>
          <w:rFonts w:ascii="Times New Roman" w:hAnsi="Times New Roman"/>
          <w:sz w:val="28"/>
          <w:szCs w:val="28"/>
        </w:rPr>
        <w:t>ленные на достижение опр</w:t>
      </w:r>
      <w:r w:rsidR="00C75B4A" w:rsidRPr="00995693">
        <w:rPr>
          <w:rFonts w:ascii="Times New Roman" w:hAnsi="Times New Roman"/>
          <w:sz w:val="28"/>
          <w:szCs w:val="28"/>
        </w:rPr>
        <w:t>еделенных результатов долгосроч</w:t>
      </w:r>
      <w:r w:rsidRPr="00995693">
        <w:rPr>
          <w:rFonts w:ascii="Times New Roman" w:hAnsi="Times New Roman"/>
          <w:sz w:val="28"/>
          <w:szCs w:val="28"/>
        </w:rPr>
        <w:t>ного или краткосрочн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го характера.</w:t>
      </w:r>
    </w:p>
    <w:p w14:paraId="1EA0813B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iCs/>
          <w:sz w:val="28"/>
          <w:szCs w:val="28"/>
        </w:rPr>
        <w:t xml:space="preserve">4. Реализация планируемых действий. </w:t>
      </w:r>
      <w:r w:rsidRPr="00995693">
        <w:rPr>
          <w:rFonts w:ascii="Times New Roman" w:hAnsi="Times New Roman"/>
          <w:sz w:val="28"/>
          <w:szCs w:val="28"/>
        </w:rPr>
        <w:t>Этот этап включает меры, которые принима</w:t>
      </w:r>
      <w:r w:rsidR="00C75B4A" w:rsidRPr="00995693">
        <w:rPr>
          <w:rFonts w:ascii="Times New Roman" w:hAnsi="Times New Roman"/>
          <w:sz w:val="28"/>
          <w:szCs w:val="28"/>
        </w:rPr>
        <w:t>ет медицинская сестра для профи</w:t>
      </w:r>
      <w:r w:rsidRPr="00995693">
        <w:rPr>
          <w:rFonts w:ascii="Times New Roman" w:hAnsi="Times New Roman"/>
          <w:sz w:val="28"/>
          <w:szCs w:val="28"/>
        </w:rPr>
        <w:t>лактики заболеваний, обследования, лечения, реаб</w:t>
      </w:r>
      <w:r w:rsidRPr="00995693">
        <w:rPr>
          <w:rFonts w:ascii="Times New Roman" w:hAnsi="Times New Roman"/>
          <w:sz w:val="28"/>
          <w:szCs w:val="28"/>
        </w:rPr>
        <w:t>и</w:t>
      </w:r>
      <w:r w:rsidR="00C75B4A" w:rsidRPr="00995693">
        <w:rPr>
          <w:rFonts w:ascii="Times New Roman" w:hAnsi="Times New Roman"/>
          <w:sz w:val="28"/>
          <w:szCs w:val="28"/>
        </w:rPr>
        <w:t>лита</w:t>
      </w:r>
      <w:r w:rsidRPr="00995693">
        <w:rPr>
          <w:rFonts w:ascii="Times New Roman" w:hAnsi="Times New Roman"/>
          <w:sz w:val="28"/>
          <w:szCs w:val="28"/>
        </w:rPr>
        <w:t>ции пациентов.</w:t>
      </w:r>
    </w:p>
    <w:p w14:paraId="0E8A6FDB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5.Оценка эффективности сестринского процесса</w:t>
      </w:r>
      <w:r w:rsidR="00BE1C8F" w:rsidRPr="00995693">
        <w:rPr>
          <w:rStyle w:val="ab"/>
          <w:rFonts w:ascii="Times New Roman" w:hAnsi="Times New Roman"/>
          <w:sz w:val="28"/>
          <w:szCs w:val="28"/>
        </w:rPr>
        <w:footnoteReference w:id="10"/>
      </w:r>
      <w:r w:rsidRPr="00995693">
        <w:rPr>
          <w:rFonts w:ascii="Times New Roman" w:hAnsi="Times New Roman"/>
          <w:sz w:val="28"/>
          <w:szCs w:val="28"/>
        </w:rPr>
        <w:t>.</w:t>
      </w:r>
    </w:p>
    <w:p w14:paraId="6FF1D99B" w14:textId="77777777" w:rsidR="006C24C2" w:rsidRPr="00995693" w:rsidRDefault="006C24C2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  <w:lang w:eastAsia="ru-RU"/>
        </w:rPr>
        <w:t>Основной манипуляцией в сестринском процессе при ДТЗ является внутривенное капельное вливание. Действия медсестры и план работы приводятся в таблицах 1 и 2.</w:t>
      </w:r>
      <w:r w:rsidR="00BE1C8F" w:rsidRPr="00995693">
        <w:rPr>
          <w:rStyle w:val="ab"/>
          <w:rFonts w:ascii="Times New Roman" w:hAnsi="Times New Roman"/>
          <w:sz w:val="28"/>
          <w:szCs w:val="28"/>
          <w:lang w:eastAsia="ru-RU"/>
        </w:rPr>
        <w:footnoteReference w:id="11"/>
      </w:r>
    </w:p>
    <w:p w14:paraId="2C36003A" w14:textId="77777777" w:rsidR="002F518C" w:rsidRDefault="002F518C" w:rsidP="00995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2F518C" w:rsidSect="00A90CDF">
          <w:footerReference w:type="even" r:id="rId7"/>
          <w:footerReference w:type="default" r:id="rId8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14:paraId="2EB380B8" w14:textId="77777777" w:rsidR="000F246E" w:rsidRPr="00995693" w:rsidRDefault="000F246E" w:rsidP="00995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693">
        <w:rPr>
          <w:rFonts w:ascii="Times New Roman" w:hAnsi="Times New Roman"/>
          <w:sz w:val="28"/>
          <w:szCs w:val="28"/>
          <w:lang w:eastAsia="ru-RU"/>
        </w:rPr>
        <w:t>Таблица 1</w:t>
      </w:r>
      <w:r w:rsidR="00E60A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5693">
        <w:rPr>
          <w:rFonts w:ascii="Times New Roman" w:hAnsi="Times New Roman"/>
          <w:sz w:val="28"/>
          <w:szCs w:val="28"/>
          <w:lang w:eastAsia="ru-RU"/>
        </w:rPr>
        <w:t>Классификация действий медсестры при ДТЗ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A0" w:firstRow="1" w:lastRow="0" w:firstColumn="1" w:lastColumn="0" w:noHBand="0" w:noVBand="0"/>
      </w:tblPr>
      <w:tblGrid>
        <w:gridCol w:w="5524"/>
        <w:gridCol w:w="2627"/>
        <w:gridCol w:w="6403"/>
      </w:tblGrid>
      <w:tr w:rsidR="000F246E" w:rsidRPr="00E60A51" w14:paraId="21FA0BBD" w14:textId="77777777" w:rsidTr="002F518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EFE8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>Независимые действия медсестры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61B0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>Взаимозависимые действия медсестры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B55E93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>Зависимые действия медсестры</w:t>
            </w:r>
          </w:p>
        </w:tc>
      </w:tr>
      <w:tr w:rsidR="000F246E" w:rsidRPr="00E60A51" w14:paraId="5AD0A474" w14:textId="77777777" w:rsidTr="002F518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1F70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>Создать физический и психический покой, рекомендации по диете. Наблюдение за пульсом, АД, ЧДД, физиологическими отправлениями, весом, диетой, режимом, состоянием кожных покровов, взвешивание.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D3FF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 xml:space="preserve">Организация консультации диетолога, по психотерапии, ЛФК.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B49BF9" w14:textId="77777777" w:rsidR="000F246E" w:rsidRPr="00E60A51" w:rsidRDefault="000F246E" w:rsidP="00E60A51">
            <w:pPr>
              <w:pStyle w:val="13"/>
              <w:rPr>
                <w:rFonts w:ascii="Times New Roman" w:hAnsi="Times New Roman"/>
                <w:lang w:eastAsia="ru-RU"/>
              </w:rPr>
            </w:pPr>
            <w:r w:rsidRPr="00E60A51">
              <w:rPr>
                <w:rFonts w:ascii="Times New Roman" w:hAnsi="Times New Roman"/>
                <w:lang w:eastAsia="ru-RU"/>
              </w:rPr>
              <w:t>Забор биологического материала на лабораторное исследование, подготовка к исследованиям и консультациям, своевременная раздача лекарств и введение лекарственных средств, быстрое выполнение всех назначений врача, профилактика возможных осложнений.</w:t>
            </w:r>
          </w:p>
        </w:tc>
      </w:tr>
    </w:tbl>
    <w:p w14:paraId="1141DFDE" w14:textId="77777777" w:rsidR="000F246E" w:rsidRPr="00995693" w:rsidRDefault="000F246E" w:rsidP="00995693">
      <w:pPr>
        <w:keepNext/>
        <w:tabs>
          <w:tab w:val="left" w:pos="-709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</w:p>
    <w:p w14:paraId="27360671" w14:textId="77777777" w:rsidR="00995693" w:rsidRDefault="000F246E" w:rsidP="00995693">
      <w:pPr>
        <w:keepNext/>
        <w:tabs>
          <w:tab w:val="left" w:pos="-709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0"/>
          <w:lang w:eastAsia="ru-RU"/>
        </w:rPr>
      </w:pPr>
      <w:bookmarkStart w:id="3" w:name="_Toc273002810"/>
      <w:bookmarkStart w:id="4" w:name="_Toc273019664"/>
      <w:bookmarkStart w:id="5" w:name="_Toc344421019"/>
      <w:r w:rsidRPr="00995693">
        <w:rPr>
          <w:rFonts w:ascii="Times New Roman" w:hAnsi="Times New Roman"/>
          <w:bCs/>
          <w:sz w:val="28"/>
          <w:szCs w:val="20"/>
          <w:lang w:eastAsia="ru-RU"/>
        </w:rPr>
        <w:t>Таблица 2</w:t>
      </w:r>
      <w:bookmarkStart w:id="6" w:name="_Toc273002811"/>
      <w:bookmarkStart w:id="7" w:name="_Toc273019665"/>
      <w:bookmarkStart w:id="8" w:name="_Toc344421020"/>
      <w:bookmarkEnd w:id="3"/>
      <w:bookmarkEnd w:id="4"/>
      <w:bookmarkEnd w:id="5"/>
      <w:r w:rsidR="00E60A51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995693">
        <w:rPr>
          <w:rFonts w:ascii="Times New Roman" w:hAnsi="Times New Roman"/>
          <w:bCs/>
          <w:sz w:val="28"/>
          <w:szCs w:val="20"/>
          <w:lang w:eastAsia="ru-RU"/>
        </w:rPr>
        <w:t>План работы медицинской сестры при ДТЗ</w:t>
      </w:r>
      <w:bookmarkEnd w:id="6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798"/>
        <w:gridCol w:w="2482"/>
        <w:gridCol w:w="2240"/>
        <w:gridCol w:w="2089"/>
        <w:gridCol w:w="3224"/>
        <w:gridCol w:w="1727"/>
      </w:tblGrid>
      <w:tr w:rsidR="000F246E" w:rsidRPr="00995693" w14:paraId="6E8CA2DA" w14:textId="77777777" w:rsidTr="002F518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8C4" w14:textId="77777777" w:rsidR="000F246E" w:rsidRPr="00995693" w:rsidRDefault="000F246E" w:rsidP="00E60A51">
            <w:pPr>
              <w:pStyle w:val="21"/>
            </w:pPr>
            <w:r w:rsidRPr="00995693">
              <w:t>Проблемы пациента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E7E" w14:textId="77777777" w:rsidR="000F246E" w:rsidRPr="00995693" w:rsidRDefault="000F246E" w:rsidP="00E60A51">
            <w:pPr>
              <w:pStyle w:val="21"/>
            </w:pPr>
            <w:r w:rsidRPr="00995693"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1D8" w14:textId="77777777" w:rsidR="000F246E" w:rsidRPr="00995693" w:rsidRDefault="000F246E" w:rsidP="00E60A51">
            <w:pPr>
              <w:pStyle w:val="21"/>
            </w:pPr>
            <w:r w:rsidRPr="00995693">
              <w:t>План ухода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C8B" w14:textId="77777777" w:rsidR="000F246E" w:rsidRPr="00995693" w:rsidRDefault="000F246E" w:rsidP="00E60A51">
            <w:pPr>
              <w:pStyle w:val="21"/>
            </w:pPr>
            <w:r w:rsidRPr="00995693">
              <w:t>Мотивация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F81" w14:textId="77777777" w:rsidR="000F246E" w:rsidRPr="00995693" w:rsidRDefault="000F246E" w:rsidP="00E60A51">
            <w:pPr>
              <w:pStyle w:val="21"/>
            </w:pPr>
            <w:r w:rsidRPr="00995693">
              <w:t>Роль больного и 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5DFD" w14:textId="77777777" w:rsidR="000F246E" w:rsidRPr="00995693" w:rsidRDefault="000F246E" w:rsidP="00E60A51">
            <w:pPr>
              <w:pStyle w:val="21"/>
            </w:pPr>
            <w:r w:rsidRPr="00995693">
              <w:t>Оценка</w:t>
            </w:r>
          </w:p>
        </w:tc>
      </w:tr>
      <w:tr w:rsidR="000F246E" w:rsidRPr="00995693" w14:paraId="1071E266" w14:textId="77777777" w:rsidTr="002F518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D6C" w14:textId="77777777" w:rsidR="000F246E" w:rsidRPr="00995693" w:rsidRDefault="000F246E" w:rsidP="00E60A51">
            <w:pPr>
              <w:pStyle w:val="21"/>
            </w:pPr>
            <w:r w:rsidRPr="00995693">
              <w:t xml:space="preserve">Настоящие: сердцебиение, потливость, чувство жара, слабость, раздражительность, плаксивость, похудание, дрожание пальцев рук, бессонница. </w:t>
            </w:r>
          </w:p>
          <w:p w14:paraId="3C829530" w14:textId="77777777" w:rsidR="000F246E" w:rsidRPr="00995693" w:rsidRDefault="000F246E" w:rsidP="00E60A51">
            <w:pPr>
              <w:pStyle w:val="21"/>
            </w:pPr>
            <w:r w:rsidRPr="00995693">
              <w:t xml:space="preserve">Потенциальные: </w:t>
            </w:r>
          </w:p>
          <w:p w14:paraId="78A21AD1" w14:textId="77777777" w:rsidR="000F246E" w:rsidRPr="00995693" w:rsidRDefault="000F246E" w:rsidP="00E60A51">
            <w:pPr>
              <w:pStyle w:val="21"/>
            </w:pPr>
            <w:r w:rsidRPr="00995693">
              <w:t>высокий риск тиреотоксического</w:t>
            </w:r>
            <w:r w:rsidR="00995693">
              <w:t xml:space="preserve"> </w:t>
            </w:r>
            <w:r w:rsidRPr="00995693">
              <w:t>криза, острой сердечной недостаточности, нарушение функции нервной системы.</w:t>
            </w:r>
          </w:p>
          <w:p w14:paraId="7DEBAF98" w14:textId="77777777" w:rsidR="000F246E" w:rsidRPr="00995693" w:rsidRDefault="000F246E" w:rsidP="00E60A51">
            <w:pPr>
              <w:pStyle w:val="21"/>
            </w:pPr>
            <w:r w:rsidRPr="00995693">
              <w:t xml:space="preserve">Приоритетная: сердцебиение.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B2B" w14:textId="77777777" w:rsidR="000F246E" w:rsidRPr="00995693" w:rsidRDefault="000F246E" w:rsidP="00E60A51">
            <w:pPr>
              <w:pStyle w:val="21"/>
            </w:pPr>
            <w:r w:rsidRPr="00995693">
              <w:t>За внешним видом, измерять АД, пульс, ЧДД, взвешивать. Для ранней диагностики тиреотоксического криза.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1B0" w14:textId="77777777" w:rsidR="000F246E" w:rsidRPr="00995693" w:rsidRDefault="000F246E" w:rsidP="00E60A51">
            <w:pPr>
              <w:pStyle w:val="21"/>
            </w:pPr>
            <w:r w:rsidRPr="00995693">
              <w:t>1. Контролировать соблюдение лечебно-охранительного режима пациентом.</w:t>
            </w:r>
          </w:p>
          <w:p w14:paraId="16D04A73" w14:textId="77777777" w:rsidR="000F246E" w:rsidRPr="00995693" w:rsidRDefault="000F246E" w:rsidP="00E60A51">
            <w:pPr>
              <w:pStyle w:val="21"/>
            </w:pPr>
            <w:r w:rsidRPr="00995693">
              <w:t>2. Обеспечить проветривание палаты, влажную уборку, кварцевание.</w:t>
            </w:r>
          </w:p>
          <w:p w14:paraId="4FC4EBA1" w14:textId="77777777" w:rsidR="000F246E" w:rsidRPr="00995693" w:rsidRDefault="000F246E" w:rsidP="00E60A51">
            <w:pPr>
              <w:pStyle w:val="21"/>
            </w:pPr>
            <w:r w:rsidRPr="00995693">
              <w:t>3. Обеспечить пациентке дробное, легко усвояемое, богатое витаминами питание.</w:t>
            </w:r>
          </w:p>
          <w:p w14:paraId="50904EC3" w14:textId="77777777" w:rsidR="000F246E" w:rsidRPr="00995693" w:rsidRDefault="000F246E" w:rsidP="00E60A51">
            <w:pPr>
              <w:pStyle w:val="21"/>
            </w:pPr>
            <w:r w:rsidRPr="00995693">
              <w:t>4. Провести беседу с пациентом и родственниками о сущности заболевания.</w:t>
            </w:r>
          </w:p>
          <w:p w14:paraId="4B2A6F6C" w14:textId="77777777" w:rsidR="000F246E" w:rsidRPr="00995693" w:rsidRDefault="000F246E" w:rsidP="00E60A51">
            <w:pPr>
              <w:pStyle w:val="21"/>
            </w:pPr>
            <w:r w:rsidRPr="00995693">
              <w:t xml:space="preserve">5. Выполнять назначения врача, следить за возможными побочными явлениями лекарственных средств.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13F" w14:textId="77777777" w:rsidR="000F246E" w:rsidRPr="00995693" w:rsidRDefault="000F246E" w:rsidP="00E60A51">
            <w:pPr>
              <w:pStyle w:val="21"/>
            </w:pPr>
            <w:r w:rsidRPr="00995693">
              <w:t>1. Для исключения физических и эмоциональных перегрузок.</w:t>
            </w:r>
          </w:p>
          <w:p w14:paraId="6DFC6DA6" w14:textId="77777777" w:rsidR="000F246E" w:rsidRPr="00995693" w:rsidRDefault="000F246E" w:rsidP="00E60A51">
            <w:pPr>
              <w:pStyle w:val="21"/>
            </w:pPr>
            <w:r w:rsidRPr="00995693">
              <w:t>2. Для устранения гипоксии, обеспечения комфортных гигиенических условий.</w:t>
            </w:r>
          </w:p>
          <w:p w14:paraId="08076940" w14:textId="77777777" w:rsidR="000F246E" w:rsidRPr="00995693" w:rsidRDefault="000F246E" w:rsidP="00E60A51">
            <w:pPr>
              <w:pStyle w:val="21"/>
            </w:pPr>
            <w:r w:rsidRPr="00995693">
              <w:t>3. Для восстановления энергетических затрат, т.к. у пациентки высокий основной обмен.</w:t>
            </w:r>
          </w:p>
          <w:p w14:paraId="1F5D7E1D" w14:textId="77777777" w:rsidR="000F246E" w:rsidRPr="00995693" w:rsidRDefault="000F246E" w:rsidP="00E60A51">
            <w:pPr>
              <w:pStyle w:val="21"/>
            </w:pPr>
            <w:r w:rsidRPr="00995693">
              <w:t>4. Для профилактики осложнений, активного участия пациентки в лечении.</w:t>
            </w:r>
          </w:p>
          <w:p w14:paraId="60BBEB69" w14:textId="77777777" w:rsidR="000F246E" w:rsidRPr="00995693" w:rsidRDefault="000F246E" w:rsidP="00E60A51">
            <w:pPr>
              <w:pStyle w:val="21"/>
            </w:pPr>
            <w:r w:rsidRPr="00995693">
              <w:t>5. Для эффективного лечения.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2EC" w14:textId="77777777" w:rsidR="000F246E" w:rsidRPr="00995693" w:rsidRDefault="000F246E" w:rsidP="00E60A51">
            <w:pPr>
              <w:pStyle w:val="21"/>
            </w:pPr>
            <w:r w:rsidRPr="00995693">
              <w:t>Обеспечить больному физический и психический покой. Строго следить за соблюдением диеты и режима, за выполнением всех назначений. Исключение алкоголя, курения. Объяснить важность последующей диспансеризации.</w:t>
            </w:r>
            <w:r w:rsidR="0099569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3E12A" w14:textId="77777777" w:rsidR="000F246E" w:rsidRPr="00995693" w:rsidRDefault="000F246E" w:rsidP="00E60A51">
            <w:pPr>
              <w:pStyle w:val="21"/>
            </w:pPr>
            <w:r w:rsidRPr="00995693">
              <w:t>Цель достигнута, частота пульса пациентки в пределах нормы после курса лечения.</w:t>
            </w:r>
          </w:p>
        </w:tc>
      </w:tr>
    </w:tbl>
    <w:p w14:paraId="7C072A3C" w14:textId="77777777" w:rsidR="002F518C" w:rsidRDefault="002F518C" w:rsidP="0099569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  <w:sectPr w:rsidR="002F518C" w:rsidSect="002F518C">
          <w:pgSz w:w="16838" w:h="11906" w:orient="landscape"/>
          <w:pgMar w:top="1276" w:right="1134" w:bottom="851" w:left="1134" w:header="720" w:footer="720" w:gutter="0"/>
          <w:pgNumType w:start="1"/>
          <w:cols w:space="708"/>
          <w:titlePg/>
          <w:docGrid w:linePitch="360"/>
        </w:sectPr>
      </w:pPr>
    </w:p>
    <w:p w14:paraId="39EC2F11" w14:textId="77777777" w:rsidR="00536B46" w:rsidRPr="00995693" w:rsidRDefault="00536B46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хирургическом вмешательстве основной задачей в лечении послеоперационных пациентов является ведение раннего послеоперационного периода, а также профилактика и лечение осложнений, которые могут ра</w:t>
      </w:r>
      <w:r w:rsidRPr="00995693">
        <w:rPr>
          <w:rFonts w:ascii="Times New Roman" w:hAnsi="Times New Roman"/>
          <w:sz w:val="28"/>
          <w:szCs w:val="28"/>
        </w:rPr>
        <w:t>з</w:t>
      </w:r>
      <w:r w:rsidRPr="00995693">
        <w:rPr>
          <w:rFonts w:ascii="Times New Roman" w:hAnsi="Times New Roman"/>
          <w:sz w:val="28"/>
          <w:szCs w:val="28"/>
        </w:rPr>
        <w:t>виться у пациентов в связи с анестезией и оперативным вмешательством.</w:t>
      </w:r>
    </w:p>
    <w:p w14:paraId="34D66EFA" w14:textId="77777777" w:rsidR="00536B46" w:rsidRPr="00995693" w:rsidRDefault="00536B46" w:rsidP="00995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14:paraId="216C3175" w14:textId="77777777" w:rsidR="00536B46" w:rsidRPr="00995693" w:rsidRDefault="00536B46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Таблица 3</w:t>
      </w:r>
      <w:r w:rsidR="00E60A51">
        <w:rPr>
          <w:rFonts w:ascii="Times New Roman" w:hAnsi="Times New Roman"/>
          <w:sz w:val="28"/>
          <w:szCs w:val="28"/>
        </w:rPr>
        <w:t xml:space="preserve">. </w:t>
      </w:r>
      <w:r w:rsidRPr="00995693">
        <w:rPr>
          <w:rFonts w:ascii="Times New Roman" w:hAnsi="Times New Roman"/>
          <w:sz w:val="28"/>
          <w:szCs w:val="28"/>
        </w:rPr>
        <w:t>Сестринский процесс ухода за послеоперационными пациентами</w:t>
      </w:r>
    </w:p>
    <w:tbl>
      <w:tblPr>
        <w:tblW w:w="9132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3"/>
        <w:gridCol w:w="6509"/>
      </w:tblGrid>
      <w:tr w:rsidR="00536B46" w:rsidRPr="00995693" w14:paraId="186CFB85" w14:textId="77777777" w:rsidTr="00536B46">
        <w:trPr>
          <w:cantSplit/>
        </w:trPr>
        <w:tc>
          <w:tcPr>
            <w:tcW w:w="1436" w:type="pct"/>
          </w:tcPr>
          <w:p w14:paraId="4EB217AA" w14:textId="77777777" w:rsidR="00536B46" w:rsidRPr="00995693" w:rsidRDefault="00536B46" w:rsidP="00E60A51">
            <w:pPr>
              <w:pStyle w:val="21"/>
            </w:pPr>
            <w:r w:rsidRPr="00995693">
              <w:t>Проблемы пацие</w:t>
            </w:r>
            <w:r w:rsidRPr="00995693">
              <w:t>н</w:t>
            </w:r>
            <w:r w:rsidRPr="00995693">
              <w:t>та</w:t>
            </w:r>
          </w:p>
        </w:tc>
        <w:tc>
          <w:tcPr>
            <w:tcW w:w="3564" w:type="pct"/>
          </w:tcPr>
          <w:p w14:paraId="2142BD82" w14:textId="77777777" w:rsidR="00536B46" w:rsidRPr="00995693" w:rsidRDefault="00536B46" w:rsidP="00E60A51">
            <w:pPr>
              <w:pStyle w:val="21"/>
            </w:pPr>
            <w:r w:rsidRPr="00995693">
              <w:t>Характер сестринских вмеш</w:t>
            </w:r>
            <w:r w:rsidRPr="00995693">
              <w:t>а</w:t>
            </w:r>
            <w:r w:rsidRPr="00995693">
              <w:t>тельств</w:t>
            </w:r>
          </w:p>
        </w:tc>
      </w:tr>
      <w:tr w:rsidR="00536B46" w:rsidRPr="00995693" w14:paraId="3AABD30A" w14:textId="77777777" w:rsidTr="00536B46">
        <w:trPr>
          <w:cantSplit/>
        </w:trPr>
        <w:tc>
          <w:tcPr>
            <w:tcW w:w="1436" w:type="pct"/>
          </w:tcPr>
          <w:p w14:paraId="27F9E83F" w14:textId="77777777" w:rsidR="00536B46" w:rsidRPr="00995693" w:rsidRDefault="00536B46" w:rsidP="00E60A51">
            <w:pPr>
              <w:pStyle w:val="21"/>
              <w:rPr>
                <w:szCs w:val="12"/>
              </w:rPr>
            </w:pPr>
            <w:r w:rsidRPr="00995693">
              <w:t>Послеоперационная боль</w:t>
            </w:r>
          </w:p>
        </w:tc>
        <w:tc>
          <w:tcPr>
            <w:tcW w:w="3564" w:type="pct"/>
          </w:tcPr>
          <w:p w14:paraId="394F84F1" w14:textId="77777777" w:rsidR="00536B46" w:rsidRPr="00995693" w:rsidRDefault="00536B46" w:rsidP="00E60A51">
            <w:pPr>
              <w:pStyle w:val="21"/>
            </w:pPr>
            <w:r w:rsidRPr="00995693">
              <w:t>Обезболивание по назначению вр</w:t>
            </w:r>
            <w:r w:rsidRPr="00995693">
              <w:t>а</w:t>
            </w:r>
            <w:r w:rsidRPr="00995693">
              <w:t>ча</w:t>
            </w:r>
          </w:p>
        </w:tc>
      </w:tr>
      <w:tr w:rsidR="00536B46" w:rsidRPr="00995693" w14:paraId="46B34C6A" w14:textId="77777777" w:rsidTr="00536B46">
        <w:trPr>
          <w:cantSplit/>
        </w:trPr>
        <w:tc>
          <w:tcPr>
            <w:tcW w:w="1436" w:type="pct"/>
          </w:tcPr>
          <w:p w14:paraId="6CCBF707" w14:textId="77777777" w:rsidR="00536B46" w:rsidRPr="00995693" w:rsidRDefault="00536B46" w:rsidP="00E60A51">
            <w:pPr>
              <w:pStyle w:val="21"/>
              <w:rPr>
                <w:szCs w:val="12"/>
              </w:rPr>
            </w:pPr>
            <w:r w:rsidRPr="00995693">
              <w:t>Проблемы, связанные с моч</w:t>
            </w:r>
            <w:r w:rsidRPr="00995693">
              <w:t>е</w:t>
            </w:r>
            <w:r w:rsidRPr="00995693">
              <w:t>испусканием</w:t>
            </w:r>
          </w:p>
        </w:tc>
        <w:tc>
          <w:tcPr>
            <w:tcW w:w="3564" w:type="pct"/>
          </w:tcPr>
          <w:p w14:paraId="67D0C3EC" w14:textId="77777777" w:rsidR="00536B46" w:rsidRPr="00995693" w:rsidRDefault="00536B46" w:rsidP="00E60A51">
            <w:pPr>
              <w:pStyle w:val="21"/>
            </w:pPr>
            <w:r w:rsidRPr="00995693">
              <w:t>Провести мероприятия, п</w:t>
            </w:r>
            <w:r w:rsidRPr="00995693">
              <w:t>о</w:t>
            </w:r>
            <w:r w:rsidRPr="00995693">
              <w:t>буждающие к мочеиспусканию</w:t>
            </w:r>
          </w:p>
          <w:p w14:paraId="4EF922A7" w14:textId="77777777" w:rsidR="00536B46" w:rsidRPr="00995693" w:rsidRDefault="00536B46" w:rsidP="00E60A51">
            <w:pPr>
              <w:pStyle w:val="21"/>
            </w:pPr>
            <w:r w:rsidRPr="00995693">
              <w:t>При неэффективности повести катетериз</w:t>
            </w:r>
            <w:r w:rsidRPr="00995693">
              <w:t>а</w:t>
            </w:r>
            <w:r w:rsidRPr="00995693">
              <w:t>цию мочевого пузыря</w:t>
            </w:r>
          </w:p>
        </w:tc>
      </w:tr>
      <w:tr w:rsidR="00536B46" w:rsidRPr="00995693" w14:paraId="4E150DFF" w14:textId="77777777" w:rsidTr="00536B46">
        <w:trPr>
          <w:cantSplit/>
        </w:trPr>
        <w:tc>
          <w:tcPr>
            <w:tcW w:w="1436" w:type="pct"/>
          </w:tcPr>
          <w:p w14:paraId="67875FFD" w14:textId="77777777" w:rsidR="00536B46" w:rsidRPr="00995693" w:rsidRDefault="00536B46" w:rsidP="00E60A51">
            <w:pPr>
              <w:pStyle w:val="21"/>
              <w:rPr>
                <w:szCs w:val="12"/>
              </w:rPr>
            </w:pPr>
            <w:r w:rsidRPr="00995693">
              <w:t>Тошнота, рвота</w:t>
            </w:r>
          </w:p>
        </w:tc>
        <w:tc>
          <w:tcPr>
            <w:tcW w:w="3564" w:type="pct"/>
          </w:tcPr>
          <w:p w14:paraId="4F7A52D0" w14:textId="77777777" w:rsidR="00536B46" w:rsidRPr="00995693" w:rsidRDefault="00536B46" w:rsidP="00E60A51">
            <w:pPr>
              <w:pStyle w:val="21"/>
            </w:pPr>
            <w:r w:rsidRPr="00995693">
              <w:t>Придать положение, позволяющее изб</w:t>
            </w:r>
            <w:r w:rsidRPr="00995693">
              <w:t>е</w:t>
            </w:r>
            <w:r w:rsidRPr="00995693">
              <w:t>жать аспирации рвотных масс</w:t>
            </w:r>
          </w:p>
          <w:p w14:paraId="22C7D09A" w14:textId="77777777" w:rsidR="00536B46" w:rsidRPr="00995693" w:rsidRDefault="00536B46" w:rsidP="00E60A51">
            <w:pPr>
              <w:pStyle w:val="21"/>
            </w:pPr>
            <w:r w:rsidRPr="00995693">
              <w:t>Применение противорвотных средств по н</w:t>
            </w:r>
            <w:r w:rsidRPr="00995693">
              <w:t>а</w:t>
            </w:r>
            <w:r w:rsidRPr="00995693">
              <w:t>значению врача</w:t>
            </w:r>
          </w:p>
          <w:p w14:paraId="669A7205" w14:textId="77777777" w:rsidR="00536B46" w:rsidRPr="00995693" w:rsidRDefault="00536B46" w:rsidP="00E60A51">
            <w:pPr>
              <w:pStyle w:val="21"/>
            </w:pPr>
            <w:r w:rsidRPr="00995693">
              <w:t>Опорожнить желудок зондом</w:t>
            </w:r>
          </w:p>
        </w:tc>
      </w:tr>
      <w:tr w:rsidR="00536B46" w:rsidRPr="00995693" w14:paraId="7E5358E9" w14:textId="77777777" w:rsidTr="00536B46">
        <w:trPr>
          <w:cantSplit/>
        </w:trPr>
        <w:tc>
          <w:tcPr>
            <w:tcW w:w="1436" w:type="pct"/>
          </w:tcPr>
          <w:p w14:paraId="18C6C3DC" w14:textId="77777777" w:rsidR="00536B46" w:rsidRPr="00995693" w:rsidRDefault="00536B46" w:rsidP="00E60A51">
            <w:pPr>
              <w:pStyle w:val="21"/>
              <w:rPr>
                <w:szCs w:val="12"/>
              </w:rPr>
            </w:pPr>
            <w:r w:rsidRPr="00995693">
              <w:t>Проблемы, связа</w:t>
            </w:r>
            <w:r w:rsidRPr="00995693">
              <w:t>н</w:t>
            </w:r>
            <w:r w:rsidRPr="00995693">
              <w:t>ные с кишечником</w:t>
            </w:r>
          </w:p>
        </w:tc>
        <w:tc>
          <w:tcPr>
            <w:tcW w:w="3564" w:type="pct"/>
          </w:tcPr>
          <w:p w14:paraId="1C5488B2" w14:textId="77777777" w:rsidR="00536B46" w:rsidRPr="00995693" w:rsidRDefault="00536B46" w:rsidP="00E60A51">
            <w:pPr>
              <w:pStyle w:val="21"/>
            </w:pPr>
            <w:r w:rsidRPr="00995693">
              <w:t>Введение газоотводной тру</w:t>
            </w:r>
            <w:r w:rsidRPr="00995693">
              <w:t>б</w:t>
            </w:r>
            <w:r w:rsidRPr="00995693">
              <w:t>ки</w:t>
            </w:r>
          </w:p>
          <w:p w14:paraId="720CC9DC" w14:textId="77777777" w:rsidR="00536B46" w:rsidRPr="00995693" w:rsidRDefault="00536B46" w:rsidP="00E60A51">
            <w:pPr>
              <w:pStyle w:val="21"/>
            </w:pPr>
            <w:r w:rsidRPr="00995693">
              <w:t>Постановка клизм</w:t>
            </w:r>
          </w:p>
          <w:p w14:paraId="6FA8FBC6" w14:textId="77777777" w:rsidR="00536B46" w:rsidRPr="00995693" w:rsidRDefault="00536B46" w:rsidP="00E60A51">
            <w:pPr>
              <w:pStyle w:val="21"/>
            </w:pPr>
            <w:r w:rsidRPr="00995693">
              <w:t>Медикаментозная стимуляция кише</w:t>
            </w:r>
            <w:r w:rsidRPr="00995693">
              <w:t>ч</w:t>
            </w:r>
            <w:r w:rsidRPr="00995693">
              <w:t>ника</w:t>
            </w:r>
          </w:p>
          <w:p w14:paraId="40CFC8B3" w14:textId="77777777" w:rsidR="00536B46" w:rsidRPr="00995693" w:rsidRDefault="00536B46" w:rsidP="00E60A51">
            <w:pPr>
              <w:pStyle w:val="21"/>
            </w:pPr>
            <w:r w:rsidRPr="00995693">
              <w:t>Контроль за отхождением г</w:t>
            </w:r>
            <w:r w:rsidRPr="00995693">
              <w:t>а</w:t>
            </w:r>
            <w:r w:rsidRPr="00995693">
              <w:t>зов, стулом</w:t>
            </w:r>
          </w:p>
        </w:tc>
      </w:tr>
      <w:tr w:rsidR="00536B46" w:rsidRPr="00995693" w14:paraId="55506B4B" w14:textId="77777777" w:rsidTr="00536B46">
        <w:trPr>
          <w:cantSplit/>
        </w:trPr>
        <w:tc>
          <w:tcPr>
            <w:tcW w:w="1436" w:type="pct"/>
          </w:tcPr>
          <w:p w14:paraId="5E86D356" w14:textId="77777777" w:rsidR="00536B46" w:rsidRPr="00995693" w:rsidRDefault="00536B46" w:rsidP="00E60A51">
            <w:pPr>
              <w:pStyle w:val="21"/>
            </w:pPr>
            <w:r w:rsidRPr="00995693">
              <w:t>Послеоперационное пит</w:t>
            </w:r>
            <w:r w:rsidRPr="00995693">
              <w:t>а</w:t>
            </w:r>
            <w:r w:rsidRPr="00995693">
              <w:t>ние</w:t>
            </w:r>
          </w:p>
        </w:tc>
        <w:tc>
          <w:tcPr>
            <w:tcW w:w="3564" w:type="pct"/>
          </w:tcPr>
          <w:p w14:paraId="75666B45" w14:textId="77777777" w:rsidR="00536B46" w:rsidRPr="00995693" w:rsidRDefault="00536B46" w:rsidP="00E60A51">
            <w:pPr>
              <w:pStyle w:val="21"/>
            </w:pPr>
            <w:r w:rsidRPr="00995693">
              <w:t>В первые сутки – голод и огранич</w:t>
            </w:r>
            <w:r w:rsidRPr="00995693">
              <w:t>е</w:t>
            </w:r>
            <w:r w:rsidRPr="00995693">
              <w:t>ние в питье</w:t>
            </w:r>
          </w:p>
          <w:p w14:paraId="752E3EE2" w14:textId="77777777" w:rsidR="00536B46" w:rsidRPr="00995693" w:rsidRDefault="00536B46" w:rsidP="00E60A51">
            <w:pPr>
              <w:pStyle w:val="21"/>
            </w:pPr>
            <w:r w:rsidRPr="00995693">
              <w:t>Соблюдение диеты: постепенный переход от «0» стола к общему ст</w:t>
            </w:r>
            <w:r w:rsidRPr="00995693">
              <w:t>о</w:t>
            </w:r>
            <w:r w:rsidRPr="00995693">
              <w:t>лу</w:t>
            </w:r>
          </w:p>
          <w:p w14:paraId="0A2F5805" w14:textId="77777777" w:rsidR="00536B46" w:rsidRPr="00995693" w:rsidRDefault="00536B46" w:rsidP="00E60A51">
            <w:pPr>
              <w:pStyle w:val="21"/>
            </w:pPr>
            <w:r w:rsidRPr="00995693">
              <w:t>Проведение парентерального и зондового питания по назначению вр</w:t>
            </w:r>
            <w:r w:rsidRPr="00995693">
              <w:t>а</w:t>
            </w:r>
            <w:r w:rsidRPr="00995693">
              <w:t>ча</w:t>
            </w:r>
          </w:p>
        </w:tc>
      </w:tr>
      <w:tr w:rsidR="00536B46" w:rsidRPr="00995693" w14:paraId="390713EE" w14:textId="77777777" w:rsidTr="00536B46">
        <w:trPr>
          <w:cantSplit/>
        </w:trPr>
        <w:tc>
          <w:tcPr>
            <w:tcW w:w="1436" w:type="pct"/>
          </w:tcPr>
          <w:p w14:paraId="0930EDEC" w14:textId="77777777" w:rsidR="00536B46" w:rsidRPr="00995693" w:rsidRDefault="00536B46" w:rsidP="00E60A51">
            <w:pPr>
              <w:pStyle w:val="21"/>
              <w:rPr>
                <w:szCs w:val="12"/>
              </w:rPr>
            </w:pPr>
            <w:r w:rsidRPr="00995693">
              <w:t>Состояние повязок, дрен</w:t>
            </w:r>
            <w:r w:rsidRPr="00995693">
              <w:t>а</w:t>
            </w:r>
            <w:r w:rsidRPr="00995693">
              <w:t>жей</w:t>
            </w:r>
          </w:p>
        </w:tc>
        <w:tc>
          <w:tcPr>
            <w:tcW w:w="3564" w:type="pct"/>
          </w:tcPr>
          <w:p w14:paraId="352429C3" w14:textId="77777777" w:rsidR="00536B46" w:rsidRPr="00995693" w:rsidRDefault="00536B46" w:rsidP="00E60A51">
            <w:pPr>
              <w:pStyle w:val="21"/>
            </w:pPr>
            <w:r w:rsidRPr="00995693">
              <w:t xml:space="preserve">Наблюдение за состоянием повязки </w:t>
            </w:r>
          </w:p>
          <w:p w14:paraId="4762EC11" w14:textId="77777777" w:rsidR="00536B46" w:rsidRPr="00995693" w:rsidRDefault="00536B46" w:rsidP="00E60A51">
            <w:pPr>
              <w:pStyle w:val="21"/>
            </w:pPr>
            <w:r w:rsidRPr="00995693">
              <w:t>Контроль за функционированием дренажей, не допускать выпадения и перегибания дрен</w:t>
            </w:r>
            <w:r w:rsidRPr="00995693">
              <w:t>а</w:t>
            </w:r>
            <w:r w:rsidRPr="00995693">
              <w:t>жей</w:t>
            </w:r>
          </w:p>
        </w:tc>
      </w:tr>
      <w:tr w:rsidR="00536B46" w:rsidRPr="00995693" w14:paraId="52388697" w14:textId="77777777" w:rsidTr="00536B46">
        <w:trPr>
          <w:cantSplit/>
        </w:trPr>
        <w:tc>
          <w:tcPr>
            <w:tcW w:w="1436" w:type="pct"/>
          </w:tcPr>
          <w:p w14:paraId="5F945D70" w14:textId="77777777" w:rsidR="00536B46" w:rsidRPr="00995693" w:rsidRDefault="00536B46" w:rsidP="00E60A51">
            <w:pPr>
              <w:pStyle w:val="21"/>
            </w:pPr>
            <w:r w:rsidRPr="00995693">
              <w:t>Физическая акти</w:t>
            </w:r>
            <w:r w:rsidRPr="00995693">
              <w:t>в</w:t>
            </w:r>
            <w:r w:rsidRPr="00995693">
              <w:t>ность</w:t>
            </w:r>
          </w:p>
        </w:tc>
        <w:tc>
          <w:tcPr>
            <w:tcW w:w="3564" w:type="pct"/>
          </w:tcPr>
          <w:p w14:paraId="59D17292" w14:textId="77777777" w:rsidR="00536B46" w:rsidRPr="00995693" w:rsidRDefault="00536B46" w:rsidP="00E60A51">
            <w:pPr>
              <w:pStyle w:val="21"/>
            </w:pPr>
            <w:r w:rsidRPr="00995693">
              <w:t>Создавать режим физической активн</w:t>
            </w:r>
            <w:r w:rsidRPr="00995693">
              <w:t>о</w:t>
            </w:r>
            <w:r w:rsidRPr="00995693">
              <w:t>сти</w:t>
            </w:r>
          </w:p>
          <w:p w14:paraId="53251F8F" w14:textId="77777777" w:rsidR="00536B46" w:rsidRPr="00995693" w:rsidRDefault="00536B46" w:rsidP="00E60A51">
            <w:pPr>
              <w:pStyle w:val="21"/>
            </w:pPr>
            <w:r w:rsidRPr="00995693">
              <w:t>Обучить пациента менять положение тела в постели, приподниматься, присаживат</w:t>
            </w:r>
            <w:r w:rsidRPr="00995693">
              <w:t>ь</w:t>
            </w:r>
            <w:r w:rsidRPr="00995693">
              <w:t>ся</w:t>
            </w:r>
          </w:p>
        </w:tc>
      </w:tr>
    </w:tbl>
    <w:p w14:paraId="5D90404C" w14:textId="77777777" w:rsidR="00536B46" w:rsidRPr="00995693" w:rsidRDefault="00536B46" w:rsidP="00995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FF7D9A" w14:textId="77777777" w:rsidR="00536B46" w:rsidRPr="00995693" w:rsidRDefault="00536B46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Одной из проблем может быть послеопер</w:t>
      </w:r>
      <w:r w:rsidRPr="00995693">
        <w:rPr>
          <w:rFonts w:ascii="Times New Roman" w:hAnsi="Times New Roman"/>
          <w:sz w:val="28"/>
          <w:szCs w:val="28"/>
        </w:rPr>
        <w:t>а</w:t>
      </w:r>
      <w:r w:rsidRPr="00995693">
        <w:rPr>
          <w:rFonts w:ascii="Times New Roman" w:hAnsi="Times New Roman"/>
          <w:sz w:val="28"/>
          <w:szCs w:val="28"/>
        </w:rPr>
        <w:t>ционная боль. Адекватная терапия послеоперационной боли в настоящее время рассматривается в качестве неотъемлемой части хирургического леч</w:t>
      </w:r>
      <w:r w:rsidRPr="00995693">
        <w:rPr>
          <w:rFonts w:ascii="Times New Roman" w:hAnsi="Times New Roman"/>
          <w:sz w:val="28"/>
          <w:szCs w:val="28"/>
        </w:rPr>
        <w:t>е</w:t>
      </w:r>
      <w:r w:rsidRPr="00995693">
        <w:rPr>
          <w:rFonts w:ascii="Times New Roman" w:hAnsi="Times New Roman"/>
          <w:sz w:val="28"/>
          <w:szCs w:val="28"/>
        </w:rPr>
        <w:t>ния. Купирование послеоперационной боли не только уменьшает страдания пациента, но и снижает частоту послеоперационных осложнений. Оценка б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ли является важным элементом эффективного послеоперационного обезболив</w:t>
      </w:r>
      <w:r w:rsidRPr="00995693">
        <w:rPr>
          <w:rFonts w:ascii="Times New Roman" w:hAnsi="Times New Roman"/>
          <w:sz w:val="28"/>
          <w:szCs w:val="28"/>
        </w:rPr>
        <w:t>а</w:t>
      </w:r>
      <w:r w:rsidRPr="00995693">
        <w:rPr>
          <w:rFonts w:ascii="Times New Roman" w:hAnsi="Times New Roman"/>
          <w:sz w:val="28"/>
          <w:szCs w:val="28"/>
        </w:rPr>
        <w:t>ния.</w:t>
      </w:r>
    </w:p>
    <w:p w14:paraId="41823631" w14:textId="77777777" w:rsidR="00536B46" w:rsidRPr="00995693" w:rsidRDefault="00536B46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Принципы адекватной оценки боли</w:t>
      </w:r>
    </w:p>
    <w:p w14:paraId="3B65C6F3" w14:textId="77777777" w:rsidR="00536B46" w:rsidRPr="00995693" w:rsidRDefault="00536B46" w:rsidP="00995693">
      <w:pPr>
        <w:pStyle w:val="NoSpacing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Исследование интенсивности боли осуществляется как в покое, так и при движениях пациента, что позволяет оценить его функциональный статус.</w:t>
      </w:r>
    </w:p>
    <w:p w14:paraId="4A8E3E41" w14:textId="77777777" w:rsidR="00536B46" w:rsidRPr="00995693" w:rsidRDefault="00536B46" w:rsidP="00995693">
      <w:pPr>
        <w:pStyle w:val="NoSpacing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Эффективность обезболивания определяется оценкой интенси</w:t>
      </w:r>
      <w:r w:rsidRPr="00995693">
        <w:rPr>
          <w:rFonts w:ascii="Times New Roman" w:hAnsi="Times New Roman"/>
          <w:sz w:val="28"/>
          <w:szCs w:val="28"/>
        </w:rPr>
        <w:t>в</w:t>
      </w:r>
      <w:r w:rsidRPr="00995693">
        <w:rPr>
          <w:rFonts w:ascii="Times New Roman" w:hAnsi="Times New Roman"/>
          <w:sz w:val="28"/>
          <w:szCs w:val="28"/>
        </w:rPr>
        <w:t>ности боли до, и после назначения каждого анальгетика или метода анальг</w:t>
      </w:r>
      <w:r w:rsidRPr="00995693">
        <w:rPr>
          <w:rFonts w:ascii="Times New Roman" w:hAnsi="Times New Roman"/>
          <w:sz w:val="28"/>
          <w:szCs w:val="28"/>
        </w:rPr>
        <w:t>е</w:t>
      </w:r>
      <w:r w:rsidRPr="00995693">
        <w:rPr>
          <w:rFonts w:ascii="Times New Roman" w:hAnsi="Times New Roman"/>
          <w:sz w:val="28"/>
          <w:szCs w:val="28"/>
        </w:rPr>
        <w:t>зии.</w:t>
      </w:r>
    </w:p>
    <w:p w14:paraId="4DF7259E" w14:textId="77777777" w:rsidR="00536B46" w:rsidRPr="00995693" w:rsidRDefault="00536B46" w:rsidP="00995693">
      <w:pPr>
        <w:pStyle w:val="NoSpacing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В отделении реанимации, где находятся пациенты с болью выс</w:t>
      </w:r>
      <w:r w:rsidRPr="00995693">
        <w:rPr>
          <w:rFonts w:ascii="Times New Roman" w:hAnsi="Times New Roman"/>
          <w:sz w:val="28"/>
          <w:szCs w:val="28"/>
        </w:rPr>
        <w:t>о</w:t>
      </w:r>
      <w:r w:rsidRPr="00995693">
        <w:rPr>
          <w:rFonts w:ascii="Times New Roman" w:hAnsi="Times New Roman"/>
          <w:sz w:val="28"/>
          <w:szCs w:val="28"/>
        </w:rPr>
        <w:t>кой интенсивности, ее оценка на начальном этапе лечения осуществляется каждые 15 минут, а затем, по мере снижения интенсивности, каждые 1–2 ч</w:t>
      </w:r>
      <w:r w:rsidRPr="00995693">
        <w:rPr>
          <w:rFonts w:ascii="Times New Roman" w:hAnsi="Times New Roman"/>
          <w:sz w:val="28"/>
          <w:szCs w:val="28"/>
        </w:rPr>
        <w:t>а</w:t>
      </w:r>
      <w:r w:rsidRPr="00995693">
        <w:rPr>
          <w:rFonts w:ascii="Times New Roman" w:hAnsi="Times New Roman"/>
          <w:sz w:val="28"/>
          <w:szCs w:val="28"/>
        </w:rPr>
        <w:t>са.</w:t>
      </w:r>
    </w:p>
    <w:p w14:paraId="1D6B0EB8" w14:textId="77777777" w:rsidR="00536B46" w:rsidRPr="00995693" w:rsidRDefault="00536B46" w:rsidP="00995693">
      <w:pPr>
        <w:pStyle w:val="NoSpacing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Интенсивность боли, эффективность обезболивания, а также наличие побочных эффектов регистрируется в «Карте интенсивного наблюдения и лечения». Это необходимо для соблюдения преемственности л</w:t>
      </w:r>
      <w:r w:rsidRPr="00995693">
        <w:rPr>
          <w:rFonts w:ascii="Times New Roman" w:hAnsi="Times New Roman"/>
          <w:sz w:val="28"/>
          <w:szCs w:val="28"/>
        </w:rPr>
        <w:t>е</w:t>
      </w:r>
      <w:r w:rsidRPr="00995693">
        <w:rPr>
          <w:rFonts w:ascii="Times New Roman" w:hAnsi="Times New Roman"/>
          <w:sz w:val="28"/>
          <w:szCs w:val="28"/>
        </w:rPr>
        <w:t>чения боли, а также контроля его качества.</w:t>
      </w:r>
    </w:p>
    <w:p w14:paraId="2F206709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Процессуальный подход к оценке качества ухода осуществляют:</w:t>
      </w:r>
    </w:p>
    <w:p w14:paraId="091D94F9" w14:textId="77777777" w:rsidR="00FC1C1B" w:rsidRPr="00995693" w:rsidRDefault="00FC1C1B" w:rsidP="00995693">
      <w:pPr>
        <w:pStyle w:val="NoSpacing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 xml:space="preserve">Старшие медсестры отделений ежедневно, итоги фиксируют в тетрадях учета дефектов, проводят индивидуальную работу по их устранению. </w:t>
      </w:r>
    </w:p>
    <w:p w14:paraId="4EE8B99F" w14:textId="77777777" w:rsidR="00FC1C1B" w:rsidRPr="00995693" w:rsidRDefault="00FC1C1B" w:rsidP="00995693">
      <w:pPr>
        <w:pStyle w:val="NoSpacing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 xml:space="preserve">Отдельно оцениваются аспекты сестринской работы (исполнительская дисциплина, соблюдение санэпидрежима, контроль за использованием и хранением лекарственных средств). </w:t>
      </w:r>
    </w:p>
    <w:p w14:paraId="5125E632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Главная медсестра оценивает качество работы старших медсестер</w:t>
      </w:r>
    </w:p>
    <w:p w14:paraId="35FCF969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Для координации и взаимодействия работы отделений, освобождения старших медсестер от несвойственных им функций, может быть создан оп</w:t>
      </w:r>
      <w:r w:rsidRPr="00995693">
        <w:rPr>
          <w:rFonts w:ascii="Times New Roman" w:hAnsi="Times New Roman"/>
          <w:noProof/>
          <w:sz w:val="28"/>
          <w:szCs w:val="28"/>
        </w:rPr>
        <w:t>е</w:t>
      </w:r>
      <w:r w:rsidRPr="00995693">
        <w:rPr>
          <w:rFonts w:ascii="Times New Roman" w:hAnsi="Times New Roman"/>
          <w:noProof/>
          <w:sz w:val="28"/>
          <w:szCs w:val="28"/>
        </w:rPr>
        <w:t>ративно-диспетчерский отдел, который выполняет функции стола справок, осуществляет централизованную выписку листков временной нетрудосп</w:t>
      </w:r>
      <w:r w:rsidRPr="00995693">
        <w:rPr>
          <w:rFonts w:ascii="Times New Roman" w:hAnsi="Times New Roman"/>
          <w:noProof/>
          <w:sz w:val="28"/>
          <w:szCs w:val="28"/>
        </w:rPr>
        <w:t>о</w:t>
      </w:r>
      <w:r w:rsidRPr="00995693">
        <w:rPr>
          <w:rFonts w:ascii="Times New Roman" w:hAnsi="Times New Roman"/>
          <w:noProof/>
          <w:sz w:val="28"/>
          <w:szCs w:val="28"/>
        </w:rPr>
        <w:t>собности, справок, организует консультации специалистами внутри и вне учреждения, занимается доставкой биологического материала в лаборатории города, осуществляет доставку корреспонденции в отделения и из отделений в административные кабинеты и т.д.</w:t>
      </w:r>
    </w:p>
    <w:p w14:paraId="44F9048A" w14:textId="77777777" w:rsidR="00FC1C1B" w:rsidRPr="00995693" w:rsidRDefault="00FC1C1B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693">
        <w:rPr>
          <w:rFonts w:ascii="Times New Roman" w:hAnsi="Times New Roman"/>
          <w:noProof/>
          <w:sz w:val="28"/>
          <w:szCs w:val="28"/>
        </w:rPr>
        <w:t>Для объективности оценки важно учитывать количество должностей по штату и фактически занятых, сколько пролечено больных, какое количество больных с дефицитом самоухода, сколько выполнено инъекций и каких, сколько инфузий, укладки биксов, обработки инструментария, количество переворачиваний больных с угрозой пролежней, сколько больных переложено на каталку, сколько дез. средств, сколько получено в аптеке лекарстве</w:t>
      </w:r>
      <w:r w:rsidRPr="00995693">
        <w:rPr>
          <w:rFonts w:ascii="Times New Roman" w:hAnsi="Times New Roman"/>
          <w:noProof/>
          <w:sz w:val="28"/>
          <w:szCs w:val="28"/>
        </w:rPr>
        <w:t>н</w:t>
      </w:r>
      <w:r w:rsidRPr="00995693">
        <w:rPr>
          <w:rFonts w:ascii="Times New Roman" w:hAnsi="Times New Roman"/>
          <w:noProof/>
          <w:sz w:val="28"/>
          <w:szCs w:val="28"/>
        </w:rPr>
        <w:t>ных средств, данные о докармливании больных, уборке и кварцевании палат и манипуляционных кабинетов, умывании больных, измерениях температуры тела, РS, АД и т.д. Это важно для расчета нагрузки на палатную медсестру и доли в ней неквалифицированного труда, что позволит в последствии выработать организационный механизм адекватной медицинской помощи, в пр</w:t>
      </w:r>
      <w:r w:rsidRPr="00995693">
        <w:rPr>
          <w:rFonts w:ascii="Times New Roman" w:hAnsi="Times New Roman"/>
          <w:noProof/>
          <w:sz w:val="28"/>
          <w:szCs w:val="28"/>
        </w:rPr>
        <w:t>е</w:t>
      </w:r>
      <w:r w:rsidRPr="00995693">
        <w:rPr>
          <w:rFonts w:ascii="Times New Roman" w:hAnsi="Times New Roman"/>
          <w:noProof/>
          <w:sz w:val="28"/>
          <w:szCs w:val="28"/>
        </w:rPr>
        <w:t>делах финансовой и профессиональной возможности.</w:t>
      </w:r>
    </w:p>
    <w:p w14:paraId="20300258" w14:textId="77777777" w:rsidR="00F60D42" w:rsidRPr="00995693" w:rsidRDefault="00857B48" w:rsidP="0099569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995693">
        <w:rPr>
          <w:rFonts w:ascii="Times New Roman" w:hAnsi="Times New Roman"/>
          <w:b w:val="0"/>
          <w:sz w:val="28"/>
        </w:rPr>
        <w:br w:type="page"/>
      </w:r>
      <w:bookmarkStart w:id="9" w:name="_Toc344421021"/>
      <w:r w:rsidR="00F60D42" w:rsidRPr="00995693">
        <w:rPr>
          <w:rFonts w:ascii="Times New Roman" w:hAnsi="Times New Roman"/>
          <w:b w:val="0"/>
          <w:sz w:val="28"/>
          <w:szCs w:val="28"/>
        </w:rPr>
        <w:t>Заключение</w:t>
      </w:r>
      <w:bookmarkEnd w:id="9"/>
    </w:p>
    <w:p w14:paraId="6CD6A622" w14:textId="77777777" w:rsidR="00857B48" w:rsidRPr="00995693" w:rsidRDefault="00857B48" w:rsidP="009956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1B06117" w14:textId="77777777" w:rsidR="007D4D9F" w:rsidRPr="00995693" w:rsidRDefault="007D4D9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Основные выводы по работе:</w:t>
      </w:r>
    </w:p>
    <w:p w14:paraId="668950D9" w14:textId="77777777" w:rsidR="00327719" w:rsidRPr="00995693" w:rsidRDefault="00327719" w:rsidP="00995693">
      <w:pPr>
        <w:pStyle w:val="NoSpacing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эндокринном заболевании регуляция нарушается, что выражается 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нарушении количества продуцируемых гормонов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временной динамики их секреции. Нейроэндокринные регуляции пребывают 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 xml:space="preserve">постоянно </w:t>
      </w:r>
      <w:r w:rsidRPr="00995693">
        <w:rPr>
          <w:rFonts w:ascii="Times New Roman" w:hAnsi="Times New Roman"/>
          <w:iCs/>
          <w:sz w:val="28"/>
          <w:szCs w:val="28"/>
        </w:rPr>
        <w:t>лабильном состоянии</w:t>
      </w:r>
      <w:r w:rsidRPr="00995693">
        <w:rPr>
          <w:rFonts w:ascii="Times New Roman" w:hAnsi="Times New Roman"/>
          <w:sz w:val="28"/>
          <w:szCs w:val="28"/>
        </w:rPr>
        <w:t>. Можно сказать, что нейроэндокринная система постоянно регенерируется из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состояния лабильности благодаря бесчисленным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тончайшим модификациям, которые сопровождаются варьирующими состояниями соматических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 xml:space="preserve">психических изменений. Эндокринные заболевания возможны именно из-за этой лабильности. </w:t>
      </w:r>
      <w:r w:rsidRPr="00995693">
        <w:rPr>
          <w:rFonts w:ascii="Times New Roman" w:hAnsi="Times New Roman"/>
          <w:iCs/>
          <w:sz w:val="28"/>
          <w:szCs w:val="28"/>
        </w:rPr>
        <w:t xml:space="preserve">Наследственная конституция </w:t>
      </w:r>
      <w:r w:rsidRPr="00995693">
        <w:rPr>
          <w:rFonts w:ascii="Times New Roman" w:hAnsi="Times New Roman"/>
          <w:sz w:val="28"/>
          <w:szCs w:val="28"/>
        </w:rPr>
        <w:t>играет важную роль, причем применительно не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столько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конкретной болезни, сколько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общей готовности организма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эндокринному расстройству; это удается показать на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примере повышенной частоты метаболических нарушений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болезней эндокринной системы 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пределах отдельных семей. Эндокринные болезни развиваются «во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многом благодаря недостаточности вегетативной системы, выражают нарушенную связь между психофизическими потребностями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активностью нейроэндокринной системы. Эндокринные болезни приводят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 xml:space="preserve">изменению </w:t>
      </w:r>
      <w:r w:rsidRPr="00995693">
        <w:rPr>
          <w:rFonts w:ascii="Times New Roman" w:hAnsi="Times New Roman"/>
          <w:iCs/>
          <w:sz w:val="28"/>
          <w:szCs w:val="28"/>
        </w:rPr>
        <w:t xml:space="preserve">телосложения </w:t>
      </w:r>
      <w:r w:rsidRPr="00995693">
        <w:rPr>
          <w:rFonts w:ascii="Times New Roman" w:hAnsi="Times New Roman"/>
          <w:sz w:val="28"/>
          <w:szCs w:val="28"/>
        </w:rPr>
        <w:t xml:space="preserve">больного, его </w:t>
      </w:r>
      <w:r w:rsidRPr="00995693">
        <w:rPr>
          <w:rFonts w:ascii="Times New Roman" w:hAnsi="Times New Roman"/>
          <w:iCs/>
          <w:sz w:val="28"/>
          <w:szCs w:val="28"/>
        </w:rPr>
        <w:t xml:space="preserve">экспрессивных проявлений </w:t>
      </w:r>
      <w:r w:rsidRPr="00995693">
        <w:rPr>
          <w:rFonts w:ascii="Times New Roman" w:hAnsi="Times New Roman"/>
          <w:sz w:val="28"/>
          <w:szCs w:val="28"/>
        </w:rPr>
        <w:t>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 xml:space="preserve">характерологической </w:t>
      </w:r>
      <w:r w:rsidRPr="00995693">
        <w:rPr>
          <w:rFonts w:ascii="Times New Roman" w:hAnsi="Times New Roman"/>
          <w:iCs/>
          <w:sz w:val="28"/>
          <w:szCs w:val="28"/>
        </w:rPr>
        <w:t>природы</w:t>
      </w:r>
      <w:r w:rsidRPr="00995693">
        <w:rPr>
          <w:rFonts w:ascii="Times New Roman" w:hAnsi="Times New Roman"/>
          <w:sz w:val="28"/>
          <w:szCs w:val="28"/>
        </w:rPr>
        <w:t>. Нарушение функции щитовидной железы 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форме микседемы приводит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развитию неуклюжести движений, тяжеловесности, апатии, больной приобретает перманентно усталый вид; при базедовой болезни оно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же приводит к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суетливости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беспокойству движений, тревожному настроению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 xml:space="preserve">внешним проявлениям возбужденности. </w:t>
      </w:r>
    </w:p>
    <w:p w14:paraId="3CEF7618" w14:textId="77777777" w:rsidR="00327719" w:rsidRPr="00995693" w:rsidRDefault="00327719" w:rsidP="00995693">
      <w:pPr>
        <w:pStyle w:val="NoSpacing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Считается, что </w:t>
      </w:r>
      <w:r w:rsidRPr="00995693">
        <w:rPr>
          <w:rFonts w:ascii="Times New Roman" w:hAnsi="Times New Roman"/>
          <w:iCs/>
          <w:sz w:val="28"/>
          <w:szCs w:val="28"/>
        </w:rPr>
        <w:t>нарушения метаболизма</w:t>
      </w:r>
      <w:r w:rsidRPr="00995693">
        <w:rPr>
          <w:rFonts w:ascii="Times New Roman" w:hAnsi="Times New Roman"/>
          <w:sz w:val="28"/>
          <w:szCs w:val="28"/>
        </w:rPr>
        <w:t>, также способные внести изменения во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внешний соматический облик человека, связаны с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эндокринной системой какой-то причинной связью. Такую связь удалось выявить для диабета (с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поджелудочной железой), для некоторых случаев ожирения (но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не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для артрита или подагры). Роль нервной системы и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психических факторов в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этих заболеваниях удается понять именно на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основе замеченных связей.</w:t>
      </w:r>
    </w:p>
    <w:p w14:paraId="4992385B" w14:textId="77777777" w:rsidR="00327719" w:rsidRPr="00995693" w:rsidRDefault="00C75B4A" w:rsidP="00995693">
      <w:pPr>
        <w:pStyle w:val="NoSpacing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Серьезным фактором </w:t>
      </w:r>
      <w:r w:rsidR="007D4D9F" w:rsidRPr="00995693">
        <w:rPr>
          <w:rFonts w:ascii="Times New Roman" w:hAnsi="Times New Roman"/>
          <w:sz w:val="28"/>
          <w:szCs w:val="28"/>
        </w:rPr>
        <w:t xml:space="preserve">в развитии </w:t>
      </w:r>
      <w:r w:rsidR="00BE1C8F" w:rsidRPr="00995693">
        <w:rPr>
          <w:rFonts w:ascii="Times New Roman" w:hAnsi="Times New Roman"/>
          <w:sz w:val="28"/>
          <w:szCs w:val="28"/>
        </w:rPr>
        <w:t xml:space="preserve">базедовой </w:t>
      </w:r>
      <w:r w:rsidR="007D4D9F" w:rsidRPr="00995693">
        <w:rPr>
          <w:rFonts w:ascii="Times New Roman" w:hAnsi="Times New Roman"/>
          <w:sz w:val="28"/>
          <w:szCs w:val="28"/>
        </w:rPr>
        <w:t xml:space="preserve">болезни </w:t>
      </w:r>
      <w:r w:rsidRPr="00995693">
        <w:rPr>
          <w:rFonts w:ascii="Times New Roman" w:hAnsi="Times New Roman"/>
          <w:sz w:val="28"/>
          <w:szCs w:val="28"/>
        </w:rPr>
        <w:t>считают наследственную предрасположенность</w:t>
      </w:r>
      <w:r w:rsidR="007D4D9F" w:rsidRPr="00995693">
        <w:rPr>
          <w:rFonts w:ascii="Times New Roman" w:hAnsi="Times New Roman"/>
          <w:sz w:val="28"/>
          <w:szCs w:val="28"/>
        </w:rPr>
        <w:t xml:space="preserve">. Это подтверждается тем, что у 15% больных ДТЗ есть родственники с тем </w:t>
      </w:r>
      <w:r w:rsidRPr="00995693">
        <w:rPr>
          <w:rFonts w:ascii="Times New Roman" w:hAnsi="Times New Roman"/>
          <w:sz w:val="28"/>
          <w:szCs w:val="28"/>
        </w:rPr>
        <w:t>же заболеванием и около 50% род</w:t>
      </w:r>
      <w:r w:rsidR="007D4D9F" w:rsidRPr="00995693">
        <w:rPr>
          <w:rFonts w:ascii="Times New Roman" w:hAnsi="Times New Roman"/>
          <w:sz w:val="28"/>
          <w:szCs w:val="28"/>
        </w:rPr>
        <w:t>ственников имеют циркулирующие тиреоидные аутоантитела. Чаще всего ДТЗ сочетается с носительством антигенов гистосовместимости HLA-B8, HLA-Dw3, HLA-DR3 и HLA-DQ1.</w:t>
      </w:r>
      <w:r w:rsidR="00327719" w:rsidRPr="00995693">
        <w:rPr>
          <w:rFonts w:ascii="Times New Roman" w:hAnsi="Times New Roman"/>
          <w:sz w:val="28"/>
          <w:szCs w:val="28"/>
        </w:rPr>
        <w:t xml:space="preserve"> </w:t>
      </w:r>
      <w:r w:rsidR="007D4D9F" w:rsidRPr="00995693">
        <w:rPr>
          <w:rFonts w:ascii="Times New Roman" w:hAnsi="Times New Roman"/>
          <w:sz w:val="28"/>
          <w:szCs w:val="28"/>
        </w:rPr>
        <w:t>Преобладание женщин среди больных ДТЗ связано с частыми нейроэн-докринными перестройками женского организма (беременность, лактация, менструальный период, пременопауза). Предрасполагающими факторами считают также пубертатный период, невротическую конституцию, нейро-циркуляторную дистонию, протекающую с выраженными вегетативными проявлениями.</w:t>
      </w:r>
    </w:p>
    <w:p w14:paraId="0988D966" w14:textId="77777777" w:rsidR="00BE1C8F" w:rsidRPr="00995693" w:rsidRDefault="00BE1C8F" w:rsidP="00995693">
      <w:pPr>
        <w:pStyle w:val="NoSpacing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При базедовой болезни сестринский процесс включает следующие действия:</w:t>
      </w:r>
    </w:p>
    <w:p w14:paraId="6208C577" w14:textId="77777777" w:rsidR="00BE1C8F" w:rsidRPr="00995693" w:rsidRDefault="00BE1C8F" w:rsidP="00995693">
      <w:pPr>
        <w:pStyle w:val="NoSpacing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693">
        <w:rPr>
          <w:rFonts w:ascii="Times New Roman" w:hAnsi="Times New Roman"/>
          <w:sz w:val="28"/>
          <w:szCs w:val="28"/>
          <w:lang w:eastAsia="ru-RU"/>
        </w:rPr>
        <w:t>Создание физического и психического покоя, рекомендации по диете. Также организуется наблюдение за пульсом, АД, ЧДД, физиологическими отправлениями, весом, диетой, режимом, состоянием кожных покровов, взвешивание.</w:t>
      </w:r>
    </w:p>
    <w:p w14:paraId="058C54E7" w14:textId="77777777" w:rsidR="00BE1C8F" w:rsidRPr="00995693" w:rsidRDefault="00BE1C8F" w:rsidP="00995693">
      <w:pPr>
        <w:pStyle w:val="NoSpacing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693">
        <w:rPr>
          <w:rFonts w:ascii="Times New Roman" w:hAnsi="Times New Roman"/>
          <w:sz w:val="28"/>
          <w:szCs w:val="28"/>
          <w:lang w:eastAsia="ru-RU"/>
        </w:rPr>
        <w:t>Организация консультации диетолога, по психотерапии, ЛФК.</w:t>
      </w:r>
    </w:p>
    <w:p w14:paraId="73A1E041" w14:textId="77777777" w:rsidR="00BE1C8F" w:rsidRPr="00995693" w:rsidRDefault="00BE1C8F" w:rsidP="00995693">
      <w:pPr>
        <w:pStyle w:val="NoSpacing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  <w:lang w:eastAsia="ru-RU"/>
        </w:rPr>
        <w:t>Забор биологического материала на лабораторное исследование, подготовка к исследованиям и консультациям, своевременная раздача лекарств и введение лекарственных средств, быстрое выполнение всех назначений врача, профилактика возможных осложнений.</w:t>
      </w:r>
    </w:p>
    <w:p w14:paraId="2425229D" w14:textId="77777777" w:rsidR="00BE1C8F" w:rsidRPr="00995693" w:rsidRDefault="00BE1C8F" w:rsidP="009956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DA465" w14:textId="77777777" w:rsidR="00857B48" w:rsidRDefault="00857B48" w:rsidP="0099569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5693">
        <w:rPr>
          <w:rFonts w:ascii="Times New Roman" w:hAnsi="Times New Roman"/>
          <w:b w:val="0"/>
          <w:sz w:val="28"/>
          <w:szCs w:val="28"/>
        </w:rPr>
        <w:br w:type="page"/>
      </w:r>
      <w:bookmarkStart w:id="10" w:name="_Toc344421022"/>
      <w:r w:rsidR="00F60D42" w:rsidRPr="00995693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10"/>
    </w:p>
    <w:p w14:paraId="03889BD9" w14:textId="77777777" w:rsidR="00E60A51" w:rsidRPr="007D523D" w:rsidRDefault="00E60A51" w:rsidP="00E60A51">
      <w:pPr>
        <w:rPr>
          <w:rFonts w:ascii="Times New Roman" w:hAnsi="Times New Roman"/>
        </w:rPr>
      </w:pPr>
    </w:p>
    <w:p w14:paraId="2ACF8F8D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Шерешевский Н.А. Клиническая эндокринология. – М., 1957. – 308 с.</w:t>
      </w:r>
    </w:p>
    <w:p w14:paraId="77C2E524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995693">
        <w:rPr>
          <w:rFonts w:ascii="Times New Roman" w:hAnsi="Times New Roman"/>
          <w:sz w:val="28"/>
        </w:rPr>
        <w:t>Алешина Б.В. Руководство по эндокринологии. М.: Медицина, 1993. С. 94–192.</w:t>
      </w:r>
    </w:p>
    <w:p w14:paraId="0ADD9CE1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Бажан Е.В. Состояние дистального отдела толстой кишки у больных гипотиреозом по данным ректороманоскопии // Врачебное дело. – 1982. – № 12. – С.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50-51.</w:t>
      </w:r>
    </w:p>
    <w:p w14:paraId="72D80E85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Браунштейн А.Е. О специфическом динамическом действии белков и аминокислот // Формирование и функция. – Л., 1960. – С. 126–128.</w:t>
      </w:r>
    </w:p>
    <w:p w14:paraId="65B1F9A7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Зефирова Г.С. Заболевания щитовидной железы. – М., 1999. – 215 с.</w:t>
      </w:r>
    </w:p>
    <w:p w14:paraId="77C366E3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Кимарская И.В. О некоторых абдоминальных симптомах при тиреотоксикозе // Матер. </w:t>
      </w:r>
      <w:r w:rsidRPr="00995693">
        <w:rPr>
          <w:rFonts w:ascii="Times New Roman" w:hAnsi="Times New Roman"/>
          <w:sz w:val="28"/>
          <w:szCs w:val="28"/>
          <w:lang w:val="en-US"/>
        </w:rPr>
        <w:t>XXX</w:t>
      </w:r>
      <w:r w:rsidRPr="00995693">
        <w:rPr>
          <w:rFonts w:ascii="Times New Roman" w:hAnsi="Times New Roman"/>
          <w:sz w:val="28"/>
          <w:szCs w:val="28"/>
        </w:rPr>
        <w:t xml:space="preserve"> науч., конф. Хабаровского мед. ин-та. – 1974. – С. 71–73.</w:t>
      </w:r>
    </w:p>
    <w:p w14:paraId="1E4F0FE6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995693">
        <w:rPr>
          <w:rFonts w:ascii="Times New Roman" w:hAnsi="Times New Roman"/>
          <w:sz w:val="28"/>
        </w:rPr>
        <w:t>Кузин М.И. Хирургические болезни. М.: Медицина, 2002, С. 47–80.</w:t>
      </w:r>
    </w:p>
    <w:p w14:paraId="5A21A0BA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Лаврентьев Л.Н., Склярова М.А. Болевой абдоминальный синдром и тиреотоксикоз // Здравоохранение Казахстана. – 1977. – № 4. – С. 34-35.</w:t>
      </w:r>
    </w:p>
    <w:p w14:paraId="571FE5EC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Лигере Р.Я. Влияние эндокринных заболеваний на рН желудочного содержимого и моторику. – Рига, 1976. – 191 с.</w:t>
      </w:r>
    </w:p>
    <w:p w14:paraId="7DC46D37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Мазченко Н.С., Хавилов А.И. Абдоминальный синдром при тиреотоксикозе. // Вопр. эндокринологии и обмена в-в. – Владивосток, 1974. – С. 40.</w:t>
      </w:r>
    </w:p>
    <w:p w14:paraId="739ED90E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Сестринское дело /Учебник в 2-х томах. Под ред. А.Ф. Краснова и др. – М., 2000. – 504 с.</w:t>
      </w:r>
    </w:p>
    <w:p w14:paraId="2FF9D484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>Слепушенко И. О. Сестринское дело: проблемы и пути решения. //Сестри</w:t>
      </w:r>
      <w:r w:rsidRPr="00995693">
        <w:rPr>
          <w:rFonts w:ascii="Times New Roman" w:hAnsi="Times New Roman"/>
          <w:sz w:val="28"/>
          <w:szCs w:val="28"/>
        </w:rPr>
        <w:t>н</w:t>
      </w:r>
      <w:r w:rsidRPr="00995693">
        <w:rPr>
          <w:rFonts w:ascii="Times New Roman" w:hAnsi="Times New Roman"/>
          <w:sz w:val="28"/>
          <w:szCs w:val="28"/>
        </w:rPr>
        <w:t>ское дело. 2005. №1.</w:t>
      </w:r>
      <w:r w:rsidR="00995693">
        <w:rPr>
          <w:rFonts w:ascii="Times New Roman" w:hAnsi="Times New Roman"/>
          <w:sz w:val="28"/>
          <w:szCs w:val="28"/>
        </w:rPr>
        <w:t xml:space="preserve"> </w:t>
      </w:r>
      <w:r w:rsidRPr="00995693">
        <w:rPr>
          <w:rFonts w:ascii="Times New Roman" w:hAnsi="Times New Roman"/>
          <w:sz w:val="28"/>
          <w:szCs w:val="28"/>
        </w:rPr>
        <w:t>с. 21-23.</w:t>
      </w:r>
    </w:p>
    <w:p w14:paraId="1E5A8B1F" w14:textId="77777777" w:rsidR="00EC4AB2" w:rsidRPr="00995693" w:rsidRDefault="00EC4AB2" w:rsidP="00E60A51">
      <w:pPr>
        <w:pStyle w:val="NoSpacing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95693">
        <w:rPr>
          <w:rFonts w:ascii="Times New Roman" w:hAnsi="Times New Roman"/>
          <w:sz w:val="28"/>
          <w:szCs w:val="28"/>
        </w:rPr>
        <w:t xml:space="preserve">Сорокина А.И. Острые абдоминальные проявления тиреотоксикоза //Матер. </w:t>
      </w:r>
      <w:r w:rsidRPr="00995693">
        <w:rPr>
          <w:rFonts w:ascii="Times New Roman" w:hAnsi="Times New Roman"/>
          <w:sz w:val="28"/>
          <w:szCs w:val="28"/>
          <w:lang w:val="en-US"/>
        </w:rPr>
        <w:t>II</w:t>
      </w:r>
      <w:r w:rsidRPr="00995693">
        <w:rPr>
          <w:rFonts w:ascii="Times New Roman" w:hAnsi="Times New Roman"/>
          <w:sz w:val="28"/>
          <w:szCs w:val="28"/>
        </w:rPr>
        <w:t xml:space="preserve"> Всесоюзн. конф. эндокринологов. – М., 1962. – С. 367-368.</w:t>
      </w:r>
    </w:p>
    <w:sectPr w:rsidR="00EC4AB2" w:rsidRPr="00995693" w:rsidSect="00A90CDF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AC4E" w14:textId="77777777" w:rsidR="00E731B0" w:rsidRDefault="00E731B0" w:rsidP="00857B48">
      <w:pPr>
        <w:spacing w:after="0" w:line="240" w:lineRule="auto"/>
      </w:pPr>
      <w:r>
        <w:separator/>
      </w:r>
    </w:p>
  </w:endnote>
  <w:endnote w:type="continuationSeparator" w:id="0">
    <w:p w14:paraId="67ED20BD" w14:textId="77777777" w:rsidR="00E731B0" w:rsidRDefault="00E731B0" w:rsidP="0085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778E" w14:textId="77777777" w:rsidR="00E60A51" w:rsidRDefault="00E60A51" w:rsidP="00183D9D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55135E9" w14:textId="77777777" w:rsidR="00E60A51" w:rsidRDefault="00E60A51" w:rsidP="00A90CD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FBA8" w14:textId="77777777" w:rsidR="00E60A51" w:rsidRDefault="00E60A51" w:rsidP="00183D9D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36196">
      <w:rPr>
        <w:rStyle w:val="ae"/>
        <w:noProof/>
      </w:rPr>
      <w:t>6</w:t>
    </w:r>
    <w:r>
      <w:rPr>
        <w:rStyle w:val="ae"/>
      </w:rPr>
      <w:fldChar w:fldCharType="end"/>
    </w:r>
  </w:p>
  <w:p w14:paraId="0B972996" w14:textId="77777777" w:rsidR="00E60A51" w:rsidRDefault="00E60A51" w:rsidP="00A90CD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18B0" w14:textId="77777777" w:rsidR="00E731B0" w:rsidRDefault="00E731B0" w:rsidP="00857B48">
      <w:pPr>
        <w:spacing w:after="0" w:line="240" w:lineRule="auto"/>
      </w:pPr>
      <w:r>
        <w:separator/>
      </w:r>
    </w:p>
  </w:footnote>
  <w:footnote w:type="continuationSeparator" w:id="0">
    <w:p w14:paraId="7D558218" w14:textId="77777777" w:rsidR="00E731B0" w:rsidRDefault="00E731B0" w:rsidP="00857B48">
      <w:pPr>
        <w:spacing w:after="0" w:line="240" w:lineRule="auto"/>
      </w:pPr>
      <w:r>
        <w:continuationSeparator/>
      </w:r>
    </w:p>
  </w:footnote>
  <w:footnote w:id="1">
    <w:p w14:paraId="70211FB3" w14:textId="77777777" w:rsidR="00071457" w:rsidRDefault="00E60A51" w:rsidP="002F518C">
      <w:pPr>
        <w:pStyle w:val="NoSpacing"/>
        <w:spacing w:line="360" w:lineRule="auto"/>
        <w:jc w:val="both"/>
      </w:pPr>
      <w:r w:rsidRPr="00A90CDF">
        <w:rPr>
          <w:rStyle w:val="ab"/>
          <w:sz w:val="20"/>
          <w:szCs w:val="20"/>
        </w:rPr>
        <w:footnoteRef/>
      </w:r>
      <w:r w:rsidRPr="00A90CDF">
        <w:rPr>
          <w:sz w:val="20"/>
          <w:szCs w:val="20"/>
        </w:rPr>
        <w:t xml:space="preserve"> </w:t>
      </w:r>
      <w:r w:rsidRPr="00A90CDF">
        <w:rPr>
          <w:rFonts w:ascii="Times New Roman" w:hAnsi="Times New Roman"/>
          <w:sz w:val="20"/>
          <w:szCs w:val="20"/>
        </w:rPr>
        <w:t>Алешина Б.В. Руководство по эндокринологии. М.: Медицина, 1993. С. 96</w:t>
      </w:r>
    </w:p>
  </w:footnote>
  <w:footnote w:id="2">
    <w:p w14:paraId="41CA0A3E" w14:textId="77777777" w:rsidR="00071457" w:rsidRDefault="00E60A51" w:rsidP="002F518C">
      <w:pPr>
        <w:pStyle w:val="13"/>
        <w:jc w:val="both"/>
      </w:pPr>
      <w:r w:rsidRPr="00254D5A">
        <w:rPr>
          <w:rStyle w:val="ab"/>
          <w:rFonts w:ascii="Times New Roman" w:hAnsi="Times New Roman"/>
        </w:rPr>
        <w:footnoteRef/>
      </w:r>
      <w:r w:rsidRPr="00254D5A">
        <w:rPr>
          <w:rFonts w:ascii="Times New Roman" w:hAnsi="Times New Roman"/>
        </w:rPr>
        <w:t xml:space="preserve"> Шерешевский Н.А. Клиническая эндокринология. – М., 1957. – 308 с.</w:t>
      </w:r>
    </w:p>
  </w:footnote>
  <w:footnote w:id="3">
    <w:p w14:paraId="7EF7BBDE" w14:textId="77777777" w:rsidR="00071457" w:rsidRDefault="00E60A51" w:rsidP="002F518C">
      <w:pPr>
        <w:pStyle w:val="13"/>
        <w:jc w:val="both"/>
      </w:pPr>
      <w:r w:rsidRPr="00254D5A">
        <w:rPr>
          <w:rStyle w:val="ab"/>
          <w:rFonts w:ascii="Times New Roman" w:hAnsi="Times New Roman"/>
        </w:rPr>
        <w:footnoteRef/>
      </w:r>
      <w:r w:rsidRPr="00254D5A">
        <w:rPr>
          <w:rFonts w:ascii="Times New Roman" w:hAnsi="Times New Roman"/>
        </w:rPr>
        <w:t xml:space="preserve"> Зефирова Г.С. Заболевания щитовидной железы. – М., 1999. – 215 с.</w:t>
      </w:r>
    </w:p>
  </w:footnote>
  <w:footnote w:id="4">
    <w:p w14:paraId="00EF4191" w14:textId="77777777" w:rsidR="00071457" w:rsidRDefault="00E60A51" w:rsidP="002F518C">
      <w:pPr>
        <w:pStyle w:val="13"/>
        <w:jc w:val="both"/>
      </w:pPr>
      <w:r w:rsidRPr="00254D5A">
        <w:rPr>
          <w:rStyle w:val="ab"/>
          <w:rFonts w:ascii="Times New Roman" w:hAnsi="Times New Roman"/>
        </w:rPr>
        <w:footnoteRef/>
      </w:r>
      <w:r w:rsidRPr="00254D5A">
        <w:rPr>
          <w:rFonts w:ascii="Times New Roman" w:hAnsi="Times New Roman"/>
        </w:rPr>
        <w:t xml:space="preserve"> </w:t>
      </w:r>
      <w:r w:rsidRPr="00254D5A">
        <w:rPr>
          <w:rFonts w:ascii="Times New Roman" w:hAnsi="Times New Roman"/>
          <w:spacing w:val="-4"/>
        </w:rPr>
        <w:t>Резницкая Е.Я. Новый клинический симптом при тиреотоксикозе // Тр.</w:t>
      </w:r>
      <w:r w:rsidRPr="00254D5A">
        <w:rPr>
          <w:rFonts w:ascii="Times New Roman" w:hAnsi="Times New Roman"/>
        </w:rPr>
        <w:t xml:space="preserve"> С</w:t>
      </w:r>
      <w:r w:rsidRPr="00254D5A">
        <w:rPr>
          <w:rFonts w:ascii="Times New Roman" w:hAnsi="Times New Roman"/>
        </w:rPr>
        <w:t>е</w:t>
      </w:r>
      <w:r w:rsidRPr="00254D5A">
        <w:rPr>
          <w:rFonts w:ascii="Times New Roman" w:hAnsi="Times New Roman"/>
        </w:rPr>
        <w:t xml:space="preserve">веро-Осетинского мед. ин-та. – Орджоникидзе, 1969. – Вып. </w:t>
      </w:r>
      <w:r w:rsidRPr="00254D5A">
        <w:rPr>
          <w:rFonts w:ascii="Times New Roman" w:hAnsi="Times New Roman"/>
          <w:lang w:val="en-US"/>
        </w:rPr>
        <w:t>XX</w:t>
      </w:r>
      <w:r w:rsidRPr="00254D5A">
        <w:rPr>
          <w:rFonts w:ascii="Times New Roman" w:hAnsi="Times New Roman"/>
        </w:rPr>
        <w:t>. – С. 73–77.</w:t>
      </w:r>
    </w:p>
  </w:footnote>
  <w:footnote w:id="5">
    <w:p w14:paraId="75B30C59" w14:textId="77777777" w:rsidR="00071457" w:rsidRDefault="00E60A51" w:rsidP="002F518C">
      <w:pPr>
        <w:pStyle w:val="13"/>
        <w:jc w:val="both"/>
      </w:pPr>
      <w:r w:rsidRPr="00254D5A">
        <w:rPr>
          <w:rStyle w:val="ab"/>
          <w:rFonts w:ascii="Times New Roman" w:hAnsi="Times New Roman"/>
        </w:rPr>
        <w:footnoteRef/>
      </w:r>
      <w:r w:rsidRPr="00254D5A">
        <w:rPr>
          <w:rFonts w:ascii="Times New Roman" w:hAnsi="Times New Roman"/>
        </w:rPr>
        <w:t xml:space="preserve"> Браунштейн А.Е. О специфическом динамическом действии белков и аминокислот // Формирование и функция. – Л., 1960. – С. 126–128; Кимарская И.В. О некоторых абдоминальных симптомах при тиреото</w:t>
      </w:r>
      <w:r w:rsidRPr="00254D5A">
        <w:rPr>
          <w:rFonts w:ascii="Times New Roman" w:hAnsi="Times New Roman"/>
        </w:rPr>
        <w:t>к</w:t>
      </w:r>
      <w:r w:rsidRPr="00254D5A">
        <w:rPr>
          <w:rFonts w:ascii="Times New Roman" w:hAnsi="Times New Roman"/>
        </w:rPr>
        <w:t xml:space="preserve">сикозе // Матер. </w:t>
      </w:r>
      <w:r w:rsidRPr="00254D5A">
        <w:rPr>
          <w:rFonts w:ascii="Times New Roman" w:hAnsi="Times New Roman"/>
          <w:lang w:val="en-US"/>
        </w:rPr>
        <w:t>XXX</w:t>
      </w:r>
      <w:r w:rsidRPr="00254D5A">
        <w:rPr>
          <w:rFonts w:ascii="Times New Roman" w:hAnsi="Times New Roman"/>
        </w:rPr>
        <w:t xml:space="preserve"> науч., конф. Хабаровского мед. ин-та. – 1974. – С. 71–73.</w:t>
      </w:r>
    </w:p>
  </w:footnote>
  <w:footnote w:id="6">
    <w:p w14:paraId="70EDA6C5" w14:textId="77777777" w:rsidR="00071457" w:rsidRDefault="00E60A51" w:rsidP="002F518C">
      <w:pPr>
        <w:pStyle w:val="13"/>
        <w:jc w:val="both"/>
      </w:pPr>
      <w:r w:rsidRPr="00826A58">
        <w:rPr>
          <w:rStyle w:val="ab"/>
          <w:rFonts w:ascii="Times New Roman" w:hAnsi="Times New Roman"/>
        </w:rPr>
        <w:footnoteRef/>
      </w:r>
      <w:r w:rsidRPr="00826A58">
        <w:rPr>
          <w:rFonts w:ascii="Times New Roman" w:hAnsi="Times New Roman"/>
        </w:rPr>
        <w:t xml:space="preserve"> Лигере Р.Я. Влияние эндокринных заболеваний на рН желудочного с</w:t>
      </w:r>
      <w:r w:rsidRPr="00826A58">
        <w:rPr>
          <w:rFonts w:ascii="Times New Roman" w:hAnsi="Times New Roman"/>
        </w:rPr>
        <w:t>о</w:t>
      </w:r>
      <w:r w:rsidRPr="00826A58">
        <w:rPr>
          <w:rFonts w:ascii="Times New Roman" w:hAnsi="Times New Roman"/>
        </w:rPr>
        <w:t>держимого и моторику. – Рига, 1976. – 191 с.</w:t>
      </w:r>
    </w:p>
  </w:footnote>
  <w:footnote w:id="7">
    <w:p w14:paraId="6823C348" w14:textId="77777777" w:rsidR="00071457" w:rsidRDefault="00E60A51" w:rsidP="002F518C">
      <w:pPr>
        <w:pStyle w:val="13"/>
        <w:jc w:val="both"/>
      </w:pPr>
      <w:r w:rsidRPr="00AC6F9B">
        <w:rPr>
          <w:rStyle w:val="ab"/>
          <w:rFonts w:ascii="Times New Roman" w:hAnsi="Times New Roman"/>
        </w:rPr>
        <w:footnoteRef/>
      </w:r>
      <w:r w:rsidRPr="00AC6F9B">
        <w:rPr>
          <w:rFonts w:ascii="Times New Roman" w:hAnsi="Times New Roman"/>
        </w:rPr>
        <w:t xml:space="preserve"> Алешина Б.В. Руководство по эндокринологии. М.: Медицина, 1993. С. 128</w:t>
      </w:r>
    </w:p>
  </w:footnote>
  <w:footnote w:id="8">
    <w:p w14:paraId="3F079AC4" w14:textId="77777777" w:rsidR="00071457" w:rsidRDefault="00E60A51" w:rsidP="002F518C">
      <w:pPr>
        <w:pStyle w:val="NoSpacing"/>
        <w:jc w:val="both"/>
      </w:pPr>
      <w:r w:rsidRPr="00001C6E">
        <w:rPr>
          <w:rStyle w:val="ab"/>
          <w:rFonts w:ascii="Times New Roman" w:hAnsi="Times New Roman"/>
          <w:sz w:val="20"/>
          <w:szCs w:val="20"/>
        </w:rPr>
        <w:footnoteRef/>
      </w:r>
      <w:r w:rsidRPr="00001C6E">
        <w:rPr>
          <w:rFonts w:ascii="Times New Roman" w:hAnsi="Times New Roman"/>
          <w:sz w:val="20"/>
          <w:szCs w:val="20"/>
        </w:rPr>
        <w:t xml:space="preserve"> Кузин М.И. Хирургические болезни. М.: Медицина, 2002, С. 74</w:t>
      </w:r>
    </w:p>
  </w:footnote>
  <w:footnote w:id="9">
    <w:p w14:paraId="21C9237A" w14:textId="77777777" w:rsidR="00071457" w:rsidRDefault="00E60A51" w:rsidP="002F518C">
      <w:pPr>
        <w:pStyle w:val="NoSpacing"/>
        <w:spacing w:line="360" w:lineRule="auto"/>
        <w:jc w:val="both"/>
      </w:pPr>
      <w:r w:rsidRPr="00E60A51">
        <w:rPr>
          <w:rStyle w:val="ab"/>
          <w:rFonts w:ascii="Times New Roman" w:hAnsi="Times New Roman"/>
          <w:sz w:val="20"/>
          <w:szCs w:val="20"/>
        </w:rPr>
        <w:footnoteRef/>
      </w:r>
      <w:r w:rsidRPr="00E60A51">
        <w:rPr>
          <w:rFonts w:ascii="Times New Roman" w:hAnsi="Times New Roman"/>
          <w:sz w:val="20"/>
          <w:szCs w:val="20"/>
        </w:rPr>
        <w:t xml:space="preserve"> Кузин М.И. Хирургические болезни. М.: Медицина, 2002, С. 78</w:t>
      </w:r>
    </w:p>
  </w:footnote>
  <w:footnote w:id="10">
    <w:p w14:paraId="3C62C3BB" w14:textId="77777777" w:rsidR="00071457" w:rsidRDefault="00E60A51" w:rsidP="002F518C">
      <w:pPr>
        <w:pStyle w:val="13"/>
        <w:jc w:val="both"/>
      </w:pPr>
      <w:r w:rsidRPr="00E60A51">
        <w:rPr>
          <w:rStyle w:val="ab"/>
          <w:rFonts w:ascii="Times New Roman" w:hAnsi="Times New Roman"/>
        </w:rPr>
        <w:footnoteRef/>
      </w:r>
      <w:r w:rsidRPr="00E60A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Слепушенко И.</w:t>
      </w:r>
      <w:r w:rsidRPr="00E60A51">
        <w:rPr>
          <w:rFonts w:ascii="Times New Roman" w:hAnsi="Times New Roman"/>
        </w:rPr>
        <w:t>О. Сестринское дело: проблемы и пути решения. //Сестринское дело. 2005. №1.  с. 21-23.</w:t>
      </w:r>
    </w:p>
  </w:footnote>
  <w:footnote w:id="11">
    <w:p w14:paraId="33FBB08E" w14:textId="77777777" w:rsidR="00071457" w:rsidRDefault="00E60A51" w:rsidP="002F518C">
      <w:pPr>
        <w:pStyle w:val="13"/>
        <w:jc w:val="both"/>
      </w:pPr>
      <w:r w:rsidRPr="00E60A51">
        <w:rPr>
          <w:rStyle w:val="ab"/>
          <w:rFonts w:ascii="Times New Roman" w:hAnsi="Times New Roman"/>
        </w:rPr>
        <w:footnoteRef/>
      </w:r>
      <w:r w:rsidRPr="00E60A51">
        <w:rPr>
          <w:rFonts w:ascii="Times New Roman" w:hAnsi="Times New Roman"/>
        </w:rPr>
        <w:t xml:space="preserve"> Сестринское дело / Учебник в 2-х томах. Под ред. А.Ф. Краснова и др. – М., 2000. – С.283-284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C07"/>
    <w:multiLevelType w:val="hybridMultilevel"/>
    <w:tmpl w:val="6E52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70FFA"/>
    <w:multiLevelType w:val="hybridMultilevel"/>
    <w:tmpl w:val="41E8B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2267"/>
    <w:multiLevelType w:val="hybridMultilevel"/>
    <w:tmpl w:val="00761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6CD"/>
    <w:multiLevelType w:val="hybridMultilevel"/>
    <w:tmpl w:val="E430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24F"/>
    <w:multiLevelType w:val="hybridMultilevel"/>
    <w:tmpl w:val="43A8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E7534"/>
    <w:multiLevelType w:val="hybridMultilevel"/>
    <w:tmpl w:val="A912B2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EBC5C59"/>
    <w:multiLevelType w:val="hybridMultilevel"/>
    <w:tmpl w:val="36641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0343"/>
    <w:multiLevelType w:val="hybridMultilevel"/>
    <w:tmpl w:val="9192FCA6"/>
    <w:lvl w:ilvl="0" w:tplc="451A8A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2B341327"/>
    <w:multiLevelType w:val="hybridMultilevel"/>
    <w:tmpl w:val="E1169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3E20"/>
    <w:multiLevelType w:val="hybridMultilevel"/>
    <w:tmpl w:val="0790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C0FDE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6"/>
      </w:rPr>
    </w:lvl>
  </w:abstractNum>
  <w:abstractNum w:abstractNumId="11" w15:restartNumberingAfterBreak="0">
    <w:nsid w:val="37404CF8"/>
    <w:multiLevelType w:val="hybridMultilevel"/>
    <w:tmpl w:val="F482B276"/>
    <w:lvl w:ilvl="0" w:tplc="9976EC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7FD5"/>
    <w:multiLevelType w:val="hybridMultilevel"/>
    <w:tmpl w:val="CE5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B50DA1"/>
    <w:multiLevelType w:val="hybridMultilevel"/>
    <w:tmpl w:val="C6C87C60"/>
    <w:lvl w:ilvl="0" w:tplc="670CA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1DFF"/>
    <w:multiLevelType w:val="hybridMultilevel"/>
    <w:tmpl w:val="F7E0F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61702"/>
    <w:multiLevelType w:val="hybridMultilevel"/>
    <w:tmpl w:val="D69C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87149"/>
    <w:multiLevelType w:val="hybridMultilevel"/>
    <w:tmpl w:val="9B441ED2"/>
    <w:lvl w:ilvl="0" w:tplc="A3DA70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72B6E"/>
    <w:multiLevelType w:val="singleLevel"/>
    <w:tmpl w:val="319ED79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8" w15:restartNumberingAfterBreak="0">
    <w:nsid w:val="50772388"/>
    <w:multiLevelType w:val="hybridMultilevel"/>
    <w:tmpl w:val="C32A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324D70"/>
    <w:multiLevelType w:val="hybridMultilevel"/>
    <w:tmpl w:val="04A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C314F1"/>
    <w:multiLevelType w:val="hybridMultilevel"/>
    <w:tmpl w:val="180A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0C8E"/>
    <w:multiLevelType w:val="hybridMultilevel"/>
    <w:tmpl w:val="7840BC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0D16F8D"/>
    <w:multiLevelType w:val="hybridMultilevel"/>
    <w:tmpl w:val="8D9C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091F"/>
    <w:multiLevelType w:val="hybridMultilevel"/>
    <w:tmpl w:val="540A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7DC9"/>
    <w:multiLevelType w:val="hybridMultilevel"/>
    <w:tmpl w:val="B7641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957F1"/>
    <w:multiLevelType w:val="hybridMultilevel"/>
    <w:tmpl w:val="125E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8F37FF"/>
    <w:multiLevelType w:val="hybridMultilevel"/>
    <w:tmpl w:val="02827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A66A11"/>
    <w:multiLevelType w:val="singleLevel"/>
    <w:tmpl w:val="41CCAE1E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17"/>
  </w:num>
  <w:num w:numId="5">
    <w:abstractNumId w:val="4"/>
  </w:num>
  <w:num w:numId="6">
    <w:abstractNumId w:val="5"/>
  </w:num>
  <w:num w:numId="7">
    <w:abstractNumId w:val="21"/>
  </w:num>
  <w:num w:numId="8">
    <w:abstractNumId w:val="26"/>
  </w:num>
  <w:num w:numId="9">
    <w:abstractNumId w:val="25"/>
  </w:num>
  <w:num w:numId="10">
    <w:abstractNumId w:val="18"/>
  </w:num>
  <w:num w:numId="11">
    <w:abstractNumId w:val="13"/>
  </w:num>
  <w:num w:numId="12">
    <w:abstractNumId w:val="16"/>
  </w:num>
  <w:num w:numId="13">
    <w:abstractNumId w:val="9"/>
  </w:num>
  <w:num w:numId="14">
    <w:abstractNumId w:val="22"/>
  </w:num>
  <w:num w:numId="15">
    <w:abstractNumId w:val="7"/>
  </w:num>
  <w:num w:numId="16">
    <w:abstractNumId w:val="20"/>
  </w:num>
  <w:num w:numId="17">
    <w:abstractNumId w:val="0"/>
  </w:num>
  <w:num w:numId="18">
    <w:abstractNumId w:val="12"/>
  </w:num>
  <w:num w:numId="19">
    <w:abstractNumId w:val="19"/>
  </w:num>
  <w:num w:numId="20">
    <w:abstractNumId w:val="14"/>
  </w:num>
  <w:num w:numId="21">
    <w:abstractNumId w:val="24"/>
  </w:num>
  <w:num w:numId="22">
    <w:abstractNumId w:val="6"/>
  </w:num>
  <w:num w:numId="23">
    <w:abstractNumId w:val="8"/>
  </w:num>
  <w:num w:numId="24">
    <w:abstractNumId w:val="3"/>
  </w:num>
  <w:num w:numId="25">
    <w:abstractNumId w:val="1"/>
  </w:num>
  <w:num w:numId="26">
    <w:abstractNumId w:val="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FA"/>
    <w:rsid w:val="00001C6E"/>
    <w:rsid w:val="00042309"/>
    <w:rsid w:val="00071457"/>
    <w:rsid w:val="00091F05"/>
    <w:rsid w:val="000F0BBE"/>
    <w:rsid w:val="000F246E"/>
    <w:rsid w:val="00104DB3"/>
    <w:rsid w:val="001155A0"/>
    <w:rsid w:val="00183D9D"/>
    <w:rsid w:val="00250B95"/>
    <w:rsid w:val="00253D6A"/>
    <w:rsid w:val="00254D5A"/>
    <w:rsid w:val="002A3C25"/>
    <w:rsid w:val="002B69FA"/>
    <w:rsid w:val="002F032C"/>
    <w:rsid w:val="002F2216"/>
    <w:rsid w:val="002F518C"/>
    <w:rsid w:val="00327719"/>
    <w:rsid w:val="0038516A"/>
    <w:rsid w:val="003C53BD"/>
    <w:rsid w:val="003C6987"/>
    <w:rsid w:val="003D16DF"/>
    <w:rsid w:val="00457593"/>
    <w:rsid w:val="004D0D1E"/>
    <w:rsid w:val="004E1D10"/>
    <w:rsid w:val="00510A9D"/>
    <w:rsid w:val="00536B46"/>
    <w:rsid w:val="005B68CD"/>
    <w:rsid w:val="005D6FB3"/>
    <w:rsid w:val="00694D6A"/>
    <w:rsid w:val="006C24C2"/>
    <w:rsid w:val="0076208D"/>
    <w:rsid w:val="00765760"/>
    <w:rsid w:val="007D4D9F"/>
    <w:rsid w:val="007D523D"/>
    <w:rsid w:val="00823D85"/>
    <w:rsid w:val="00826A58"/>
    <w:rsid w:val="0084658E"/>
    <w:rsid w:val="0085465E"/>
    <w:rsid w:val="00857B48"/>
    <w:rsid w:val="008779D3"/>
    <w:rsid w:val="0092241E"/>
    <w:rsid w:val="00995693"/>
    <w:rsid w:val="009A2311"/>
    <w:rsid w:val="00A0433E"/>
    <w:rsid w:val="00A06FC0"/>
    <w:rsid w:val="00A40C68"/>
    <w:rsid w:val="00A90CDF"/>
    <w:rsid w:val="00AC6F9B"/>
    <w:rsid w:val="00B17279"/>
    <w:rsid w:val="00BC5EF0"/>
    <w:rsid w:val="00BC75DD"/>
    <w:rsid w:val="00BE1C8F"/>
    <w:rsid w:val="00BF41AE"/>
    <w:rsid w:val="00C75B4A"/>
    <w:rsid w:val="00CF5038"/>
    <w:rsid w:val="00CF598A"/>
    <w:rsid w:val="00DB484F"/>
    <w:rsid w:val="00DD1864"/>
    <w:rsid w:val="00E370AC"/>
    <w:rsid w:val="00E51CB9"/>
    <w:rsid w:val="00E60A51"/>
    <w:rsid w:val="00E622BE"/>
    <w:rsid w:val="00E731B0"/>
    <w:rsid w:val="00E8515C"/>
    <w:rsid w:val="00EA124E"/>
    <w:rsid w:val="00EC4AB2"/>
    <w:rsid w:val="00F11D26"/>
    <w:rsid w:val="00F36196"/>
    <w:rsid w:val="00F60D42"/>
    <w:rsid w:val="00F95E03"/>
    <w:rsid w:val="00FC1C1B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567CA3"/>
  <w15:chartTrackingRefBased/>
  <w15:docId w15:val="{CFC9560A-30DB-4ADE-8DEB-0BBE048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8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7B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857B48"/>
    <w:pPr>
      <w:tabs>
        <w:tab w:val="center" w:pos="4677"/>
        <w:tab w:val="right" w:pos="9355"/>
      </w:tabs>
    </w:pPr>
  </w:style>
  <w:style w:type="paragraph" w:customStyle="1" w:styleId="NoSpacing">
    <w:name w:val="No Spacing"/>
    <w:rsid w:val="002B69F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857B4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5">
    <w:name w:val="footer"/>
    <w:basedOn w:val="a"/>
    <w:link w:val="a6"/>
    <w:rsid w:val="00857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57B48"/>
    <w:rPr>
      <w:rFonts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rsid w:val="002F2216"/>
    <w:pPr>
      <w:tabs>
        <w:tab w:val="right" w:leader="dot" w:pos="9345"/>
      </w:tabs>
      <w:spacing w:after="0" w:line="360" w:lineRule="auto"/>
      <w:jc w:val="center"/>
    </w:pPr>
    <w:rPr>
      <w:rFonts w:ascii="Times New Roman" w:hAnsi="Times New Roman"/>
      <w:caps/>
      <w:sz w:val="28"/>
      <w:szCs w:val="28"/>
    </w:rPr>
  </w:style>
  <w:style w:type="character" w:customStyle="1" w:styleId="a6">
    <w:name w:val="Нижний колонтитул Знак"/>
    <w:basedOn w:val="a0"/>
    <w:link w:val="a5"/>
    <w:locked/>
    <w:rsid w:val="00857B48"/>
    <w:rPr>
      <w:rFonts w:cs="Times New Roman"/>
      <w:sz w:val="22"/>
      <w:szCs w:val="22"/>
      <w:lang w:val="x-none" w:eastAsia="en-US"/>
    </w:rPr>
  </w:style>
  <w:style w:type="character" w:styleId="a7">
    <w:name w:val="Hyperlink"/>
    <w:basedOn w:val="a0"/>
    <w:rsid w:val="00857B48"/>
    <w:rPr>
      <w:rFonts w:cs="Times New Roman"/>
      <w:color w:val="0000FF"/>
      <w:u w:val="single"/>
    </w:rPr>
  </w:style>
  <w:style w:type="paragraph" w:customStyle="1" w:styleId="Web">
    <w:name w:val="Обычный (Web)"/>
    <w:basedOn w:val="a"/>
    <w:rsid w:val="0045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727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styleId="a8">
    <w:name w:val="Normal (Web)"/>
    <w:basedOn w:val="a"/>
    <w:semiHidden/>
    <w:rsid w:val="007D4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B17279"/>
    <w:rPr>
      <w:rFonts w:ascii="Arial" w:hAnsi="Arial" w:cs="Arial"/>
      <w:sz w:val="24"/>
      <w:szCs w:val="24"/>
    </w:rPr>
  </w:style>
  <w:style w:type="paragraph" w:styleId="a9">
    <w:name w:val="footnote text"/>
    <w:basedOn w:val="a"/>
    <w:link w:val="aa"/>
    <w:semiHidden/>
    <w:rsid w:val="00BE1C8F"/>
    <w:rPr>
      <w:sz w:val="20"/>
      <w:szCs w:val="20"/>
    </w:rPr>
  </w:style>
  <w:style w:type="character" w:styleId="ab">
    <w:name w:val="footnote reference"/>
    <w:basedOn w:val="a0"/>
    <w:semiHidden/>
    <w:rsid w:val="00BE1C8F"/>
    <w:rPr>
      <w:rFonts w:cs="Times New Roman"/>
      <w:vertAlign w:val="superscript"/>
    </w:rPr>
  </w:style>
  <w:style w:type="character" w:customStyle="1" w:styleId="aa">
    <w:name w:val="Текст сноски Знак"/>
    <w:basedOn w:val="a0"/>
    <w:link w:val="a9"/>
    <w:semiHidden/>
    <w:locked/>
    <w:rsid w:val="00BE1C8F"/>
    <w:rPr>
      <w:rFonts w:cs="Times New Roman"/>
      <w:lang w:val="x-none" w:eastAsia="en-US"/>
    </w:rPr>
  </w:style>
  <w:style w:type="paragraph" w:styleId="3">
    <w:name w:val="toc 3"/>
    <w:basedOn w:val="a"/>
    <w:next w:val="a"/>
    <w:autoRedefine/>
    <w:rsid w:val="003C6987"/>
    <w:pPr>
      <w:ind w:left="440"/>
    </w:pPr>
  </w:style>
  <w:style w:type="paragraph" w:styleId="ac">
    <w:name w:val="Body Text Indent"/>
    <w:basedOn w:val="a"/>
    <w:link w:val="ad"/>
    <w:semiHidden/>
    <w:rsid w:val="00104DB3"/>
    <w:pPr>
      <w:spacing w:after="120"/>
      <w:ind w:left="283"/>
    </w:pPr>
  </w:style>
  <w:style w:type="paragraph" w:customStyle="1" w:styleId="Style12">
    <w:name w:val="Style12"/>
    <w:basedOn w:val="a"/>
    <w:rsid w:val="0087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104DB3"/>
    <w:rPr>
      <w:rFonts w:cs="Times New Roman"/>
      <w:sz w:val="22"/>
      <w:szCs w:val="22"/>
      <w:lang w:val="x-none" w:eastAsia="en-US"/>
    </w:rPr>
  </w:style>
  <w:style w:type="character" w:customStyle="1" w:styleId="FontStyle61">
    <w:name w:val="Font Style61"/>
    <w:basedOn w:val="a0"/>
    <w:rsid w:val="008779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rsid w:val="008779D3"/>
    <w:rPr>
      <w:rFonts w:ascii="Times New Roman" w:hAnsi="Times New Roman" w:cs="Times New Roman"/>
      <w:sz w:val="26"/>
      <w:szCs w:val="26"/>
    </w:rPr>
  </w:style>
  <w:style w:type="table" w:styleId="12">
    <w:name w:val="Table Grid 1"/>
    <w:basedOn w:val="a1"/>
    <w:rsid w:val="00536B46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a0"/>
    <w:semiHidden/>
    <w:locked/>
    <w:rsid w:val="00995693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Стиль1"/>
    <w:basedOn w:val="NoSpacing"/>
    <w:rsid w:val="00A90CDF"/>
    <w:pPr>
      <w:spacing w:line="360" w:lineRule="auto"/>
    </w:pPr>
    <w:rPr>
      <w:sz w:val="20"/>
      <w:szCs w:val="20"/>
    </w:rPr>
  </w:style>
  <w:style w:type="character" w:styleId="ae">
    <w:name w:val="page number"/>
    <w:basedOn w:val="a0"/>
    <w:rsid w:val="00A90CDF"/>
    <w:rPr>
      <w:rFonts w:cs="Times New Roman"/>
    </w:rPr>
  </w:style>
  <w:style w:type="paragraph" w:customStyle="1" w:styleId="21">
    <w:name w:val="Стиль2"/>
    <w:basedOn w:val="13"/>
    <w:rsid w:val="00E60A51"/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УХОДА ЗА БОЛЬНЫМИ С БАЗЕДОВОЙ БОЛЕЗНЬЮ</vt:lpstr>
    </vt:vector>
  </TitlesOfParts>
  <Company>Полярис</Company>
  <LinksUpToDate>false</LinksUpToDate>
  <CharactersWithSpaces>35330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УХОДА ЗА БОЛЬНЫМИ С БАЗЕДОВОЙ БОЛЕЗНЬЮ</dc:title>
  <dc:subject/>
  <dc:creator>Пакир</dc:creator>
  <cp:keywords/>
  <dc:description/>
  <cp:lastModifiedBy>Igor</cp:lastModifiedBy>
  <cp:revision>2</cp:revision>
  <dcterms:created xsi:type="dcterms:W3CDTF">2024-11-05T08:03:00Z</dcterms:created>
  <dcterms:modified xsi:type="dcterms:W3CDTF">2024-11-05T08:03:00Z</dcterms:modified>
</cp:coreProperties>
</file>