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  <w:u w:val="single"/>
        </w:rPr>
        <w:t>Парентеральное питание</w:t>
      </w:r>
      <w:r w:rsidRPr="007E637C">
        <w:rPr>
          <w:rFonts w:ascii="Times New Roman" w:hAnsi="Times New Roman"/>
          <w:sz w:val="26"/>
          <w:szCs w:val="26"/>
        </w:rPr>
        <w:t xml:space="preserve"> – это особый вид заместительной терапии, при котором питательные вещества для восполнения энергетических, пластических затрат и подде</w:t>
      </w:r>
      <w:r w:rsidRPr="007E637C">
        <w:rPr>
          <w:rFonts w:ascii="Times New Roman" w:hAnsi="Times New Roman"/>
          <w:sz w:val="26"/>
          <w:szCs w:val="26"/>
        </w:rPr>
        <w:t>р</w:t>
      </w:r>
      <w:r w:rsidRPr="007E637C">
        <w:rPr>
          <w:rFonts w:ascii="Times New Roman" w:hAnsi="Times New Roman"/>
          <w:sz w:val="26"/>
          <w:szCs w:val="26"/>
        </w:rPr>
        <w:t>жания нормального уровня обменных процессов вводят в организм, минуя ж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лудочно-кишечный тракт.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Сущность парентерального питания состоит в обеспечении организма всеми н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обходимыми для нормальной жизнедеятельности субстратами, участвующими в регул</w:t>
      </w:r>
      <w:r w:rsidRPr="007E637C">
        <w:rPr>
          <w:rFonts w:ascii="Times New Roman" w:hAnsi="Times New Roman"/>
          <w:sz w:val="26"/>
          <w:szCs w:val="26"/>
        </w:rPr>
        <w:t>я</w:t>
      </w:r>
      <w:r w:rsidRPr="007E637C">
        <w:rPr>
          <w:rFonts w:ascii="Times New Roman" w:hAnsi="Times New Roman"/>
          <w:sz w:val="26"/>
          <w:szCs w:val="26"/>
        </w:rPr>
        <w:t>ции белкового, углеводного, жирового, водно-электролитного, витаминного обмена и к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слотно-щелочного равновесия.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Парентеральное питание может быть полным и непо</w:t>
      </w:r>
      <w:r w:rsidRPr="007E637C">
        <w:rPr>
          <w:rFonts w:ascii="Times New Roman" w:hAnsi="Times New Roman"/>
          <w:sz w:val="26"/>
          <w:szCs w:val="26"/>
        </w:rPr>
        <w:t>л</w:t>
      </w:r>
      <w:r w:rsidRPr="007E637C">
        <w:rPr>
          <w:rFonts w:ascii="Times New Roman" w:hAnsi="Times New Roman"/>
          <w:sz w:val="26"/>
          <w:szCs w:val="26"/>
        </w:rPr>
        <w:t>ным (частичным).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Полное парентеральное питание обеспечивает весь объём суточной потребности организма в пластических и энергетических субстратах, а также поддержание необход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мого уровня обменных процессов.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Неполное парентеральное питание является вспомогательным и направлено на избирательное восполнение дефицита тех ингредиентов, поступление или усвоение к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торых не обе</w:t>
      </w:r>
      <w:r w:rsidRPr="007E637C">
        <w:rPr>
          <w:rFonts w:ascii="Times New Roman" w:hAnsi="Times New Roman"/>
          <w:sz w:val="26"/>
          <w:szCs w:val="26"/>
        </w:rPr>
        <w:t>с</w:t>
      </w:r>
      <w:r w:rsidRPr="007E637C">
        <w:rPr>
          <w:rFonts w:ascii="Times New Roman" w:hAnsi="Times New Roman"/>
          <w:sz w:val="26"/>
          <w:szCs w:val="26"/>
        </w:rPr>
        <w:t>печивается энтеральным путем.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Основные принципы парентерального пит</w:t>
      </w:r>
      <w:r w:rsidRPr="007E637C">
        <w:rPr>
          <w:rFonts w:ascii="Times New Roman" w:hAnsi="Times New Roman"/>
          <w:b/>
          <w:sz w:val="26"/>
          <w:szCs w:val="26"/>
        </w:rPr>
        <w:t>а</w:t>
      </w:r>
      <w:r w:rsidRPr="007E637C">
        <w:rPr>
          <w:rFonts w:ascii="Times New Roman" w:hAnsi="Times New Roman"/>
          <w:b/>
          <w:sz w:val="26"/>
          <w:szCs w:val="26"/>
        </w:rPr>
        <w:t>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1. Своевременное начало проведения парентеральн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го питания.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2. Оптимальность срока проведения парентерального питания (до восстановления нормального трофическ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го статуса).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3. Адекватность (сбалансированность) парентерального питания по количеству вводимых питательных в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ществ и степени их усвоения.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Исходя из этого, средства для парентерального питания должны соответствовать нескольким основным требованиям: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питательным действием, то есть иметь в своем составе все необходимые для организма вещества в достаточном количестве и надлежащих соотношениях друг с др</w:t>
      </w:r>
      <w:r w:rsidRPr="007E637C">
        <w:rPr>
          <w:rFonts w:ascii="Times New Roman" w:hAnsi="Times New Roman"/>
          <w:sz w:val="26"/>
          <w:szCs w:val="26"/>
        </w:rPr>
        <w:t>у</w:t>
      </w:r>
      <w:r w:rsidRPr="007E637C">
        <w:rPr>
          <w:rFonts w:ascii="Times New Roman" w:hAnsi="Times New Roman"/>
          <w:sz w:val="26"/>
          <w:szCs w:val="26"/>
        </w:rPr>
        <w:t>гом;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пополнять организм жидкостью, так как многие состояния сопровождаются обезвоживанием органи</w:t>
      </w:r>
      <w:r w:rsidRPr="007E637C">
        <w:rPr>
          <w:rFonts w:ascii="Times New Roman" w:hAnsi="Times New Roman"/>
          <w:sz w:val="26"/>
          <w:szCs w:val="26"/>
        </w:rPr>
        <w:t>з</w:t>
      </w:r>
      <w:r w:rsidRPr="007E637C">
        <w:rPr>
          <w:rFonts w:ascii="Times New Roman" w:hAnsi="Times New Roman"/>
          <w:sz w:val="26"/>
          <w:szCs w:val="26"/>
        </w:rPr>
        <w:t>ма;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желательно наличие дезинтоксикационного и стимулирующего дейс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вия;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заместительное и противошоковое действие;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безвредность;</w:t>
      </w:r>
    </w:p>
    <w:p w:rsidR="00647A50" w:rsidRPr="007E637C" w:rsidRDefault="00647A50" w:rsidP="007E637C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удобство применения. 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ab/>
      </w:r>
      <w:r w:rsidRPr="007E637C">
        <w:rPr>
          <w:rFonts w:ascii="Times New Roman" w:hAnsi="Times New Roman"/>
          <w:sz w:val="26"/>
          <w:szCs w:val="26"/>
        </w:rPr>
        <w:tab/>
      </w:r>
      <w:r w:rsidRPr="007E637C">
        <w:rPr>
          <w:rFonts w:ascii="Times New Roman" w:hAnsi="Times New Roman"/>
          <w:sz w:val="26"/>
          <w:szCs w:val="26"/>
        </w:rPr>
        <w:tab/>
      </w:r>
      <w:r w:rsidRPr="007E637C">
        <w:rPr>
          <w:rFonts w:ascii="Times New Roman" w:hAnsi="Times New Roman"/>
          <w:b/>
          <w:sz w:val="26"/>
          <w:szCs w:val="26"/>
        </w:rPr>
        <w:t>Показания.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Главным объективным критерием для применения парентерального питания явл</w:t>
      </w:r>
      <w:r w:rsidRPr="007E637C">
        <w:rPr>
          <w:rFonts w:ascii="Times New Roman" w:hAnsi="Times New Roman"/>
          <w:sz w:val="26"/>
          <w:szCs w:val="26"/>
        </w:rPr>
        <w:t>я</w:t>
      </w:r>
      <w:r w:rsidRPr="007E637C">
        <w:rPr>
          <w:rFonts w:ascii="Times New Roman" w:hAnsi="Times New Roman"/>
          <w:sz w:val="26"/>
          <w:szCs w:val="26"/>
        </w:rPr>
        <w:t>ется выраженный отрицательный азотистый баланс, который не удаётся корригировать энтеральным путём. Средняя суточная потеря азота у больных реанимационного проф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 xml:space="preserve">ля составляет от 15 до </w:t>
      </w:r>
      <w:smartTag w:uri="urn:schemas-microsoft-com:office:smarttags" w:element="metricconverter">
        <w:smartTagPr>
          <w:attr w:name="ProductID" w:val="32 г"/>
        </w:smartTagPr>
        <w:r w:rsidRPr="007E637C">
          <w:rPr>
            <w:rFonts w:ascii="Times New Roman" w:hAnsi="Times New Roman"/>
            <w:sz w:val="26"/>
            <w:szCs w:val="26"/>
          </w:rPr>
          <w:t>32 г</w:t>
        </w:r>
      </w:smartTag>
      <w:r w:rsidRPr="007E637C">
        <w:rPr>
          <w:rFonts w:ascii="Times New Roman" w:hAnsi="Times New Roman"/>
          <w:sz w:val="26"/>
          <w:szCs w:val="26"/>
        </w:rPr>
        <w:t>, что соответствует пот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рям 94-</w:t>
      </w:r>
      <w:smartTag w:uri="urn:schemas-microsoft-com:office:smarttags" w:element="metricconverter">
        <w:smartTagPr>
          <w:attr w:name="ProductID" w:val="200 г"/>
        </w:smartTagPr>
        <w:r w:rsidRPr="007E637C">
          <w:rPr>
            <w:rFonts w:ascii="Times New Roman" w:hAnsi="Times New Roman"/>
            <w:sz w:val="26"/>
            <w:szCs w:val="26"/>
          </w:rPr>
          <w:t>200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тканевого белка или 375-</w:t>
      </w:r>
      <w:smartTag w:uri="urn:schemas-microsoft-com:office:smarttags" w:element="metricconverter">
        <w:smartTagPr>
          <w:attr w:name="ProductID" w:val="800 г"/>
        </w:smartTagPr>
        <w:r w:rsidRPr="007E637C">
          <w:rPr>
            <w:rFonts w:ascii="Times New Roman" w:hAnsi="Times New Roman"/>
            <w:sz w:val="26"/>
            <w:szCs w:val="26"/>
          </w:rPr>
          <w:t>800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мышечной ткани. 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lastRenderedPageBreak/>
        <w:t>Полное парентеральное питание показано во всех случаях, когда невозможно принятие пищи естественным путём или через зонд, что сопровождается усилением к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таболических и угнетением анаболических процессов, а также отрицательным азот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стым балансом: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предоперационном периоде у больных с явлениями полного или части</w:t>
      </w:r>
      <w:r w:rsidRPr="007E637C">
        <w:rPr>
          <w:rFonts w:ascii="Times New Roman" w:hAnsi="Times New Roman"/>
          <w:sz w:val="26"/>
          <w:szCs w:val="26"/>
        </w:rPr>
        <w:t>ч</w:t>
      </w:r>
      <w:r w:rsidRPr="007E637C">
        <w:rPr>
          <w:rFonts w:ascii="Times New Roman" w:hAnsi="Times New Roman"/>
          <w:sz w:val="26"/>
          <w:szCs w:val="26"/>
        </w:rPr>
        <w:t>ного г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лодания при заболеваниях ЖКТ в случаях функционального или органического поражения его с нарушением пищеварения и р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зорбции;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послеоперационном периоде после обширных операций на органах брюшной полости или осложнённом его течении (несостоятельность анастомозов, св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щи, пер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тонит, сепсис);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посттравматическом периоде (тяжёлые ожоги, множественные тра</w:t>
      </w:r>
      <w:r w:rsidRPr="007E637C">
        <w:rPr>
          <w:rFonts w:ascii="Times New Roman" w:hAnsi="Times New Roman"/>
          <w:sz w:val="26"/>
          <w:szCs w:val="26"/>
        </w:rPr>
        <w:t>в</w:t>
      </w:r>
      <w:r w:rsidRPr="007E637C">
        <w:rPr>
          <w:rFonts w:ascii="Times New Roman" w:hAnsi="Times New Roman"/>
          <w:sz w:val="26"/>
          <w:szCs w:val="26"/>
        </w:rPr>
        <w:t>мы);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усиленном распаде белка или нарушении его синтеза (гипертермия, н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дост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точность функций печени, почек и др.);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реанимационным больным, когда больной длительное время не приходит в сознание или резко нарушена деятельность ЖКТ (поражения ЦНС, столбняк, острые о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равления, к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матозные состояния др.)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 при инфекционных заболеваниях (холера, дизент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рия);</w:t>
      </w:r>
    </w:p>
    <w:p w:rsidR="00647A50" w:rsidRPr="007E637C" w:rsidRDefault="00647A50" w:rsidP="007E637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нервно-психических заболеваниях в случаях анорексии, рвоты, отказа от пищи.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Противопоказания.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Противопоказания к применению отдельных препаратов для парентерального п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тания определяют характер и глубина патологических изменений в организме, обусло</w:t>
      </w:r>
      <w:r w:rsidRPr="007E637C">
        <w:rPr>
          <w:rFonts w:ascii="Times New Roman" w:hAnsi="Times New Roman"/>
          <w:sz w:val="26"/>
          <w:szCs w:val="26"/>
        </w:rPr>
        <w:t>в</w:t>
      </w:r>
      <w:r w:rsidRPr="007E637C">
        <w:rPr>
          <w:rFonts w:ascii="Times New Roman" w:hAnsi="Times New Roman"/>
          <w:sz w:val="26"/>
          <w:szCs w:val="26"/>
        </w:rPr>
        <w:t>ленных основным и сопутствующими забол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ваниями.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печёночной или почечной недостаточности противопоказаны аминокисло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ные см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си и жировые эмульсии; при гиперлипидемии, липоидном нефрозе, признаках посттравматической жировой эмболии, остром инфаркте миокарда, отёке головного мо</w:t>
      </w:r>
      <w:r w:rsidRPr="007E637C">
        <w:rPr>
          <w:rFonts w:ascii="Times New Roman" w:hAnsi="Times New Roman"/>
          <w:sz w:val="26"/>
          <w:szCs w:val="26"/>
        </w:rPr>
        <w:t>з</w:t>
      </w:r>
      <w:r w:rsidRPr="007E637C">
        <w:rPr>
          <w:rFonts w:ascii="Times New Roman" w:hAnsi="Times New Roman"/>
          <w:sz w:val="26"/>
          <w:szCs w:val="26"/>
        </w:rPr>
        <w:t>га, сахарном диабете, в первые 5-6 суток постреанимационного периода и при наруш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нии коагулирующих свойств крови – жировые эмул</w:t>
      </w:r>
      <w:r w:rsidRPr="007E637C">
        <w:rPr>
          <w:rFonts w:ascii="Times New Roman" w:hAnsi="Times New Roman"/>
          <w:sz w:val="26"/>
          <w:szCs w:val="26"/>
        </w:rPr>
        <w:t>ь</w:t>
      </w:r>
      <w:r w:rsidRPr="007E637C">
        <w:rPr>
          <w:rFonts w:ascii="Times New Roman" w:hAnsi="Times New Roman"/>
          <w:sz w:val="26"/>
          <w:szCs w:val="26"/>
        </w:rPr>
        <w:t>сии.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Необходимо соблюдать осторожность у больных с аллергическими заболевани</w:t>
      </w:r>
      <w:r w:rsidRPr="007E637C">
        <w:rPr>
          <w:rFonts w:ascii="Times New Roman" w:hAnsi="Times New Roman"/>
          <w:sz w:val="26"/>
          <w:szCs w:val="26"/>
        </w:rPr>
        <w:t>я</w:t>
      </w:r>
      <w:r w:rsidRPr="007E637C">
        <w:rPr>
          <w:rFonts w:ascii="Times New Roman" w:hAnsi="Times New Roman"/>
          <w:sz w:val="26"/>
          <w:szCs w:val="26"/>
        </w:rPr>
        <w:t>ми.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условиях прекращения или ограничения поступления питательных веществ э</w:t>
      </w:r>
      <w:r w:rsidRPr="007E637C">
        <w:rPr>
          <w:rFonts w:ascii="Times New Roman" w:hAnsi="Times New Roman"/>
          <w:sz w:val="26"/>
          <w:szCs w:val="26"/>
        </w:rPr>
        <w:t>к</w:t>
      </w:r>
      <w:r w:rsidRPr="007E637C">
        <w:rPr>
          <w:rFonts w:ascii="Times New Roman" w:hAnsi="Times New Roman"/>
          <w:sz w:val="26"/>
          <w:szCs w:val="26"/>
        </w:rPr>
        <w:t>зогенным путём вступает в действие важнейший приспособительный механизм: мобил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зация легко мобильных запасов углеводов, жиров и интенсивное расщепление белка до аминокислот с последующим превращением их в углеводы. Такая метаболическая а</w:t>
      </w:r>
      <w:r w:rsidRPr="007E637C">
        <w:rPr>
          <w:rFonts w:ascii="Times New Roman" w:hAnsi="Times New Roman"/>
          <w:sz w:val="26"/>
          <w:szCs w:val="26"/>
        </w:rPr>
        <w:t>к</w:t>
      </w:r>
      <w:r w:rsidRPr="007E637C">
        <w:rPr>
          <w:rFonts w:ascii="Times New Roman" w:hAnsi="Times New Roman"/>
          <w:sz w:val="26"/>
          <w:szCs w:val="26"/>
        </w:rPr>
        <w:t>тивность, будучи вначале целесообразной, призванной обеспечить жизнедеятельность, в последующем весьма отриц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тельно сказывается на течении всех жизненных процессов. Поэтому с биологической точки зрения выгоднее покрыть потребности о</w:t>
      </w:r>
      <w:r w:rsidRPr="007E637C">
        <w:rPr>
          <w:rFonts w:ascii="Times New Roman" w:hAnsi="Times New Roman"/>
          <w:sz w:val="26"/>
          <w:szCs w:val="26"/>
        </w:rPr>
        <w:t>р</w:t>
      </w:r>
      <w:r w:rsidRPr="007E637C">
        <w:rPr>
          <w:rFonts w:ascii="Times New Roman" w:hAnsi="Times New Roman"/>
          <w:sz w:val="26"/>
          <w:szCs w:val="26"/>
        </w:rPr>
        <w:t>ганизма не за счёт распада собственных тканей, а за счёт экзогенного поступления питательных в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ществ. В терминальных состояниях имеются н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которые особенности обмена веществ по сравнению с обычным гол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данием.</w:t>
      </w:r>
    </w:p>
    <w:p w:rsidR="00647A50" w:rsidRPr="007E637C" w:rsidRDefault="00647A50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3025"/>
      </w:tblGrid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Виды 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б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мена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Постагрессивная 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акция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Простое голод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ние</w:t>
            </w:r>
          </w:p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Белковый 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б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мен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Потеря азота с мочой возра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с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тает сразу, но уменьшается по мере возрастания глюконеог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неза из запасов мобильных белков ( альбумин, м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ы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шечные протеины), относительная с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хранность бе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ков печени.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По мере адаптации к г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лод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нию уровень потерь аз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та может снижаться. Уменьш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ние мышечного глюконеогенеза сохр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няет белок мышц при сокращении запасов бе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ка печени.</w:t>
            </w:r>
          </w:p>
        </w:tc>
      </w:tr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Жировой 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б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мен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Резкое возрастание окисления жировых резервов. Повыш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ние уровня свободных жирных кислот в крови. Кетонемия выр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жена умеренно.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Энергопотребность п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крывается жирами тол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ь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ко в поздних стадиях г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лодания. Тогда же пр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исходит адаптация г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ловного мо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з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га, мышц, эритроцитов к усвоению к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тоновых тел в качестве источника эне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гии.</w:t>
            </w:r>
          </w:p>
        </w:tc>
      </w:tr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Углеводный 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б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мен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Тканевое окисление глюкозы усиливается на фоне возраст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ния гл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и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кемии.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Тканевое окисление глюкозы сн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и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жается.</w:t>
            </w:r>
          </w:p>
        </w:tc>
      </w:tr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Гормональная реакция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Значительно увеличивается ур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вень стрессовых гормонов – катехоламинов, кортикост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роидов, глюкагона, гормона роста. Увеличивается рез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и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стентность к и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сулину, иногда при увеличении его проду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к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ции.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Повышение уровня к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тех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ламинов и гормона роста в начале голод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а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ния. Угнетение инкр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торной активности по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д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желудочной жел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зы, снижение уровня инс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у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лина в крови.</w:t>
            </w:r>
          </w:p>
        </w:tc>
      </w:tr>
      <w:tr w:rsidR="00647A50" w:rsidRPr="007E6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Основной о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б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мен</w:t>
            </w:r>
          </w:p>
        </w:tc>
        <w:tc>
          <w:tcPr>
            <w:tcW w:w="3686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Возрастает на 10-12%, при ожогах, сепсисе, ЧМТ, более, чем в 2 раза.</w:t>
            </w:r>
          </w:p>
        </w:tc>
        <w:tc>
          <w:tcPr>
            <w:tcW w:w="3025" w:type="dxa"/>
          </w:tcPr>
          <w:p w:rsidR="00647A50" w:rsidRPr="007E637C" w:rsidRDefault="00647A50">
            <w:pPr>
              <w:rPr>
                <w:rFonts w:ascii="Times New Roman" w:hAnsi="Times New Roman"/>
                <w:sz w:val="26"/>
                <w:szCs w:val="26"/>
              </w:rPr>
            </w:pPr>
            <w:r w:rsidRPr="007E637C">
              <w:rPr>
                <w:rFonts w:ascii="Times New Roman" w:hAnsi="Times New Roman"/>
                <w:sz w:val="26"/>
                <w:szCs w:val="26"/>
              </w:rPr>
              <w:t>Заметное сниж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е</w:t>
            </w:r>
            <w:r w:rsidRPr="007E637C">
              <w:rPr>
                <w:rFonts w:ascii="Times New Roman" w:hAnsi="Times New Roman"/>
                <w:sz w:val="26"/>
                <w:szCs w:val="26"/>
              </w:rPr>
              <w:t>ние.</w:t>
            </w:r>
          </w:p>
        </w:tc>
      </w:tr>
    </w:tbl>
    <w:p w:rsidR="00647A50" w:rsidRPr="007E637C" w:rsidRDefault="00647A50">
      <w:pPr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Принципиальное отличие физиологической адаптации к голоданию от приспос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бительных реакций при терминальных состояниях состоит в том, что в первом случае о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мечается адаптивное снижение потребности в энергии, а во втором – потребление энергии знач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тельно возрастает.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Поэтому в постагрессивных состояниях следует избегать отрицательного азот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стого баланса, так как белковое истощение в конечном итоге приводит к смерти, кот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рая наступает при потере более 30% общего азота органи</w:t>
      </w:r>
      <w:r w:rsidRPr="007E637C">
        <w:rPr>
          <w:rFonts w:ascii="Times New Roman" w:hAnsi="Times New Roman"/>
          <w:sz w:val="26"/>
          <w:szCs w:val="26"/>
        </w:rPr>
        <w:t>з</w:t>
      </w:r>
      <w:r w:rsidRPr="007E637C">
        <w:rPr>
          <w:rFonts w:ascii="Times New Roman" w:hAnsi="Times New Roman"/>
          <w:sz w:val="26"/>
          <w:szCs w:val="26"/>
        </w:rPr>
        <w:t>ма.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проведении парентерального питания неоходимо учитывать индивидуальные особенности больного, характер заболевания, обмена веществ, а также энергет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ческие потребности организма. Для этого проводится ряд исследов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ний.</w:t>
      </w:r>
    </w:p>
    <w:p w:rsidR="00647A50" w:rsidRPr="007E637C" w:rsidRDefault="00647A50" w:rsidP="007E637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Во-первых, оценка питания и контроль адекватности парентерального пит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Целью является определение типа и степени нарушения питания, а также потре</w:t>
      </w:r>
      <w:r w:rsidRPr="007E637C">
        <w:rPr>
          <w:rFonts w:ascii="Times New Roman" w:hAnsi="Times New Roman"/>
          <w:sz w:val="26"/>
          <w:szCs w:val="26"/>
        </w:rPr>
        <w:t>б</w:t>
      </w:r>
      <w:r w:rsidRPr="007E637C">
        <w:rPr>
          <w:rFonts w:ascii="Times New Roman" w:hAnsi="Times New Roman"/>
          <w:sz w:val="26"/>
          <w:szCs w:val="26"/>
        </w:rPr>
        <w:t>ности в питательной по</w:t>
      </w:r>
      <w:r w:rsidRPr="007E637C">
        <w:rPr>
          <w:rFonts w:ascii="Times New Roman" w:hAnsi="Times New Roman"/>
          <w:sz w:val="26"/>
          <w:szCs w:val="26"/>
        </w:rPr>
        <w:t>д</w:t>
      </w:r>
      <w:r w:rsidRPr="007E637C">
        <w:rPr>
          <w:rFonts w:ascii="Times New Roman" w:hAnsi="Times New Roman"/>
          <w:sz w:val="26"/>
          <w:szCs w:val="26"/>
        </w:rPr>
        <w:t>держке.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Состояние питания в последние годы оценивается на основании определения тр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фического или трофологического статуса, который рассматривается как показатель ф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зического развития и здоровья. Трофическая недостаточность устанавливается на осн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вании анамнеза, соматометрических, лабораторных и клинико-функциональных показ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телей.</w:t>
      </w:r>
    </w:p>
    <w:p w:rsidR="00647A50" w:rsidRPr="007E637C" w:rsidRDefault="00647A50" w:rsidP="007E637C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Соматометрические показатели являются наиболее доступными и включ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ют в с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бя измерение массы тела, окружности плеча, толщины кожно-жировой складки и ма</w:t>
      </w:r>
      <w:r w:rsidRPr="007E637C">
        <w:rPr>
          <w:rFonts w:ascii="Times New Roman" w:hAnsi="Times New Roman"/>
          <w:sz w:val="26"/>
          <w:szCs w:val="26"/>
        </w:rPr>
        <w:t>с</w:t>
      </w:r>
      <w:r w:rsidRPr="007E637C">
        <w:rPr>
          <w:rFonts w:ascii="Times New Roman" w:hAnsi="Times New Roman"/>
          <w:sz w:val="26"/>
          <w:szCs w:val="26"/>
        </w:rPr>
        <w:t>со-ростовой индекс.</w:t>
      </w:r>
    </w:p>
    <w:p w:rsidR="00647A50" w:rsidRPr="007E637C" w:rsidRDefault="00647A50" w:rsidP="007E637C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Лабораторные тесты.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сывороточный альбумин. При снижении его ниже 35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л</w:t>
      </w:r>
      <w:r w:rsidRPr="007E637C">
        <w:rPr>
          <w:rFonts w:ascii="Times New Roman" w:hAnsi="Times New Roman"/>
          <w:sz w:val="26"/>
          <w:szCs w:val="26"/>
        </w:rPr>
        <w:t xml:space="preserve"> число осложнений увеличивается в 4 раза, л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тальность в 6 раз.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сывороточный трансферрин (СТ), который расчитывается по объёму жел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зосвязывающей спосо</w:t>
      </w:r>
      <w:r w:rsidRPr="007E637C">
        <w:rPr>
          <w:rFonts w:ascii="Times New Roman" w:hAnsi="Times New Roman"/>
          <w:sz w:val="26"/>
          <w:szCs w:val="26"/>
        </w:rPr>
        <w:t>б</w:t>
      </w:r>
      <w:r w:rsidRPr="007E637C">
        <w:rPr>
          <w:rFonts w:ascii="Times New Roman" w:hAnsi="Times New Roman"/>
          <w:sz w:val="26"/>
          <w:szCs w:val="26"/>
        </w:rPr>
        <w:t>ности плазмы крови (ОЖСС):</w:t>
      </w: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СТ=(0,8-ОЖСС)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43</w:t>
      </w: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Снижение его свидетельствует об истощении висцерального белка (норма 2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л</w:t>
      </w:r>
      <w:r w:rsidRPr="007E637C">
        <w:rPr>
          <w:rFonts w:ascii="Times New Roman" w:hAnsi="Times New Roman"/>
          <w:sz w:val="26"/>
          <w:szCs w:val="26"/>
        </w:rPr>
        <w:t xml:space="preserve"> и более).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экскреция креатинина, мочевины, 3-метилгистидина(3-МГ) с мочой. Уменьшение содержания креатинина и 3-МГ экскретируемых с мочой, указывает на д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фицит мышечного белка.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Соотношение </w:t>
      </w:r>
      <w:r w:rsidRPr="007E637C">
        <w:rPr>
          <w:rFonts w:ascii="Times New Roman" w:hAnsi="Times New Roman"/>
          <w:sz w:val="26"/>
          <w:szCs w:val="26"/>
          <w:vertAlign w:val="superscript"/>
        </w:rPr>
        <w:t>3-МГ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 xml:space="preserve">креатинин </w:t>
      </w:r>
      <w:r w:rsidRPr="007E637C">
        <w:rPr>
          <w:rFonts w:ascii="Times New Roman" w:hAnsi="Times New Roman"/>
          <w:sz w:val="26"/>
          <w:szCs w:val="26"/>
        </w:rPr>
        <w:t>отражает направление обменных процессов в сторону анаб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лизма или катаболизма и эффективность парентерального питания по коррекции белковой н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 xml:space="preserve">достаточности (выделение с мочой 4,2 мкМ 3-МГ соответствует распаду </w:t>
      </w:r>
      <w:smartTag w:uri="urn:schemas-microsoft-com:office:smarttags" w:element="metricconverter">
        <w:smartTagPr>
          <w:attr w:name="ProductID" w:val="1 г"/>
        </w:smartTagPr>
        <w:r w:rsidRPr="007E637C">
          <w:rPr>
            <w:rFonts w:ascii="Times New Roman" w:hAnsi="Times New Roman"/>
            <w:sz w:val="26"/>
            <w:szCs w:val="26"/>
          </w:rPr>
          <w:t>1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м</w:t>
      </w:r>
      <w:r w:rsidRPr="007E637C">
        <w:rPr>
          <w:rFonts w:ascii="Times New Roman" w:hAnsi="Times New Roman"/>
          <w:sz w:val="26"/>
          <w:szCs w:val="26"/>
        </w:rPr>
        <w:t>ы</w:t>
      </w:r>
      <w:r w:rsidRPr="007E637C">
        <w:rPr>
          <w:rFonts w:ascii="Times New Roman" w:hAnsi="Times New Roman"/>
          <w:sz w:val="26"/>
          <w:szCs w:val="26"/>
        </w:rPr>
        <w:t>шечного белка).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-    контроль концентрации глюкозы в крови и в моче: появление сахара в моче и повышение концентрации глюкозы в крови более 2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л</w:t>
      </w:r>
      <w:r w:rsidRPr="007E637C">
        <w:rPr>
          <w:rFonts w:ascii="Times New Roman" w:hAnsi="Times New Roman"/>
          <w:sz w:val="26"/>
          <w:szCs w:val="26"/>
        </w:rPr>
        <w:t xml:space="preserve"> требует не столько увеличения д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 xml:space="preserve">зы инсулина, сколько уменьшения количества вводимой глюкозы 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иммунологические показатели.</w:t>
      </w:r>
    </w:p>
    <w:p w:rsidR="00647A50" w:rsidRPr="007E637C" w:rsidRDefault="00647A50" w:rsidP="007E637C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Клинико-функциональные показатели: снижение тургора тканей, наличие трещин, отёков и др.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Во-вторых, энергетические и другие потребности организма.</w:t>
      </w: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Энергетические затраты находятся в пределах 1500-3000 ккал.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Составление программы парентерального питания основывается на определении индивидуальной основной энергетической потребности (ОЭП) с учетом пола, во</w:t>
      </w:r>
      <w:r w:rsidRPr="007E637C">
        <w:rPr>
          <w:rFonts w:ascii="Times New Roman" w:hAnsi="Times New Roman"/>
          <w:sz w:val="26"/>
          <w:szCs w:val="26"/>
        </w:rPr>
        <w:t>з</w:t>
      </w:r>
      <w:r w:rsidRPr="007E637C">
        <w:rPr>
          <w:rFonts w:ascii="Times New Roman" w:hAnsi="Times New Roman"/>
          <w:sz w:val="26"/>
          <w:szCs w:val="26"/>
        </w:rPr>
        <w:t>раста, роста, массы тела, которая определяется по таблицам или рассчитывается по форм</w:t>
      </w:r>
      <w:r w:rsidRPr="007E637C">
        <w:rPr>
          <w:rFonts w:ascii="Times New Roman" w:hAnsi="Times New Roman"/>
          <w:sz w:val="26"/>
          <w:szCs w:val="26"/>
        </w:rPr>
        <w:t>у</w:t>
      </w:r>
      <w:r w:rsidRPr="007E637C">
        <w:rPr>
          <w:rFonts w:ascii="Times New Roman" w:hAnsi="Times New Roman"/>
          <w:sz w:val="26"/>
          <w:szCs w:val="26"/>
        </w:rPr>
        <w:t>ле Гарриса-Бенедикта: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для мужчин ОЭП(ккал)=66+(13,7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М)+(5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Р)+(6,8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В);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для женщин ОЭП(ккал)=65,5+(9,6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М)+(1,7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Р)+(4,7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В), где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М – фактическая масса тела в кг, Р – рост в см, В – возраст в годах.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Для различных условий энергетическая потребность вычисляется путём умнож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нием ОЭП на различные коэфф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циенты: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состояние покоя на койке - 1,2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амбулаторные условия - 1,3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анаболические состояния - 1,5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стрессовых ситуациях интенсивность энергопотребления изменяется, и в з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висим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сти от состояния больного суточная потребность в энергии предположительно может быть сл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дующей: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после плановых абдоминальных операций - 30-40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ккал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кг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после радикальных операций по поводу рака - 50-60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тяжелых механических скелетных травмах - 50-70</w:t>
      </w:r>
    </w:p>
    <w:p w:rsidR="00647A50" w:rsidRPr="007E637C" w:rsidRDefault="00647A50" w:rsidP="007E637C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ЧМТ - 60-80.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Фактические энергозатраты можно определить по количеству потребленного к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слорода и выделенной угл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кислоты, с учетом потерь азота: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Энергозатраты (</w:t>
      </w:r>
      <w:r w:rsidRPr="007E637C">
        <w:rPr>
          <w:rFonts w:ascii="Times New Roman" w:hAnsi="Times New Roman"/>
          <w:sz w:val="26"/>
          <w:szCs w:val="26"/>
          <w:vertAlign w:val="superscript"/>
        </w:rPr>
        <w:t>ккал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>)= 3,78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К+1,16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У-2,98</w:t>
      </w:r>
      <w:r w:rsidRPr="007E637C">
        <w:rPr>
          <w:rFonts w:ascii="Times New Roman" w:hAnsi="Times New Roman"/>
          <w:sz w:val="26"/>
          <w:szCs w:val="26"/>
        </w:rPr>
        <w:sym w:font="Symbol" w:char="F02A"/>
      </w:r>
      <w:r w:rsidRPr="007E637C">
        <w:rPr>
          <w:rFonts w:ascii="Times New Roman" w:hAnsi="Times New Roman"/>
          <w:sz w:val="26"/>
          <w:szCs w:val="26"/>
        </w:rPr>
        <w:t>А, где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 К – количество потребляемого О</w:t>
      </w:r>
      <w:r w:rsidRPr="007E637C">
        <w:rPr>
          <w:rFonts w:ascii="Times New Roman" w:hAnsi="Times New Roman"/>
          <w:sz w:val="26"/>
          <w:szCs w:val="26"/>
          <w:vertAlign w:val="subscript"/>
        </w:rPr>
        <w:t>2</w:t>
      </w:r>
      <w:r w:rsidRPr="007E637C">
        <w:rPr>
          <w:rFonts w:ascii="Times New Roman" w:hAnsi="Times New Roman"/>
          <w:sz w:val="26"/>
          <w:szCs w:val="26"/>
        </w:rPr>
        <w:t xml:space="preserve"> (</w:t>
      </w:r>
      <w:r w:rsidRPr="007E637C">
        <w:rPr>
          <w:rFonts w:ascii="Times New Roman" w:hAnsi="Times New Roman"/>
          <w:sz w:val="26"/>
          <w:szCs w:val="26"/>
          <w:vertAlign w:val="superscript"/>
        </w:rPr>
        <w:t>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>), С – количество выделенной СО</w:t>
      </w:r>
      <w:r w:rsidRPr="007E637C">
        <w:rPr>
          <w:rFonts w:ascii="Times New Roman" w:hAnsi="Times New Roman"/>
          <w:sz w:val="26"/>
          <w:szCs w:val="26"/>
          <w:vertAlign w:val="subscript"/>
        </w:rPr>
        <w:t>2</w:t>
      </w:r>
      <w:r w:rsidRPr="007E637C">
        <w:rPr>
          <w:rFonts w:ascii="Times New Roman" w:hAnsi="Times New Roman"/>
          <w:sz w:val="26"/>
          <w:szCs w:val="26"/>
        </w:rPr>
        <w:t xml:space="preserve"> (</w:t>
      </w:r>
      <w:r w:rsidRPr="007E637C">
        <w:rPr>
          <w:rFonts w:ascii="Times New Roman" w:hAnsi="Times New Roman"/>
          <w:sz w:val="26"/>
          <w:szCs w:val="26"/>
          <w:vertAlign w:val="superscript"/>
        </w:rPr>
        <w:t>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>), А – к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личество выделенного с мочой азота (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>).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Состояние азотистого баланса (АБ) рассчитывается по формуле, исходя из того, что </w:t>
      </w:r>
      <w:smartTag w:uri="urn:schemas-microsoft-com:office:smarttags" w:element="metricconverter">
        <w:smartTagPr>
          <w:attr w:name="ProductID" w:val="1 г"/>
        </w:smartTagPr>
        <w:r w:rsidRPr="007E637C">
          <w:rPr>
            <w:rFonts w:ascii="Times New Roman" w:hAnsi="Times New Roman"/>
            <w:sz w:val="26"/>
            <w:szCs w:val="26"/>
          </w:rPr>
          <w:t>1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азота содержится в </w:t>
      </w:r>
      <w:smartTag w:uri="urn:schemas-microsoft-com:office:smarttags" w:element="metricconverter">
        <w:smartTagPr>
          <w:attr w:name="ProductID" w:val="6,25 г"/>
        </w:smartTagPr>
        <w:r w:rsidRPr="007E637C">
          <w:rPr>
            <w:rFonts w:ascii="Times New Roman" w:hAnsi="Times New Roman"/>
            <w:sz w:val="26"/>
            <w:szCs w:val="26"/>
          </w:rPr>
          <w:t>6,25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белка:</w:t>
      </w: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sz w:val="26"/>
          <w:szCs w:val="26"/>
          <w:vertAlign w:val="subscript"/>
        </w:rPr>
      </w:pPr>
      <w:r w:rsidRPr="007E637C">
        <w:rPr>
          <w:rFonts w:ascii="Times New Roman" w:hAnsi="Times New Roman"/>
          <w:sz w:val="26"/>
          <w:szCs w:val="26"/>
        </w:rPr>
        <w:tab/>
        <w:t xml:space="preserve">        </w:t>
      </w:r>
      <w:r w:rsidRPr="007E637C">
        <w:rPr>
          <w:rFonts w:ascii="Times New Roman" w:hAnsi="Times New Roman"/>
          <w:sz w:val="26"/>
          <w:szCs w:val="26"/>
          <w:vertAlign w:val="subscript"/>
        </w:rPr>
        <w:t>ПБ, г</w:t>
      </w:r>
      <w:r w:rsidRPr="007E637C">
        <w:rPr>
          <w:rFonts w:ascii="Times New Roman" w:hAnsi="Times New Roman"/>
          <w:sz w:val="26"/>
          <w:szCs w:val="26"/>
          <w:vertAlign w:val="subscript"/>
        </w:rPr>
        <w:tab/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АБ (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 xml:space="preserve">)=  ------- </w:t>
      </w:r>
      <w:r w:rsidRPr="007E637C">
        <w:rPr>
          <w:rFonts w:ascii="Times New Roman" w:hAnsi="Times New Roman"/>
          <w:b/>
          <w:sz w:val="26"/>
          <w:szCs w:val="26"/>
        </w:rPr>
        <w:sym w:font="Symbol" w:char="F02D"/>
      </w:r>
      <w:r w:rsidRPr="007E637C">
        <w:rPr>
          <w:rFonts w:ascii="Times New Roman" w:hAnsi="Times New Roman"/>
          <w:sz w:val="26"/>
          <w:szCs w:val="26"/>
        </w:rPr>
        <w:t xml:space="preserve"> (СПАМ, г) + 3 , где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7E637C">
        <w:rPr>
          <w:rFonts w:ascii="Times New Roman" w:hAnsi="Times New Roman"/>
          <w:sz w:val="26"/>
          <w:szCs w:val="26"/>
        </w:rPr>
        <w:t xml:space="preserve"> </w:t>
      </w:r>
      <w:r w:rsidRPr="007E637C">
        <w:rPr>
          <w:rFonts w:ascii="Times New Roman" w:hAnsi="Times New Roman"/>
          <w:sz w:val="26"/>
          <w:szCs w:val="26"/>
        </w:rPr>
        <w:tab/>
        <w:t xml:space="preserve">        </w:t>
      </w:r>
      <w:r w:rsidRPr="007E637C">
        <w:rPr>
          <w:rFonts w:ascii="Times New Roman" w:hAnsi="Times New Roman"/>
          <w:sz w:val="26"/>
          <w:szCs w:val="26"/>
          <w:vertAlign w:val="superscript"/>
        </w:rPr>
        <w:t>6,25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ПБ – поступивший белок,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СПАМ – суточные потери азота мочевины.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коррекции тяжелых состояний АБ необходимо ув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 xml:space="preserve">личить до +4 - 6 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г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сут</w:t>
      </w:r>
      <w:r w:rsidRPr="007E637C">
        <w:rPr>
          <w:rFonts w:ascii="Times New Roman" w:hAnsi="Times New Roman"/>
          <w:sz w:val="26"/>
          <w:szCs w:val="26"/>
        </w:rPr>
        <w:t>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При планировании парентерального питания необходимые дозы энергетических субстратов, минералов рассчитывают, исходя из их суточной потребности и уровня п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требления энергии.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Кроме того, назначают витамины.</w:t>
      </w:r>
    </w:p>
    <w:p w:rsidR="00647A50" w:rsidRPr="007E637C" w:rsidRDefault="00647A50">
      <w:pPr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Компоненты парентерального пит</w:t>
      </w:r>
      <w:r w:rsidRPr="007E637C">
        <w:rPr>
          <w:rFonts w:ascii="Times New Roman" w:hAnsi="Times New Roman"/>
          <w:b/>
          <w:sz w:val="26"/>
          <w:szCs w:val="26"/>
        </w:rPr>
        <w:t>а</w:t>
      </w:r>
      <w:r w:rsidRPr="007E637C">
        <w:rPr>
          <w:rFonts w:ascii="Times New Roman" w:hAnsi="Times New Roman"/>
          <w:b/>
          <w:sz w:val="26"/>
          <w:szCs w:val="26"/>
        </w:rPr>
        <w:t>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i/>
          <w:sz w:val="26"/>
          <w:szCs w:val="26"/>
          <w:u w:val="single"/>
        </w:rPr>
        <w:t>Углеводы и спирты</w:t>
      </w:r>
      <w:r w:rsidRPr="007E637C">
        <w:rPr>
          <w:rFonts w:ascii="Times New Roman" w:hAnsi="Times New Roman"/>
          <w:sz w:val="26"/>
          <w:szCs w:val="26"/>
        </w:rPr>
        <w:t xml:space="preserve"> - являются основными источниками энергии при парент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ральном питании, которые вводятся в виде моносахаридов: глюкоза, фруктоза и в виде многоатомных спиртов: сорбитол, ксилит. Их доля в энерг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снабжении составляет 45-50% от общей энергии. Наряду с удовлетворением энергетических потребностей, они оказывают азотсберегающий э</w:t>
      </w:r>
      <w:r w:rsidRPr="007E637C">
        <w:rPr>
          <w:rFonts w:ascii="Times New Roman" w:hAnsi="Times New Roman"/>
          <w:sz w:val="26"/>
          <w:szCs w:val="26"/>
        </w:rPr>
        <w:t>ф</w:t>
      </w:r>
      <w:r w:rsidRPr="007E637C">
        <w:rPr>
          <w:rFonts w:ascii="Times New Roman" w:hAnsi="Times New Roman"/>
          <w:sz w:val="26"/>
          <w:szCs w:val="26"/>
        </w:rPr>
        <w:t xml:space="preserve">фект. Введение </w:t>
      </w:r>
      <w:smartTag w:uri="urn:schemas-microsoft-com:office:smarttags" w:element="metricconverter">
        <w:smartTagPr>
          <w:attr w:name="ProductID" w:val="100 г"/>
        </w:smartTagPr>
        <w:r w:rsidRPr="007E637C">
          <w:rPr>
            <w:rFonts w:ascii="Times New Roman" w:hAnsi="Times New Roman"/>
            <w:sz w:val="26"/>
            <w:szCs w:val="26"/>
          </w:rPr>
          <w:t>100 г</w:t>
        </w:r>
      </w:smartTag>
      <w:r w:rsidRPr="007E637C">
        <w:rPr>
          <w:rFonts w:ascii="Times New Roman" w:hAnsi="Times New Roman"/>
          <w:sz w:val="26"/>
          <w:szCs w:val="26"/>
        </w:rPr>
        <w:t xml:space="preserve"> глюкозы в сутки предупреждает развитие кетоза. Чаще всего использую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ся глюкоза (5, 10, 20, 30, 40%), инвертный сахар (10%), который состоит из равных частей глюкозы и фруктозы, фруктоза (10%) при од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наковой калорийности с глюкозой усваивается в о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сутствие инсулина и в 10 раз быстрее фосфорилируется с образованием АТФ и гликогена. Сорбит (20%) и ксилит использую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ся как дополнительные источники энергии с глюкозой и жировыми эмульсиями. Они обладают витаминсберегаюшим эффектом (особенно группы В). Сорбит оказывает о</w:t>
      </w:r>
      <w:r w:rsidRPr="007E637C">
        <w:rPr>
          <w:rFonts w:ascii="Times New Roman" w:hAnsi="Times New Roman"/>
          <w:sz w:val="26"/>
          <w:szCs w:val="26"/>
        </w:rPr>
        <w:t>с</w:t>
      </w:r>
      <w:r w:rsidRPr="007E637C">
        <w:rPr>
          <w:rFonts w:ascii="Times New Roman" w:hAnsi="Times New Roman"/>
          <w:sz w:val="26"/>
          <w:szCs w:val="26"/>
        </w:rPr>
        <w:t>модиуретический эффект, ксилит обладает антикетоногенным действием и способн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стью включаться в пентоз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фосфатный цикл без участия фермента глюкозо-6-фосфатдегидрогеназы, активность которой может быть пониженной. Особенно эффе</w:t>
      </w:r>
      <w:r w:rsidRPr="007E637C">
        <w:rPr>
          <w:rFonts w:ascii="Times New Roman" w:hAnsi="Times New Roman"/>
          <w:sz w:val="26"/>
          <w:szCs w:val="26"/>
        </w:rPr>
        <w:t>к</w:t>
      </w:r>
      <w:r w:rsidRPr="007E637C">
        <w:rPr>
          <w:rFonts w:ascii="Times New Roman" w:hAnsi="Times New Roman"/>
          <w:sz w:val="26"/>
          <w:szCs w:val="26"/>
        </w:rPr>
        <w:t>тивны высококалорийные растворы комбистерил - FGX 10,20,24.40,70 (комбинация фруктозы, глюк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 xml:space="preserve">зы и ксилита в соотношении 2:1:1), обладающие калорийностью 410-2800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ккал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л</w:t>
      </w:r>
      <w:r w:rsidRPr="007E637C">
        <w:rPr>
          <w:rFonts w:ascii="Times New Roman" w:hAnsi="Times New Roman"/>
          <w:sz w:val="26"/>
          <w:szCs w:val="26"/>
        </w:rPr>
        <w:t>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i/>
          <w:sz w:val="26"/>
          <w:szCs w:val="26"/>
          <w:u w:val="single"/>
        </w:rPr>
        <w:t>Жиры</w:t>
      </w:r>
      <w:r w:rsidRPr="007E637C">
        <w:rPr>
          <w:rFonts w:ascii="Times New Roman" w:hAnsi="Times New Roman"/>
          <w:sz w:val="26"/>
          <w:szCs w:val="26"/>
        </w:rPr>
        <w:t xml:space="preserve"> являются наиболее эффективным энергетическим субстратом.  Вводятся в виде жировых эмульсий. Для предупреждения накопления в организме кетоновых тел вводятся вм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сте с углеводами в соотношении 1:1.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Наибольшее распространение получили интралипид 10% и 20% (Швеция), лип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 xml:space="preserve">веноз 10% и 20% (Германия), обеспечивающие 1000 и 2000 </w:t>
      </w:r>
      <w:r w:rsidRPr="007E637C">
        <w:rPr>
          <w:rFonts w:ascii="Times New Roman" w:hAnsi="Times New Roman"/>
          <w:sz w:val="26"/>
          <w:szCs w:val="26"/>
          <w:vertAlign w:val="superscript"/>
        </w:rPr>
        <w:t>ккал</w:t>
      </w:r>
      <w:r w:rsidRPr="007E637C">
        <w:rPr>
          <w:rFonts w:ascii="Times New Roman" w:hAnsi="Times New Roman"/>
          <w:sz w:val="26"/>
          <w:szCs w:val="26"/>
        </w:rPr>
        <w:t>/</w:t>
      </w:r>
      <w:r w:rsidRPr="007E637C">
        <w:rPr>
          <w:rFonts w:ascii="Times New Roman" w:hAnsi="Times New Roman"/>
          <w:sz w:val="26"/>
          <w:szCs w:val="26"/>
          <w:vertAlign w:val="subscript"/>
        </w:rPr>
        <w:t>л</w:t>
      </w:r>
      <w:r w:rsidRPr="007E637C">
        <w:rPr>
          <w:rFonts w:ascii="Times New Roman" w:hAnsi="Times New Roman"/>
          <w:sz w:val="26"/>
          <w:szCs w:val="26"/>
        </w:rPr>
        <w:t>. 0дновременно они нормализуют м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таболические процессы в легочной ткани с активацией образования сурфактанта, что   способствует разрешению легочной недостаточности, Более эффе</w:t>
      </w:r>
      <w:r w:rsidRPr="007E637C">
        <w:rPr>
          <w:rFonts w:ascii="Times New Roman" w:hAnsi="Times New Roman"/>
          <w:sz w:val="26"/>
          <w:szCs w:val="26"/>
        </w:rPr>
        <w:t>к</w:t>
      </w:r>
      <w:r w:rsidRPr="007E637C">
        <w:rPr>
          <w:rFonts w:ascii="Times New Roman" w:hAnsi="Times New Roman"/>
          <w:sz w:val="26"/>
          <w:szCs w:val="26"/>
        </w:rPr>
        <w:t>тивны жировые эмульсии,  включающие среднецепочечные триглицериды - лип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фундин MCT/LCT (Германия), при введении которых увеличивается скорость утилизации три</w:t>
      </w:r>
      <w:r w:rsidRPr="007E637C">
        <w:rPr>
          <w:rFonts w:ascii="Times New Roman" w:hAnsi="Times New Roman"/>
          <w:sz w:val="26"/>
          <w:szCs w:val="26"/>
        </w:rPr>
        <w:t>г</w:t>
      </w:r>
      <w:r w:rsidRPr="007E637C">
        <w:rPr>
          <w:rFonts w:ascii="Times New Roman" w:hAnsi="Times New Roman"/>
          <w:sz w:val="26"/>
          <w:szCs w:val="26"/>
        </w:rPr>
        <w:t>лицеридов с ускорением выхода энергии, способствует восстановлению функций геп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тоцитов, предупреждает развитие гипертриглицерид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мии.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i/>
          <w:sz w:val="26"/>
          <w:szCs w:val="26"/>
          <w:u w:val="single"/>
        </w:rPr>
        <w:t xml:space="preserve">Белки </w:t>
      </w:r>
      <w:r w:rsidRPr="007E637C">
        <w:rPr>
          <w:rFonts w:ascii="Times New Roman" w:hAnsi="Times New Roman"/>
          <w:sz w:val="26"/>
          <w:szCs w:val="26"/>
        </w:rPr>
        <w:t>- являются важнейшей составной частью для построения тканей, крови, синтеза протеогормонов, энзимов. В качестве источника азота в последнее время все чаще использую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ся кристаллические аминокислотные смеси, которые оцениваются по соотношению в их составе заменимых и незаменимых аминокислот, среди которых на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более оптимальными являются содержащие заменимые и незаменимые  амин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кислоты в тех же пропорциях, что и в яичном белке. Используются аминокислотные смеси напра</w:t>
      </w:r>
      <w:r w:rsidRPr="007E637C">
        <w:rPr>
          <w:rFonts w:ascii="Times New Roman" w:hAnsi="Times New Roman"/>
          <w:sz w:val="26"/>
          <w:szCs w:val="26"/>
        </w:rPr>
        <w:t>в</w:t>
      </w:r>
      <w:r w:rsidRPr="007E637C">
        <w:rPr>
          <w:rFonts w:ascii="Times New Roman" w:hAnsi="Times New Roman"/>
          <w:sz w:val="26"/>
          <w:szCs w:val="26"/>
        </w:rPr>
        <w:t>ленного назначения: при печеночной недостаточности - аминостерил Н-гепа (Герм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ния), при почечной недостаточности – аминостерил КЕ-нефро (Германия), нефрамин, ам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несс.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i/>
          <w:sz w:val="26"/>
          <w:szCs w:val="26"/>
          <w:u w:val="single"/>
        </w:rPr>
        <w:t>Солевые растворы</w:t>
      </w:r>
      <w:r w:rsidRPr="007E637C">
        <w:rPr>
          <w:rFonts w:ascii="Times New Roman" w:hAnsi="Times New Roman"/>
          <w:sz w:val="26"/>
          <w:szCs w:val="26"/>
        </w:rPr>
        <w:t>: простые и сложные, вводятся для нормализации водно-электролитного и кислотно-щелочного равновесия под контролем показателей йон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граммы и КЩС из расчета общих суточных потерь.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i/>
          <w:sz w:val="26"/>
          <w:szCs w:val="26"/>
          <w:u w:val="single"/>
        </w:rPr>
        <w:t>Витамины, микроэлементы, анаболические гормоны</w:t>
      </w:r>
      <w:r w:rsidRPr="007E637C">
        <w:rPr>
          <w:rFonts w:ascii="Times New Roman" w:hAnsi="Times New Roman"/>
          <w:sz w:val="26"/>
          <w:szCs w:val="26"/>
        </w:rPr>
        <w:t xml:space="preserve"> также включают в комплекс паре</w:t>
      </w:r>
      <w:r w:rsidRPr="007E637C">
        <w:rPr>
          <w:rFonts w:ascii="Times New Roman" w:hAnsi="Times New Roman"/>
          <w:sz w:val="26"/>
          <w:szCs w:val="26"/>
        </w:rPr>
        <w:t>н</w:t>
      </w:r>
      <w:r w:rsidRPr="007E637C">
        <w:rPr>
          <w:rFonts w:ascii="Times New Roman" w:hAnsi="Times New Roman"/>
          <w:sz w:val="26"/>
          <w:szCs w:val="26"/>
        </w:rPr>
        <w:t>терального питания. При введении витаминов должно быть адекватное количество аминоки</w:t>
      </w:r>
      <w:r w:rsidRPr="007E637C">
        <w:rPr>
          <w:rFonts w:ascii="Times New Roman" w:hAnsi="Times New Roman"/>
          <w:sz w:val="26"/>
          <w:szCs w:val="26"/>
        </w:rPr>
        <w:t>с</w:t>
      </w:r>
      <w:r w:rsidRPr="007E637C">
        <w:rPr>
          <w:rFonts w:ascii="Times New Roman" w:hAnsi="Times New Roman"/>
          <w:sz w:val="26"/>
          <w:szCs w:val="26"/>
        </w:rPr>
        <w:t>лот, иначе они выводятся с мочой, вводят витамины в соответствии с суточной потребн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стью.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Гормоны способны повышать усваиваемость азотсодержащих веществ. Примен</w:t>
      </w:r>
      <w:r w:rsidRPr="007E637C">
        <w:rPr>
          <w:rFonts w:ascii="Times New Roman" w:hAnsi="Times New Roman"/>
          <w:sz w:val="26"/>
          <w:szCs w:val="26"/>
        </w:rPr>
        <w:t>я</w:t>
      </w:r>
      <w:r w:rsidRPr="007E637C">
        <w:rPr>
          <w:rFonts w:ascii="Times New Roman" w:hAnsi="Times New Roman"/>
          <w:sz w:val="26"/>
          <w:szCs w:val="26"/>
        </w:rPr>
        <w:t>ются соматотропин, инс</w:t>
      </w:r>
      <w:r w:rsidRPr="007E637C">
        <w:rPr>
          <w:rFonts w:ascii="Times New Roman" w:hAnsi="Times New Roman"/>
          <w:sz w:val="26"/>
          <w:szCs w:val="26"/>
        </w:rPr>
        <w:t>у</w:t>
      </w:r>
      <w:r w:rsidRPr="007E637C">
        <w:rPr>
          <w:rFonts w:ascii="Times New Roman" w:hAnsi="Times New Roman"/>
          <w:sz w:val="26"/>
          <w:szCs w:val="26"/>
        </w:rPr>
        <w:t xml:space="preserve">лин, некоторые андрогены. 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Инфузионная техника.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Основным способом парентерального питания является введение энергетических, пл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стических субстратов и других ингредиентов в сосудистое русло:</w:t>
      </w:r>
    </w:p>
    <w:p w:rsidR="00647A50" w:rsidRPr="007E637C" w:rsidRDefault="00647A50" w:rsidP="007E637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периферические вены;</w:t>
      </w:r>
    </w:p>
    <w:p w:rsidR="00647A50" w:rsidRPr="007E637C" w:rsidRDefault="00647A50" w:rsidP="007E637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центральные вены;</w:t>
      </w:r>
    </w:p>
    <w:p w:rsidR="00647A50" w:rsidRPr="007E637C" w:rsidRDefault="00647A50" w:rsidP="007E637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реканализованую пупочную вену;</w:t>
      </w:r>
    </w:p>
    <w:p w:rsidR="00647A50" w:rsidRPr="007E637C" w:rsidRDefault="00647A50" w:rsidP="007E637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через шунты;</w:t>
      </w:r>
    </w:p>
    <w:p w:rsidR="00647A50" w:rsidRPr="007E637C" w:rsidRDefault="00647A50" w:rsidP="007E637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внутриартериально.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Используются инфузионные насосы, электронные регуляторы капель. Инфузия должна проводится в течение 24 часов с определенной скоростью, но не более 30-40 к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пель в минуту, при этом не происходит перегрузки ферментных систем азотсодержащ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ми веществами, в результате чего ухудшается усвоение и увеличивается выв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дение их с мочой.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 последние годы во многих странах начали применять методику парентерального пит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ния “все в одном” с использованием 3-х литровых контейнеров для смешивания в одном пл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стиковом мешке всех ингредиентов.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Выпускаются уже готовые смеси аминокислот и жировых эмульсий: аминомикс, нутрифлекс (Германия), к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бимикс (Швеция), нутримикс (США).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Преимущества этого метода сводятся к минимуму манипуляций с ёмкостями, с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держ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щими питательные вещества, уменьшается их инфицированность, снижается риск гипегликемии и гиперосмолярной некетон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вой комы.</w:t>
      </w:r>
    </w:p>
    <w:p w:rsidR="00647A50" w:rsidRPr="007E637C" w:rsidRDefault="00647A50" w:rsidP="007E637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Недостатки: склеивание жировых частиц и образование больших глобул, мог</w:t>
      </w:r>
      <w:r w:rsidRPr="007E637C">
        <w:rPr>
          <w:rFonts w:ascii="Times New Roman" w:hAnsi="Times New Roman"/>
          <w:sz w:val="26"/>
          <w:szCs w:val="26"/>
        </w:rPr>
        <w:t>у</w:t>
      </w:r>
      <w:r w:rsidRPr="007E637C">
        <w:rPr>
          <w:rFonts w:ascii="Times New Roman" w:hAnsi="Times New Roman"/>
          <w:sz w:val="26"/>
          <w:szCs w:val="26"/>
        </w:rPr>
        <w:t>щих быть опасными для больного, не решена проблема окклюзии катетера, не извес</w:t>
      </w:r>
      <w:r w:rsidRPr="007E637C">
        <w:rPr>
          <w:rFonts w:ascii="Times New Roman" w:hAnsi="Times New Roman"/>
          <w:sz w:val="26"/>
          <w:szCs w:val="26"/>
        </w:rPr>
        <w:t>т</w:t>
      </w:r>
      <w:r w:rsidRPr="007E637C">
        <w:rPr>
          <w:rFonts w:ascii="Times New Roman" w:hAnsi="Times New Roman"/>
          <w:sz w:val="26"/>
          <w:szCs w:val="26"/>
        </w:rPr>
        <w:t>но, как долго эта смесь может безопасно находится в холодильн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 xml:space="preserve">ке. 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Осложнения.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Выделяют технические, метаболические, органопатологические и септические о</w:t>
      </w:r>
      <w:r w:rsidRPr="007E637C">
        <w:rPr>
          <w:rFonts w:ascii="Times New Roman" w:hAnsi="Times New Roman"/>
          <w:sz w:val="26"/>
          <w:szCs w:val="26"/>
        </w:rPr>
        <w:t>с</w:t>
      </w:r>
      <w:r w:rsidRPr="007E637C">
        <w:rPr>
          <w:rFonts w:ascii="Times New Roman" w:hAnsi="Times New Roman"/>
          <w:sz w:val="26"/>
          <w:szCs w:val="26"/>
        </w:rPr>
        <w:t>ложн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ния.</w:t>
      </w:r>
    </w:p>
    <w:p w:rsidR="00647A50" w:rsidRPr="007E637C" w:rsidRDefault="00647A50" w:rsidP="007E637C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Технические осложнения связаны с техникой доступа к сосудистому руслу и ух</w:t>
      </w:r>
      <w:r w:rsidRPr="007E637C">
        <w:rPr>
          <w:rFonts w:ascii="Times New Roman" w:hAnsi="Times New Roman"/>
          <w:sz w:val="26"/>
          <w:szCs w:val="26"/>
        </w:rPr>
        <w:t>о</w:t>
      </w:r>
      <w:r w:rsidRPr="007E637C">
        <w:rPr>
          <w:rFonts w:ascii="Times New Roman" w:hAnsi="Times New Roman"/>
          <w:sz w:val="26"/>
          <w:szCs w:val="26"/>
        </w:rPr>
        <w:t>дом за длительно стоящим катетером.</w:t>
      </w:r>
    </w:p>
    <w:p w:rsidR="00647A50" w:rsidRPr="007E637C" w:rsidRDefault="00647A50" w:rsidP="007E637C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Метаболические осложнения обусловлены неоптимальным проведением парент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рального питания (гипергликемия, гипергликемический и гипергликемический синдромы, метаболический ацидоз, гипертриглицеридемия, дефицит электролитов, ми</w:t>
      </w:r>
      <w:r w:rsidRPr="007E637C">
        <w:rPr>
          <w:rFonts w:ascii="Times New Roman" w:hAnsi="Times New Roman"/>
          <w:sz w:val="26"/>
          <w:szCs w:val="26"/>
        </w:rPr>
        <w:t>к</w:t>
      </w:r>
      <w:r w:rsidRPr="007E637C">
        <w:rPr>
          <w:rFonts w:ascii="Times New Roman" w:hAnsi="Times New Roman"/>
          <w:sz w:val="26"/>
          <w:szCs w:val="26"/>
        </w:rPr>
        <w:t>роэлементов и др.)</w:t>
      </w:r>
    </w:p>
    <w:p w:rsidR="00647A50" w:rsidRPr="007E637C" w:rsidRDefault="00647A50" w:rsidP="007E637C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 xml:space="preserve"> Органопатологические осложнения: дыхательные – гиперкапния при вв</w:t>
      </w:r>
      <w:r w:rsidRPr="007E637C">
        <w:rPr>
          <w:rFonts w:ascii="Times New Roman" w:hAnsi="Times New Roman"/>
          <w:sz w:val="26"/>
          <w:szCs w:val="26"/>
        </w:rPr>
        <w:t>е</w:t>
      </w:r>
      <w:r w:rsidRPr="007E637C">
        <w:rPr>
          <w:rFonts w:ascii="Times New Roman" w:hAnsi="Times New Roman"/>
          <w:sz w:val="26"/>
          <w:szCs w:val="26"/>
        </w:rPr>
        <w:t>дении избытка моносахаридов, особенно в виде концентрированных растворов; синдром реабилит</w:t>
      </w:r>
      <w:r w:rsidRPr="007E637C">
        <w:rPr>
          <w:rFonts w:ascii="Times New Roman" w:hAnsi="Times New Roman"/>
          <w:sz w:val="26"/>
          <w:szCs w:val="26"/>
        </w:rPr>
        <w:t>а</w:t>
      </w:r>
      <w:r w:rsidRPr="007E637C">
        <w:rPr>
          <w:rFonts w:ascii="Times New Roman" w:hAnsi="Times New Roman"/>
          <w:sz w:val="26"/>
          <w:szCs w:val="26"/>
        </w:rPr>
        <w:t>ции – при форсированном использовании моносахаридов, на фоне анаболизма калий, магний и фосфат перемещаются во внутр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клеточное пространство.</w:t>
      </w:r>
    </w:p>
    <w:p w:rsidR="00647A50" w:rsidRPr="007E637C" w:rsidRDefault="00647A50" w:rsidP="007E637C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Септические осложнения чаще всего связаны с нарушением правил асепт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ки и антисептики.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A50" w:rsidRPr="007E637C" w:rsidRDefault="00647A50" w:rsidP="007E637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637C">
        <w:rPr>
          <w:rFonts w:ascii="Times New Roman" w:hAnsi="Times New Roman"/>
          <w:b/>
          <w:sz w:val="26"/>
          <w:szCs w:val="26"/>
        </w:rPr>
        <w:t>Литература.</w:t>
      </w:r>
    </w:p>
    <w:p w:rsidR="00647A50" w:rsidRPr="007E637C" w:rsidRDefault="00647A50" w:rsidP="007E637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47A50" w:rsidRPr="007E637C" w:rsidRDefault="00647A50" w:rsidP="007E637C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Краткие сведения о парентеральном питании/Сост. проф. Л.В.Новицкая-Усенко. - Днепропетровск, 1997. – 21 с.</w:t>
      </w:r>
    </w:p>
    <w:p w:rsidR="00647A50" w:rsidRPr="007E637C" w:rsidRDefault="00647A50" w:rsidP="007E637C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Кошелев Н.Ф. Проблемы парентерального питания.- Л.:Медицина, 1975.</w:t>
      </w:r>
    </w:p>
    <w:p w:rsidR="00647A50" w:rsidRPr="007E637C" w:rsidRDefault="00647A50" w:rsidP="007E637C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Гланц Р.М., Усиков Ф.Ф. Парентеральное питание больных. -М.: Медиц</w:t>
      </w:r>
      <w:r w:rsidRPr="007E637C">
        <w:rPr>
          <w:rFonts w:ascii="Times New Roman" w:hAnsi="Times New Roman"/>
          <w:sz w:val="26"/>
          <w:szCs w:val="26"/>
        </w:rPr>
        <w:t>и</w:t>
      </w:r>
      <w:r w:rsidRPr="007E637C">
        <w:rPr>
          <w:rFonts w:ascii="Times New Roman" w:hAnsi="Times New Roman"/>
          <w:sz w:val="26"/>
          <w:szCs w:val="26"/>
        </w:rPr>
        <w:t>на, 1979.</w:t>
      </w:r>
    </w:p>
    <w:p w:rsidR="00647A50" w:rsidRPr="007E637C" w:rsidRDefault="00647A50" w:rsidP="007E637C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37C">
        <w:rPr>
          <w:rFonts w:ascii="Times New Roman" w:hAnsi="Times New Roman"/>
          <w:sz w:val="26"/>
          <w:szCs w:val="26"/>
        </w:rPr>
        <w:t>Основы реаниматологии / Под ред. В.А.Неговского.- 3 изд., перераб. и доп.- Та</w:t>
      </w:r>
      <w:r w:rsidRPr="007E637C">
        <w:rPr>
          <w:rFonts w:ascii="Times New Roman" w:hAnsi="Times New Roman"/>
          <w:sz w:val="26"/>
          <w:szCs w:val="26"/>
        </w:rPr>
        <w:t>ш</w:t>
      </w:r>
      <w:r w:rsidRPr="007E637C">
        <w:rPr>
          <w:rFonts w:ascii="Times New Roman" w:hAnsi="Times New Roman"/>
          <w:sz w:val="26"/>
          <w:szCs w:val="26"/>
        </w:rPr>
        <w:t>кент: Медицина, 1977.</w:t>
      </w:r>
    </w:p>
    <w:sectPr w:rsidR="00647A50" w:rsidRPr="007E637C" w:rsidSect="007E637C">
      <w:headerReference w:type="even" r:id="rId7"/>
      <w:headerReference w:type="default" r:id="rId8"/>
      <w:pgSz w:w="11906" w:h="16838"/>
      <w:pgMar w:top="1418" w:right="851" w:bottom="22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367" w:rsidRDefault="00484367">
      <w:r>
        <w:separator/>
      </w:r>
    </w:p>
  </w:endnote>
  <w:endnote w:type="continuationSeparator" w:id="0">
    <w:p w:rsidR="00484367" w:rsidRDefault="0048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367" w:rsidRDefault="00484367">
      <w:r>
        <w:separator/>
      </w:r>
    </w:p>
  </w:footnote>
  <w:footnote w:type="continuationSeparator" w:id="0">
    <w:p w:rsidR="00484367" w:rsidRDefault="0048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A50" w:rsidRDefault="00647A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A50" w:rsidRDefault="00647A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A50" w:rsidRDefault="00647A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37C">
      <w:rPr>
        <w:rStyle w:val="a7"/>
        <w:noProof/>
      </w:rPr>
      <w:t>3</w:t>
    </w:r>
    <w:r>
      <w:rPr>
        <w:rStyle w:val="a7"/>
      </w:rPr>
      <w:fldChar w:fldCharType="end"/>
    </w:r>
  </w:p>
  <w:p w:rsidR="00647A50" w:rsidRDefault="00647A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9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31623E"/>
    <w:multiLevelType w:val="singleLevel"/>
    <w:tmpl w:val="687E2E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BB1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E91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130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D2F5918"/>
    <w:multiLevelType w:val="singleLevel"/>
    <w:tmpl w:val="47F6F6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EA"/>
    <w:rsid w:val="00484367"/>
    <w:rsid w:val="00647A50"/>
    <w:rsid w:val="007E637C"/>
    <w:rsid w:val="00832A9D"/>
    <w:rsid w:val="00DE19AF"/>
    <w:rsid w:val="00E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904A-05EC-40CB-AF6D-53C34C0A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ind w:firstLine="720"/>
      <w:outlineLvl w:val="0"/>
    </w:pPr>
    <w:rPr>
      <w:b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Парентеральное питание – это особый вид заместительной терапии, при котором питательные вещества для восполнения энергетических, пласти-ческих затрат и поддержания нормального уровня обменных процессов вводят в организм, минуя желудочно-кишечный тракт</vt:lpstr>
    </vt:vector>
  </TitlesOfParts>
  <Company>ASE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Парентеральное питание – это особый вид заместительной терапии, при котором питательные вещества для восполнения энергетических, пласти-ческих затрат и поддержания нормального уровня обменных процессов вводят в организм, минуя желудочно-кишечный тракт</dc:title>
  <dc:subject/>
  <dc:creator>Артем Карасев</dc:creator>
  <cp:keywords/>
  <cp:lastModifiedBy>Igor</cp:lastModifiedBy>
  <cp:revision>2</cp:revision>
  <cp:lastPrinted>1998-03-25T17:20:00Z</cp:lastPrinted>
  <dcterms:created xsi:type="dcterms:W3CDTF">2024-11-05T08:36:00Z</dcterms:created>
  <dcterms:modified xsi:type="dcterms:W3CDTF">2024-11-05T08:36:00Z</dcterms:modified>
</cp:coreProperties>
</file>