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04D0" w14:textId="77777777" w:rsidR="00000000" w:rsidRDefault="008F664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4B476E03" w14:textId="77777777" w:rsidR="00000000" w:rsidRDefault="008F664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E5449C0" w14:textId="77777777" w:rsidR="00000000" w:rsidRDefault="008F66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Исторические аспекты ухода за больным</w:t>
      </w:r>
    </w:p>
    <w:p w14:paraId="529E0A5D" w14:textId="77777777" w:rsidR="00000000" w:rsidRDefault="008F66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Определение понятия "Уход за больным". Виды ухода</w:t>
      </w:r>
    </w:p>
    <w:p w14:paraId="140073CB" w14:textId="77777777" w:rsidR="00000000" w:rsidRDefault="008F66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Помощь при мочеиспускании тяжелого больного</w:t>
      </w:r>
    </w:p>
    <w:p w14:paraId="7066FCB3" w14:textId="77777777" w:rsidR="00000000" w:rsidRDefault="008F66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9F94395" w14:textId="77777777" w:rsidR="00000000" w:rsidRDefault="008F664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14:paraId="2AA27BFA" w14:textId="77777777" w:rsidR="00000000" w:rsidRDefault="008F664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Исторические аспекты ухода за больным</w:t>
      </w:r>
    </w:p>
    <w:p w14:paraId="367AFF49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A068B7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Не думайте, что за больными может ухаживать всяк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ий: это дело трудное, требующее и навыка, и уменья, и знаний, и любви к делу, и особого склада характера. Поэтому, если вы сами не обладаете этими качествами, то лучше поручите это дело другим" (</w:t>
      </w:r>
      <w:r>
        <w:rPr>
          <w:b/>
          <w:bCs/>
          <w:color w:val="000000"/>
          <w:sz w:val="28"/>
          <w:szCs w:val="28"/>
          <w:lang w:val="ru-RU"/>
        </w:rPr>
        <w:t>Флоренс Найтингейл (1820-1910), английская сестра милосердия)</w:t>
      </w:r>
    </w:p>
    <w:p w14:paraId="4FDDFC1C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сведения по уходу за больным были выявлены в мифологии древней Эллады. По легендам известно, что Лсклепий (лат. Эскулап) - бог врачевания, и одна из его дочерей Гигиен (отсюда термин гигиена) сыграли большую воспитательную роль в истории человечест</w:t>
      </w:r>
      <w:r>
        <w:rPr>
          <w:color w:val="000000"/>
          <w:sz w:val="28"/>
          <w:szCs w:val="28"/>
          <w:lang w:val="ru-RU"/>
        </w:rPr>
        <w:t>ва. Лечение в греческих асклепийонах, созданных при храмах, в основном сводилось к внушению, применению водных процедур и массажа. В последующем древнегреческие и римские скульпторы отражали культ здоровья и красоты (обливание, растирание, массаж). Значите</w:t>
      </w:r>
      <w:r>
        <w:rPr>
          <w:color w:val="000000"/>
          <w:sz w:val="28"/>
          <w:szCs w:val="28"/>
          <w:lang w:val="ru-RU"/>
        </w:rPr>
        <w:t>льное место в работах Гиппократа и Галена отводилось диетическому лечению, стимулированию испарения кожи, растиранию и физическим упражнениям.</w:t>
      </w:r>
    </w:p>
    <w:p w14:paraId="121DB0E4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Наибольшие заслуги в организации ухода за больными принадлежат крупнейшему представителю медицины первой половины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века Н.И. Пирогову.</w:t>
      </w:r>
    </w:p>
    <w:p w14:paraId="1817D1D4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Личное участие Н.И. Пирогова в войнах на Кавказе, особенно в Крымской и русско-турецкой, послужило основой для осознания им факта, что "война есть травматическая эпидемия", что не медицина, а администрация играет главную роль в дел</w:t>
      </w:r>
      <w:r>
        <w:rPr>
          <w:color w:val="000000"/>
          <w:sz w:val="28"/>
          <w:szCs w:val="28"/>
          <w:lang w:val="ru-RU"/>
        </w:rPr>
        <w:t>е помощи раненым на театре войны. Им впервые была предложена сортировка раненых, устраняющая сумятицу и неразбериху в вопросах очередности оказания помощи по медицинским показаниям. Велики его заслуги в привлечении сестер милосердия к уходу за ранеными в в</w:t>
      </w:r>
      <w:r>
        <w:rPr>
          <w:color w:val="000000"/>
          <w:sz w:val="28"/>
          <w:szCs w:val="28"/>
          <w:lang w:val="ru-RU"/>
        </w:rPr>
        <w:t xml:space="preserve">оенных условиях. Ранее уход за раненым осуществлял фельдшер-костоправ и </w:t>
      </w:r>
      <w:r>
        <w:rPr>
          <w:color w:val="000000"/>
          <w:sz w:val="28"/>
          <w:szCs w:val="28"/>
          <w:lang w:val="ru-RU"/>
        </w:rPr>
        <w:lastRenderedPageBreak/>
        <w:t>солдаты-носильщики войсковых подразделений.</w:t>
      </w:r>
    </w:p>
    <w:p w14:paraId="64D971ED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1844 г. Великой княгиней Александрой Николаевной и принцессой Терезой Ольденбургской при участии Н.И. Пирогова на средства благотворительн</w:t>
      </w:r>
      <w:r>
        <w:rPr>
          <w:color w:val="000000"/>
          <w:sz w:val="28"/>
          <w:szCs w:val="28"/>
          <w:lang w:val="ru-RU"/>
        </w:rPr>
        <w:t>ых организаций создана первая община сестер милосердия в Петербурге (с 1873-1874 гг. получившая название Свято-Троицкая). Медицинских сестер избирали из числа незамужних женщин в возрасте от 18 до 40 лет с бескорыстной любовью к людям. Они дежурили возле б</w:t>
      </w:r>
      <w:r>
        <w:rPr>
          <w:color w:val="000000"/>
          <w:sz w:val="28"/>
          <w:szCs w:val="28"/>
          <w:lang w:val="ru-RU"/>
        </w:rPr>
        <w:t>ольных в больницах и на дому. Профессиональная подготовка сестер включала изучение ряда лечебных процедур и Санитарно-гигиенических правил. В 1847 году первые 10 женщин получили звание сестер милосердия.</w:t>
      </w:r>
    </w:p>
    <w:p w14:paraId="04F48EFB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Расцвет медсестринской помощи связан с образованием </w:t>
      </w:r>
      <w:r>
        <w:rPr>
          <w:color w:val="000000"/>
          <w:sz w:val="28"/>
          <w:szCs w:val="28"/>
          <w:lang w:val="ru-RU"/>
        </w:rPr>
        <w:t>по инициативе великой княгини Елены Павловны в 1854 г. в Петербурге Крестовоздвиженской общины.Н.И. Пирогов ввел в работу сестер общины принципы специализации. Были отдельно выделены хозяйки, занимающиеся приготовлением и раздачей пищи; аптекарши, занимающ</w:t>
      </w:r>
      <w:r>
        <w:rPr>
          <w:color w:val="000000"/>
          <w:sz w:val="28"/>
          <w:szCs w:val="28"/>
          <w:lang w:val="ru-RU"/>
        </w:rPr>
        <w:t>иеся вопросами заготовки медикаментов и др.</w:t>
      </w:r>
    </w:p>
    <w:p w14:paraId="351DECA8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 Крымской войны (1853-1856) многие медицинские сестры, получившие подготовку в общинах, под непосредственным руководством Н.И. Пирогова были направлены в район боевых действий, где работали в медпунктах и</w:t>
      </w:r>
      <w:r>
        <w:rPr>
          <w:color w:val="000000"/>
          <w:sz w:val="28"/>
          <w:szCs w:val="28"/>
          <w:lang w:val="ru-RU"/>
        </w:rPr>
        <w:t xml:space="preserve"> госпиталях.Н.И. Пирогов был абсолютно прав, когда утверждал, что большая часть раненых погибает не столько от самих повреждений, сколько от "внутригоспитального" заражения. Наряду с другими мероприятиями он указал на необходимость улучшения общего состоян</w:t>
      </w:r>
      <w:r>
        <w:rPr>
          <w:color w:val="000000"/>
          <w:sz w:val="28"/>
          <w:szCs w:val="28"/>
          <w:lang w:val="ru-RU"/>
        </w:rPr>
        <w:t>ия раненых, придавая особое значение диете и чистому воздуху.</w:t>
      </w:r>
    </w:p>
    <w:p w14:paraId="580CA8B8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Подобную же роль организатора ухода за больными на Западе (в Англии) сыграла Флоренс Найтингейл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Nightingale</w:t>
      </w:r>
      <w:r>
        <w:rPr>
          <w:color w:val="000000"/>
          <w:sz w:val="28"/>
          <w:szCs w:val="28"/>
          <w:lang w:val="ru-RU"/>
        </w:rPr>
        <w:t>). Английская сестра милосердия детально изучила организацию медицинской помощи в б</w:t>
      </w:r>
      <w:r>
        <w:rPr>
          <w:color w:val="000000"/>
          <w:sz w:val="28"/>
          <w:szCs w:val="28"/>
          <w:lang w:val="ru-RU"/>
        </w:rPr>
        <w:t>ольницах Германии и Франции, где уход за пациентами был возложен на нищих и проституток.</w:t>
      </w:r>
    </w:p>
    <w:p w14:paraId="78B183D1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время Крымской войны с 38 помощниками она наладила полевое </w:t>
      </w:r>
      <w:r>
        <w:rPr>
          <w:color w:val="000000"/>
          <w:sz w:val="28"/>
          <w:szCs w:val="28"/>
          <w:lang w:val="ru-RU"/>
        </w:rPr>
        <w:lastRenderedPageBreak/>
        <w:t>обслуживание раненых в английской армии, что резко сократило смертность в лазаретах. В 1860 г.Ф. Найтинге</w:t>
      </w:r>
      <w:r>
        <w:rPr>
          <w:color w:val="000000"/>
          <w:sz w:val="28"/>
          <w:szCs w:val="28"/>
          <w:lang w:val="ru-RU"/>
        </w:rPr>
        <w:t>йл организовала первую в мире школу медсестер в госпитале Сент-Томас (Лондон). Она являлась автором ряда работ о системе ухода за больными и ранеными, долгие годы была медицинским консультантом английской армии.</w:t>
      </w:r>
    </w:p>
    <w:p w14:paraId="4D1AD51F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1912 г. Лига Международного Красного Крест</w:t>
      </w:r>
      <w:r>
        <w:rPr>
          <w:color w:val="000000"/>
          <w:sz w:val="28"/>
          <w:szCs w:val="28"/>
          <w:lang w:val="ru-RU"/>
        </w:rPr>
        <w:t>а учредила медаль им.Ф. Найтингейл как высшую награду медсестрам, отличившимся при уходе за больными и ранеными.</w:t>
      </w:r>
    </w:p>
    <w:p w14:paraId="196EEB31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рубежом понятию "уход за больным" соответствует термин "сестринское дело". Первое определение сестринского дела сформулировала в 1859 году в</w:t>
      </w:r>
      <w:r>
        <w:rPr>
          <w:color w:val="000000"/>
          <w:sz w:val="28"/>
          <w:szCs w:val="28"/>
          <w:lang w:val="ru-RU"/>
        </w:rPr>
        <w:t xml:space="preserve"> "Записках об уходе" Ф. Найтингейл, характеризуя его как "действие по использованию окружающей пациента среды в целях содействия его выздоровлению".</w:t>
      </w:r>
    </w:p>
    <w:p w14:paraId="4F4183FA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70EB1C" w14:textId="77777777" w:rsidR="00000000" w:rsidRDefault="008F66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Определение понятия "Уход за больным". Виды ухода</w:t>
      </w:r>
    </w:p>
    <w:p w14:paraId="49F84A1E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403C89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Уход за больным - санитарная гипургия (греч. </w:t>
      </w:r>
      <w:r>
        <w:rPr>
          <w:color w:val="000000"/>
          <w:sz w:val="28"/>
          <w:szCs w:val="28"/>
          <w:lang w:val="en-US"/>
        </w:rPr>
        <w:t>hypourgiai</w:t>
      </w:r>
      <w:r>
        <w:rPr>
          <w:color w:val="000000"/>
          <w:sz w:val="28"/>
          <w:szCs w:val="28"/>
          <w:lang w:val="ru-RU"/>
        </w:rPr>
        <w:t xml:space="preserve"> - помогать, оказывать услугу) - медицинская деятельность по реализации клинической гигиены в стационаре, направленная на облегчение состояния больного и способствующая его выздоровлению. Во время ухода за больным воплощаются в жизнь компоненты личной гиги</w:t>
      </w:r>
      <w:r>
        <w:rPr>
          <w:color w:val="000000"/>
          <w:sz w:val="28"/>
          <w:szCs w:val="28"/>
          <w:lang w:val="ru-RU"/>
        </w:rPr>
        <w:t>ены больного и окружающей его среды, которые больной не в состоянии обеспечить сам из-за болезни. При этом в основном используются физические и химические методы воздействия на основе ручного труда медицинского персонала.</w:t>
      </w:r>
    </w:p>
    <w:p w14:paraId="1C5F333B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 приобретает особое</w:t>
      </w:r>
      <w:r>
        <w:rPr>
          <w:color w:val="000000"/>
          <w:sz w:val="28"/>
          <w:szCs w:val="28"/>
          <w:lang w:val="ru-RU"/>
        </w:rPr>
        <w:t xml:space="preserve"> значение в хирургии как исключительно важный элемент при хирургической агрессии, который смягчает ее неблагоприятные последствия и в немалой степени влияет на исход лечения.</w:t>
      </w:r>
    </w:p>
    <w:p w14:paraId="0B3D21A6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Уход за больными основан на положениях о личной и общей гигиене </w:t>
      </w:r>
      <w:r>
        <w:rPr>
          <w:color w:val="000000"/>
          <w:sz w:val="28"/>
          <w:szCs w:val="28"/>
          <w:lang w:val="ru-RU"/>
        </w:rPr>
        <w:lastRenderedPageBreak/>
        <w:t xml:space="preserve">(греч. </w:t>
      </w:r>
      <w:r>
        <w:rPr>
          <w:color w:val="000000"/>
          <w:sz w:val="28"/>
          <w:szCs w:val="28"/>
          <w:lang w:val="en-US"/>
        </w:rPr>
        <w:t>hygieinos</w:t>
      </w:r>
      <w:r>
        <w:rPr>
          <w:color w:val="000000"/>
          <w:sz w:val="28"/>
          <w:szCs w:val="28"/>
          <w:lang w:val="ru-RU"/>
        </w:rPr>
        <w:t xml:space="preserve"> - приносящий здоровье, целебный, здоровый), которые обеспечивают оптимальные условия быта, труда, отдыха человека и направлены на сохранение, укрепление здоровья населения и предупреждение заболеваний.</w:t>
      </w:r>
    </w:p>
    <w:p w14:paraId="43408E28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Совокупность практических мероприятий, напра</w:t>
      </w:r>
      <w:r>
        <w:rPr>
          <w:color w:val="000000"/>
          <w:sz w:val="28"/>
          <w:szCs w:val="28"/>
          <w:lang w:val="ru-RU"/>
        </w:rPr>
        <w:t xml:space="preserve">вленных на реализацию гигиенических норм и требований, обозначается термином санитария (лат. </w:t>
      </w:r>
      <w:r>
        <w:rPr>
          <w:color w:val="000000"/>
          <w:sz w:val="28"/>
          <w:szCs w:val="28"/>
          <w:lang w:val="en-US"/>
        </w:rPr>
        <w:t>sanitas</w:t>
      </w:r>
      <w:r>
        <w:rPr>
          <w:color w:val="000000"/>
          <w:sz w:val="28"/>
          <w:szCs w:val="28"/>
          <w:lang w:val="ru-RU"/>
        </w:rPr>
        <w:t xml:space="preserve"> - здоровье; </w:t>
      </w:r>
      <w:r>
        <w:rPr>
          <w:color w:val="000000"/>
          <w:sz w:val="28"/>
          <w:szCs w:val="28"/>
          <w:lang w:val="en-US"/>
        </w:rPr>
        <w:t>sanitarius</w:t>
      </w:r>
      <w:r>
        <w:rPr>
          <w:color w:val="000000"/>
          <w:sz w:val="28"/>
          <w:szCs w:val="28"/>
          <w:lang w:val="ru-RU"/>
        </w:rPr>
        <w:t xml:space="preserve"> - способствующий здоровью).</w:t>
      </w:r>
    </w:p>
    <w:p w14:paraId="1E9A7EDB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 более широком смысле Санитарно-гигиеническая и эпидемиологическая деятельность в пра</w:t>
      </w:r>
      <w:r>
        <w:rPr>
          <w:color w:val="000000"/>
          <w:sz w:val="28"/>
          <w:szCs w:val="28"/>
          <w:lang w:val="ru-RU"/>
        </w:rPr>
        <w:t>ктической медицине называется клинической гигиеной (в стационарных условиях - больничная гигиена).</w:t>
      </w:r>
    </w:p>
    <w:p w14:paraId="280167BC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 подразделяют на общий и специальный.</w:t>
      </w:r>
    </w:p>
    <w:p w14:paraId="58F55869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Общий уход включает мероприятия, которые необходимы самому больному, независимо от характера имеющегося </w:t>
      </w:r>
      <w:r>
        <w:rPr>
          <w:color w:val="000000"/>
          <w:sz w:val="28"/>
          <w:szCs w:val="28"/>
          <w:lang w:val="ru-RU"/>
        </w:rPr>
        <w:t>патологического процесса (питание больного, смена белья, обеспечение личной гигиены, подготовка к диагностическим и лечебным мероприятиям).</w:t>
      </w:r>
    </w:p>
    <w:p w14:paraId="574D8810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Специальный уход - комплекс мероприятий, применяемый в отношении определенной категории пациентов (хирургических, ка</w:t>
      </w:r>
      <w:r>
        <w:rPr>
          <w:color w:val="000000"/>
          <w:sz w:val="28"/>
          <w:szCs w:val="28"/>
          <w:lang w:val="ru-RU"/>
        </w:rPr>
        <w:t>рдиологических, неврологических и др.).</w:t>
      </w:r>
    </w:p>
    <w:p w14:paraId="5469B86F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6D5665E" w14:textId="77777777" w:rsidR="00000000" w:rsidRDefault="008F66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Помощь при мочеиспускании тяжелого больного</w:t>
      </w:r>
    </w:p>
    <w:p w14:paraId="73C52180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A3275B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пациенту при мочеиспускании и дефекации является важнейшей составляющей ухода. Чтобы обеспечить профессиональный уход при физиологических отправлениях у хирургичес</w:t>
      </w:r>
      <w:r>
        <w:rPr>
          <w:color w:val="000000"/>
          <w:sz w:val="28"/>
          <w:szCs w:val="28"/>
          <w:lang w:val="ru-RU"/>
        </w:rPr>
        <w:t>ких пациентов, необходимо знать строение и основные принципы функционирования системы физиологических отправлений.</w:t>
      </w:r>
    </w:p>
    <w:p w14:paraId="4A29B1A3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Строение и функции системы физиологических оправлений</w:t>
      </w:r>
    </w:p>
    <w:p w14:paraId="3C90A37D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Мочевыделение</w:t>
      </w:r>
    </w:p>
    <w:p w14:paraId="13DCD41F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Мочевыделительная система - система органов, формирующих, </w:t>
      </w:r>
      <w:r>
        <w:rPr>
          <w:color w:val="000000"/>
          <w:sz w:val="28"/>
          <w:szCs w:val="28"/>
          <w:lang w:val="ru-RU"/>
        </w:rPr>
        <w:lastRenderedPageBreak/>
        <w:t>накапливающих и</w:t>
      </w:r>
      <w:r>
        <w:rPr>
          <w:color w:val="000000"/>
          <w:sz w:val="28"/>
          <w:szCs w:val="28"/>
          <w:lang w:val="ru-RU"/>
        </w:rPr>
        <w:t xml:space="preserve"> выделяющих мочу - состоит из пары почек, двух мочеточников, мочевого пузыря и мочеиспускательного канала - уретры (рис.).</w:t>
      </w:r>
    </w:p>
    <w:p w14:paraId="19C25758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 располагаются в забрюшинном пространстве книзу от грудной клетки, вблизи поясничного отдела позвоночника. Почечные лоханки прод</w:t>
      </w:r>
      <w:r>
        <w:rPr>
          <w:color w:val="000000"/>
          <w:sz w:val="28"/>
          <w:szCs w:val="28"/>
          <w:lang w:val="ru-RU"/>
        </w:rPr>
        <w:t>олжаются книзу мочеточниками, спускающимися к мочевому пузырю. Основной функцией почек является фильтрация из крови ненужных веществ, которые затем выделяются наружу с мочой.</w:t>
      </w:r>
    </w:p>
    <w:p w14:paraId="4F9D99A5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1C1E23" w14:textId="08CA3BD9" w:rsidR="00000000" w:rsidRDefault="00200E7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1BE399" wp14:editId="4CB64D8F">
            <wp:extent cx="318135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24B2" w14:textId="77777777" w:rsidR="00000000" w:rsidRDefault="008F664C">
      <w:pPr>
        <w:ind w:firstLine="709"/>
        <w:rPr>
          <w:i/>
          <w:iCs/>
          <w:color w:val="000000"/>
          <w:sz w:val="28"/>
          <w:szCs w:val="28"/>
          <w:lang w:val="ru-RU"/>
        </w:rPr>
      </w:pPr>
    </w:p>
    <w:p w14:paraId="2C357D6F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Мочевой пузырь представляет собой полый мыш</w:t>
      </w:r>
      <w:r>
        <w:rPr>
          <w:color w:val="000000"/>
          <w:sz w:val="28"/>
          <w:szCs w:val="28"/>
          <w:lang w:val="ru-RU"/>
        </w:rPr>
        <w:t>ечный орган, располагающийся забрюшинно в малом тазу. В устье мочевого пузыря располагается сфинктер, который замыкает просвет пузыря и удерживает в нем мочу. Мочевой пузырь служит для накопления мочи. Максимальный объем мочи в мочевом пузыре достигает 1 -</w:t>
      </w:r>
      <w:r>
        <w:rPr>
          <w:color w:val="000000"/>
          <w:sz w:val="28"/>
          <w:szCs w:val="28"/>
          <w:lang w:val="ru-RU"/>
        </w:rPr>
        <w:t xml:space="preserve"> 1,5 л. Размеры мочевого пузыря меняются в зависимости от его растяжения. При отсутствии заболеваний мочевой пузырь может спокойно удерживать 300 мл мочи в течение 2-5 ч.</w:t>
      </w:r>
    </w:p>
    <w:p w14:paraId="1B19CAB7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Мочеиспускательный канал (уретра) является конечной частью выделительной системы. Моч</w:t>
      </w:r>
      <w:r>
        <w:rPr>
          <w:color w:val="000000"/>
          <w:sz w:val="28"/>
          <w:szCs w:val="28"/>
          <w:lang w:val="ru-RU"/>
        </w:rPr>
        <w:t xml:space="preserve">еиспускательный канал отличается у мужчин и женщин - у мужчин он длинный и узкий (длиной 16-22 см, шириной до 8 мм), а у женщин - короткий и широкий. В мужском организме в уретру открываются </w:t>
      </w:r>
      <w:r>
        <w:rPr>
          <w:color w:val="000000"/>
          <w:sz w:val="28"/>
          <w:szCs w:val="28"/>
          <w:lang w:val="ru-RU"/>
        </w:rPr>
        <w:lastRenderedPageBreak/>
        <w:t>протоки, несущие сперму.</w:t>
      </w:r>
    </w:p>
    <w:p w14:paraId="47829B95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Мочеиспускание. Мочевой пузырь наполняет</w:t>
      </w:r>
      <w:r>
        <w:rPr>
          <w:color w:val="000000"/>
          <w:sz w:val="28"/>
          <w:szCs w:val="28"/>
          <w:lang w:val="ru-RU"/>
        </w:rPr>
        <w:t xml:space="preserve">ся мочой со скоростью порядка 50 мл/ч. Первые позывы к мочеиспусканию наступают при половинном наполнении (объем мочи 150-200 мл), а постоянный позыв на активное опорожнение - при 250-300 мл. Большинство людей без проблем выдерживают некоторое время после </w:t>
      </w:r>
      <w:r>
        <w:rPr>
          <w:color w:val="000000"/>
          <w:sz w:val="28"/>
          <w:szCs w:val="28"/>
          <w:lang w:val="ru-RU"/>
        </w:rPr>
        <w:t>первых позывов к мочеиспусканию. Позывы становятся нестерпимыми лишь при наполнении мочевого пузыря до 1000-1500 мл, когда может произойти недержание мочи.</w:t>
      </w:r>
    </w:p>
    <w:p w14:paraId="78977971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61AEDD8" w14:textId="48B5A97B" w:rsidR="00000000" w:rsidRDefault="00200E7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F72817" wp14:editId="449CA6BE">
            <wp:extent cx="1076325" cy="147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52CF" w14:textId="77777777" w:rsidR="00000000" w:rsidRDefault="008F664C">
      <w:pPr>
        <w:ind w:firstLine="709"/>
        <w:rPr>
          <w:color w:val="000000"/>
          <w:sz w:val="28"/>
          <w:szCs w:val="28"/>
          <w:lang w:val="ru-RU"/>
        </w:rPr>
      </w:pPr>
    </w:p>
    <w:p w14:paraId="102C92CA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самых необходимых предметов ухода за тяжелобольными</w:t>
      </w:r>
      <w:r>
        <w:rPr>
          <w:color w:val="000000"/>
          <w:sz w:val="28"/>
          <w:szCs w:val="28"/>
          <w:lang w:val="ru-RU"/>
        </w:rPr>
        <w:t xml:space="preserve"> является мочеприемник. Изготавливаются они из стекла или металла и имеют овальную форму с вытянутым в короткую трубку отверстием. Форма трубки-отверстия женского и мужского мочеприемников несколько различна. Женщины чаще пользуются все-таки не мочеприемни</w:t>
      </w:r>
      <w:r>
        <w:rPr>
          <w:color w:val="000000"/>
          <w:sz w:val="28"/>
          <w:szCs w:val="28"/>
          <w:lang w:val="ru-RU"/>
        </w:rPr>
        <w:t>ком, а подкладным судном. В последнее время все шире используют судна и мочеприемники, изготовленные из полимерных материалов. При соприкосновении с телом их поверхность быстро приобретает его температуру (эффект "теплого материала"). Кроме того, эти издел</w:t>
      </w:r>
      <w:r>
        <w:rPr>
          <w:color w:val="000000"/>
          <w:sz w:val="28"/>
          <w:szCs w:val="28"/>
          <w:lang w:val="ru-RU"/>
        </w:rPr>
        <w:t>ия легкие, хорошо очищаются, быстро и легко дезинфицируются.</w:t>
      </w:r>
    </w:p>
    <w:p w14:paraId="1907FCB8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комнате, где больной вынужден совершать физиологические отправления, необходимо создать соответствующие условия, попросив всех выйти. У постели больного должен быть таз, вода и мыло - для мыть</w:t>
      </w:r>
      <w:r>
        <w:rPr>
          <w:color w:val="000000"/>
          <w:sz w:val="28"/>
          <w:szCs w:val="28"/>
          <w:lang w:val="ru-RU"/>
        </w:rPr>
        <w:t xml:space="preserve">я рук и, </w:t>
      </w:r>
      <w:r>
        <w:rPr>
          <w:color w:val="000000"/>
          <w:sz w:val="28"/>
          <w:szCs w:val="28"/>
          <w:lang w:val="ru-RU"/>
        </w:rPr>
        <w:lastRenderedPageBreak/>
        <w:t>если необходимо, промежности. Подавая судно, опустите головной и ножной концы кровати так, чтобы кровать стала максимально плоской. Попросите пациента согнуть колени и приподнять таз. При необходимости больной может воспользоваться надкроватной оп</w:t>
      </w:r>
      <w:r>
        <w:rPr>
          <w:color w:val="000000"/>
          <w:sz w:val="28"/>
          <w:szCs w:val="28"/>
          <w:lang w:val="ru-RU"/>
        </w:rPr>
        <w:t>орой или другими опорными приспособлениями. Если сил у пациента не хватает, можно просунуть руки под нижнюю часть его спины и приподнять ее. Если больной не в состоянии вам помогать, переверните его сначала на бок, подставьте судно, затем поверните пациент</w:t>
      </w:r>
      <w:r>
        <w:rPr>
          <w:color w:val="000000"/>
          <w:sz w:val="28"/>
          <w:szCs w:val="28"/>
          <w:lang w:val="ru-RU"/>
        </w:rPr>
        <w:t>а обратно так, чтобы ягодицы легли на судно. После этого, если есть возможность, поднимите головной конец кровати, чтобы его положение максимально приблизилось к естественному положению при совершении дефекации. Если позволяют обстоятельства, оставьте паци</w:t>
      </w:r>
      <w:r>
        <w:rPr>
          <w:color w:val="000000"/>
          <w:sz w:val="28"/>
          <w:szCs w:val="28"/>
          <w:lang w:val="ru-RU"/>
        </w:rPr>
        <w:t>ента одного в комнате. После дефекации или мочеиспускания помогите ему переместиться с судна, опустите головной конец кровати. Судно или "утку" выносите плотно закрытыми крышкой или пеленкой. По окончании процедуры не забудьте проветрить комнату. Процедуру</w:t>
      </w:r>
      <w:r>
        <w:rPr>
          <w:color w:val="000000"/>
          <w:sz w:val="28"/>
          <w:szCs w:val="28"/>
          <w:lang w:val="ru-RU"/>
        </w:rPr>
        <w:t xml:space="preserve"> необходимо проводить в одноразовых перчатках. Сняв перчатки, руки еще раз необходимо тщательно вымыть.</w:t>
      </w:r>
    </w:p>
    <w:p w14:paraId="6276CE32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помнить, что многим мужчинам трудно пользоваться мочеприемниками в лежачем положении. В связи с этим по возможности при мочеиспускании нужно пос</w:t>
      </w:r>
      <w:r>
        <w:rPr>
          <w:color w:val="000000"/>
          <w:sz w:val="28"/>
          <w:szCs w:val="28"/>
          <w:lang w:val="ru-RU"/>
        </w:rPr>
        <w:t>адить больного в кровати или на кровати со свешенными ногами. Если больной может стоять, мочеиспускание удобнее совершать стоя.</w:t>
      </w:r>
    </w:p>
    <w:p w14:paraId="02D14C94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Тяжелобольным, которые не контролируют физиологические отправления, надевают подгузники. Смену подгузников производят по мере на</w:t>
      </w:r>
      <w:r>
        <w:rPr>
          <w:color w:val="000000"/>
          <w:sz w:val="28"/>
          <w:szCs w:val="28"/>
          <w:lang w:val="ru-RU"/>
        </w:rPr>
        <w:t>полнения их жидкостью, но не реже 2-3 раз в сутки.</w:t>
      </w:r>
    </w:p>
    <w:p w14:paraId="32737945" w14:textId="77777777" w:rsidR="00000000" w:rsidRDefault="008F664C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уход больной мочеиспускание пациент</w:t>
      </w:r>
    </w:p>
    <w:p w14:paraId="13002C0E" w14:textId="77777777" w:rsidR="00000000" w:rsidRDefault="008F66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Заключение</w:t>
      </w:r>
    </w:p>
    <w:p w14:paraId="08A6D35B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06FB5E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Уход за больным приобретает особое значение в хирургии как исключительно важный элемент при хирургической агрессии, который смягчает ее неблагоприятные посл</w:t>
      </w:r>
      <w:r>
        <w:rPr>
          <w:color w:val="000000"/>
          <w:sz w:val="28"/>
          <w:szCs w:val="28"/>
          <w:lang w:val="ru-RU"/>
        </w:rPr>
        <w:t>едствия и в немалой степени влияет на исход лечения.</w:t>
      </w:r>
    </w:p>
    <w:p w14:paraId="3DE5E631" w14:textId="77777777" w:rsidR="00000000" w:rsidRDefault="008F664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ухода за больным воплощаются в жизнь компоненты личной гигиены больного и окружающей его среды, которые больной не в состоянии обеспечить сам из-за болезни. При этом в основном используются физи</w:t>
      </w:r>
      <w:r>
        <w:rPr>
          <w:color w:val="000000"/>
          <w:sz w:val="28"/>
          <w:szCs w:val="28"/>
          <w:lang w:val="ru-RU"/>
        </w:rPr>
        <w:t>ческие и химические методы воздействия на основе ручного труда медицинского персонала.</w:t>
      </w:r>
    </w:p>
    <w:p w14:paraId="37BCC39D" w14:textId="77777777" w:rsidR="00000000" w:rsidRDefault="008F664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5FA93866" w14:textId="77777777" w:rsidR="00000000" w:rsidRDefault="008F664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E57D23" w14:textId="77777777" w:rsidR="00000000" w:rsidRDefault="008F664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"Сестринское дело в хирургии" издание пятнадцатое Ростов-на-Дону "Феникс" 2014 г.</w:t>
      </w:r>
    </w:p>
    <w:p w14:paraId="73FEB0FB" w14:textId="77777777" w:rsidR="00000000" w:rsidRDefault="008F66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Уход за хирургическими больными В.Н. Чернов, А.И. Маслов Москва 2012</w:t>
      </w:r>
      <w:r>
        <w:rPr>
          <w:sz w:val="28"/>
          <w:szCs w:val="28"/>
          <w:lang w:val="ru-RU"/>
        </w:rPr>
        <w:t xml:space="preserve"> г.</w:t>
      </w:r>
    </w:p>
    <w:p w14:paraId="0CD88466" w14:textId="77777777" w:rsidR="00000000" w:rsidRDefault="008F66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Основы сестринского дела Ростов-на-Дону "Феникс" 2015 г.</w:t>
      </w:r>
    </w:p>
    <w:p w14:paraId="695BF03B" w14:textId="77777777" w:rsidR="008F664C" w:rsidRDefault="008F664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Новейший справочник медицинской сестры ООО "Дом Славянской книги" 2014 г.</w:t>
      </w:r>
    </w:p>
    <w:sectPr w:rsidR="008F66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3"/>
    <w:rsid w:val="00200E73"/>
    <w:rsid w:val="008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70841"/>
  <w14:defaultImageDpi w14:val="0"/>
  <w15:docId w15:val="{FCD76E05-EA4B-4B8D-B594-D1574B82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2024-11-26T12:09:00Z</dcterms:created>
  <dcterms:modified xsi:type="dcterms:W3CDTF">2024-11-26T12:09:00Z</dcterms:modified>
</cp:coreProperties>
</file>