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B8FC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Національний медичний університет ім. О. О. Богомольця</w:t>
      </w:r>
    </w:p>
    <w:p w14:paraId="47E06880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715BEE2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848A968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697FBA8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F9E460E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5F261C1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E9CD459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18B2CC1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340BA75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53E0C3F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8689C8A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04A10D5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47485C9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53D31A9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ПІЗНІ ФОРМИ АДРЕНОГЕНІТАЛЬНОГО СИНДРОМУ.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СУЧАСНИЙ ОГЛЯД ПРОБЛЕМИ</w:t>
      </w:r>
    </w:p>
    <w:p w14:paraId="37A6D85E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6C75BED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91E5B66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CA56320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FD87AE6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Горовцова Мар’яна Вікторівна, студентка</w:t>
      </w:r>
    </w:p>
    <w:p w14:paraId="7EEF8CD6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Семенович Ольга Богданівна, студентка</w:t>
      </w:r>
    </w:p>
    <w:p w14:paraId="46FAF24A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У даній статті продемонстровано сучасні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дані літератури з вивчення патогенезу, клінічної картини, діагностики та лікування пізніх форм адреногенітального синдрому.</w:t>
      </w:r>
    </w:p>
    <w:p w14:paraId="242DE729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Ключові слова: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адреногенітальний синдром, кортикостероїди, наднирники, гіперплазія, спадковість.</w:t>
      </w:r>
    </w:p>
    <w:p w14:paraId="1009E76A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Адреногенітальний синдром (вроджен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вірилізуюча гіперплазія кори надниркових залоз) - спадкове порушення біосинтезу стероїдних гормонів. Процес утворення стероїдів багатоступінчастий, кожна ступінь каталізується відповідним ферментом. Відомо щонайменше 5 різновидів спадкових дефіцитів ферм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ентів, що забезпечують синтез стероїдів (21-гідроксилаза, холестеролдесмолаза, 3-В-гідрок- систероіддегідрогенази, 11-В-гідроксилаза, 17-а-гід- роксилаза). Всі варіанти цих спадкових порушень успадковуються за аутосомно-рецесивним типом. Ген CYP21, що коду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 фермент 21-гідроксилази, локалізована на короткому плечі 6-ї хромосоми. Описано понад п’ятдесят мутацій цього гена, що призводять</w:t>
      </w:r>
      <w:r>
        <w:rPr>
          <w:rFonts w:ascii="Times New Roman CYR" w:hAnsi="Times New Roman CYR" w:cs="Times New Roman CYR"/>
          <w:sz w:val="28"/>
          <w:szCs w:val="28"/>
        </w:rPr>
        <w:t xml:space="preserve">до синтезу ферменту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зі ступенем активності від 0 до 60% [7].</w:t>
      </w:r>
    </w:p>
    <w:p w14:paraId="66FF86FA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Пізня форма (некласичний вірилізуючий варіант) - </w:t>
      </w:r>
      <w:r>
        <w:rPr>
          <w:rFonts w:ascii="Times New Roman CYR" w:hAnsi="Times New Roman CYR" w:cs="Times New Roman CYR"/>
          <w:sz w:val="28"/>
          <w:szCs w:val="28"/>
        </w:rPr>
        <w:t>постпубертатна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форма дефіциту С21-гідрокси- лази (фермент, що бере участь у синтезі андрогенів в корі надниркових залоз), що проявляється в підлітковому віці. Пренатальна вірилізація зовнішніх геніталій і ознаки надниркової недостатності відсутні.</w:t>
      </w:r>
    </w:p>
    <w:p w14:paraId="73EA0ADF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 даними світового 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онатального скринінгу, дефект 21-гідроксилази трапляється 1 випадок на 14500 живонароджених немовлят. Пізні форми зустрічаються частіше і досягають приблизно 0,1-0,2%. В Україні у 2012 році було проведено неонатальний скринінг на виявлення вродженої дисфун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кції кори надниркових залоз (ВДКНЗ), зареєстровано 332 дитини з ВДКНЗ внаслідок дефіциту 21-гідроксилази, з них 161 хлопчик та 171 дівчинка. За цими даними встановлено, що летальність вища у хлопчиків з сільвтрачаючою фор- мою(вище 35%) та висока частота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омилок при встановленні статті у дівчаток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важкою формою віриліза- ції (вище 30%). [1, 2].</w:t>
      </w:r>
    </w:p>
    <w:p w14:paraId="74AFF5FC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Патогенез.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Утворення С21-гідроксилази забезпечує ген, локалізований на короткому плечі 6-ї хромосоми (однієї з </w:t>
      </w:r>
      <w:r>
        <w:rPr>
          <w:rFonts w:ascii="Times New Roman CYR" w:hAnsi="Times New Roman CYR" w:cs="Times New Roman CYR"/>
          <w:sz w:val="28"/>
          <w:szCs w:val="28"/>
        </w:rPr>
        <w:t xml:space="preserve">пари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аутосом). Спадкування цієї патології має аутосом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но-рецесивний характер, тобто маніфестує за умови наявності дефектних генів в обох аутосомах 6-ї пари.</w:t>
      </w:r>
    </w:p>
    <w:p w14:paraId="1D7CB0D2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Подібні мутації можуть призводити до повної або часткової втрати ферментативної активності 21- гідроксилази. При умовах порушення активності 21-гідроксил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ази у дітей виникає мінералокортикоїдна недостатність різного ступеня вираженості, що виявляється у 65-75% дітей.</w:t>
      </w:r>
    </w:p>
    <w:p w14:paraId="53982DE6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Дефіцит 21-гідроксилази призводить до недостатнього синтезу глюкокортикоїдів, насамперед, </w:t>
      </w:r>
      <w:r>
        <w:rPr>
          <w:rFonts w:ascii="Times New Roman CYR" w:hAnsi="Times New Roman CYR" w:cs="Times New Roman CYR"/>
          <w:sz w:val="28"/>
          <w:szCs w:val="28"/>
        </w:rPr>
        <w:t>кортизолу,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що викликає підвищення секреції адренокот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икотропного гормону і, як наслідок, гіперплазію кори надниркових залоз. При цьому з надлишком секрету- ються стероїди, що передують ферментативному </w:t>
      </w:r>
      <w:r>
        <w:rPr>
          <w:rFonts w:ascii="Times New Roman CYR" w:hAnsi="Times New Roman CYR" w:cs="Times New Roman CYR"/>
          <w:sz w:val="28"/>
          <w:szCs w:val="28"/>
        </w:rPr>
        <w:t>блоку: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17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-ОН-прогестерон і андрогени, синтез яких не залежить від 21-гідроксилази.</w:t>
      </w:r>
    </w:p>
    <w:p w14:paraId="1025A095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Клінічні </w:t>
      </w:r>
      <w:r>
        <w:rPr>
          <w:rFonts w:ascii="Times New Roman CYR" w:hAnsi="Times New Roman CYR" w:cs="Times New Roman CYR"/>
          <w:sz w:val="28"/>
          <w:szCs w:val="28"/>
        </w:rPr>
        <w:t xml:space="preserve">прояви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маніфест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ують в кінці другого десятиліття життя, часто після самовільного викидня на ранньому терміні вагітності, після медичного аборту. Клінічна картина значно варіює:</w:t>
      </w:r>
    </w:p>
    <w:p w14:paraId="0E8E274F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дівчаток або жінок репродуктивного віку спостерігаються помірне збільшення клітора, ранній 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звиток молочних залоз (статура за жіночим типом), прискорення кісткового віку, порушення менструального циклу (за типом подовження міжменструального проміжку, з тенденцію до затримок і зменшення об’єму місячних), гірсутизм. Найчастіше діагностується при ці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леспрямованому обстеженні з приводу олігоменореї (50% пацієнток), безпліддя, гірсутизму (82%), акне (25%). Оскільки гіперандрогенія розвивається пізно і має «м’який» характер, гірсутизм виражений незначно: незначне оволосіння білої лінії живота, навколосос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кових полів, над верхньою губою, гомілках. У ряді випадків будь-які клінічні прояви і зниження фертильності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практично відсутні;</w:t>
      </w:r>
    </w:p>
    <w:p w14:paraId="7E86B77F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 у хлопчиків - лише прискорений кістковий вік і передчасне лобкове оволосіння.</w:t>
      </w:r>
    </w:p>
    <w:p w14:paraId="113A6D03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всіх публікаціях, присвячених аналізу росту па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цієнтів з адреногенітальним синдромом (АГС), кінцевий зріст їх був нижчим популяційного або цільового [5-10].</w:t>
      </w:r>
    </w:p>
    <w:p w14:paraId="0974D8E5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Діагностика постпубертатної форми адреногенітального синдрому:</w:t>
      </w:r>
    </w:p>
    <w:p w14:paraId="62B183A2" w14:textId="77777777" w:rsidR="00000000" w:rsidRDefault="001F367E">
      <w:pPr>
        <w:widowControl w:val="0"/>
        <w:tabs>
          <w:tab w:val="left" w:pos="5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Анамнестичні та фенотипічні дані (статура, оволосіння, стан шкіри, розвиток моло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чних залоз).</w:t>
      </w:r>
    </w:p>
    <w:p w14:paraId="4F13D1C4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Дослідження гормонів. Головним гормональним маркером діагностики дефіциту 21-гідроксилази є підвищений рівень 17ОН-прогестерон в крові [3]. В крові також проводиться дослідження інших попередників тестостерону - ДЕА і ДЕА-С.</w:t>
      </w:r>
    </w:p>
    <w:p w14:paraId="466325F8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 сечі прово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диться визначення 17-КС (метаболітів андрогенів).</w:t>
      </w:r>
    </w:p>
    <w:p w14:paraId="64B465CC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Визначення 17-ОН-прогестерон, ДЕА, ДЕА-С в крові і 17-КС в сечі проводиться до і після проби з глюкокортикоїдами (ГКК) (дексаметазоном). Зниження рівня зазначених стероїдів в крові та сечі на 70-75% вказує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надниркової походження андрогенів.</w:t>
      </w:r>
    </w:p>
    <w:p w14:paraId="77B2209E" w14:textId="77777777" w:rsidR="00000000" w:rsidRDefault="001F367E">
      <w:pPr>
        <w:widowControl w:val="0"/>
        <w:tabs>
          <w:tab w:val="left" w:pos="5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Ультразвукове дослідження (УЗД) яєчників: наявність фолікулів різного ступеня зрілості, що не досягають преовуляторних розмірів (як наслідок - ановуляція), так звані мультифолікулярні яєчники. Розміри яєчників дещо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перевищують норму.</w:t>
      </w:r>
    </w:p>
    <w:p w14:paraId="079A419E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Вимірювання базальної температури, для якої характерні розтягнута перша фаза циклу і укорочена друга фаза циклу (недостатність жовтого тіла).</w:t>
      </w:r>
    </w:p>
    <w:p w14:paraId="43D3F362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Неонатальний скринінг здійснюється у новонароджених, які мають бісексуальну будову зовнішніх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статевих органів і у хлопчиків з клінічними проявами синдрому втрати солі, з гіперкаліємією і гіпонатріємією, а також з макрогенітосомією. Неонатальний скринінг передбачає визначення рівнів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11-дезоксикортизолу і 11-ДОК, адренокортикотропного гормону гіпоф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іза та активність реніну плазми у крові.</w:t>
      </w:r>
    </w:p>
    <w:p w14:paraId="352CDE27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Диференційна діагностика</w:t>
      </w:r>
    </w:p>
    <w:p w14:paraId="1553590F" w14:textId="77777777" w:rsidR="00000000" w:rsidRDefault="001F367E">
      <w:pPr>
        <w:widowControl w:val="0"/>
        <w:tabs>
          <w:tab w:val="left" w:pos="5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 синдромом полікістозних яєчників. У пацієнток з адреногенітальним синдромом не виявляються метаболічні порушення: у таких пацієнток відсутнє підвищення рівня 17-ОНП і ДЕА-С в крові, а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 УЗД в яєчниках обсяг об’єм строми не збільшений, відсутнє типове «намистоподібне» розташування під капсулою яєчника дрібних фолікулів.</w:t>
      </w:r>
    </w:p>
    <w:p w14:paraId="398C5497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 хворобою Іценка-Кушинга. У пацієнтів з даною патологією, на відмінну від адреногенітального синдрому, симптоми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никають одразу після пубертату, помірно виражені ознаки гіперандрогенемії, порушення толерантності до глюкози, кортизол крові о 6.00-8.00 підвищений, 17а-ОН-прогестерон крові в межах норми, добова екскреція 17-ОКС з сечею підвищена.</w:t>
      </w:r>
    </w:p>
    <w:p w14:paraId="5795EAEA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З первинним гіперальд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остеронізмом. Пацієнти з адреногенітальним синдромом заперечують появу симптомів після пубертату, вказують на те, що статевий розвиток нормальний, кістковий вік співпадає з паспортним, при УЗД надниркових залоз виявляють переважно однобічну гіперплазію(або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пухлину), глюкоза крові в межах норми, кортизол крові о 6.00-8.00, 17а-ОН-П, лютеїнізуючий гормон, фолікулостимулюючий гормон та тестостерон крові в межах норми.</w:t>
      </w:r>
    </w:p>
    <w:p w14:paraId="2D61E67B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лікуванні даної патології на сьогоднішній день застосовують такі лікарські засоби:</w:t>
      </w:r>
    </w:p>
    <w:p w14:paraId="1FD3BD80" w14:textId="77777777" w:rsidR="00000000" w:rsidRDefault="001F367E">
      <w:pPr>
        <w:widowControl w:val="0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ГКК: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метою корекції гормональної функції (їх застосування мало впливає на зменшення гірсутизму). Дексаметазон (0,5-0,25 мг/день) під </w:t>
      </w:r>
      <w:r>
        <w:rPr>
          <w:rFonts w:ascii="Times New Roman CYR" w:hAnsi="Times New Roman CYR" w:cs="Times New Roman CYR"/>
          <w:sz w:val="28"/>
          <w:szCs w:val="28"/>
        </w:rPr>
        <w:t>контролем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андрогенів у крові та їх метаболітів у сечі. Про ефективність терапії свідчать: нормалізація менструального циклу,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оява овуляторних циклів (за даними вимірювань базальної температури, ехоскопії ендометрія і яєчників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середині циклу. При настанні вагітності терапія ГКК продовжується з метою профілактики переривання вагітності до 13-го тижня (термін формування плаценти)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Терапія глюкокортикоїдами проводиться протягом 3-5 місяців (преднізолон по 10-15 мг на добу), а потім продовжується в підтримуючому режимі (преднізолон по 2,5-5 мг). Можливе переривчасте призначення препаратів: глюкокортико- їди протягом 10-15 перших дні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циклу, прогестерон по 5-10 мг 6-8 днів протягом 3-5 місяців і підтримуюча терапія. За показаннями на тлі глюкокортикоїдів може бути проведена циклічна гормональна терапія стероїдними гормонами (естрогени - гестагени), а також застосування кломіфену іпарл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одела. Адекватна терапія глюкортикоїдними препаратами забезпечує нормальні темпи росту і кісткового дозрівання [3].</w:t>
      </w:r>
    </w:p>
    <w:p w14:paraId="19198F8D" w14:textId="77777777" w:rsidR="00000000" w:rsidRDefault="001F367E">
      <w:pPr>
        <w:widowControl w:val="0"/>
        <w:tabs>
          <w:tab w:val="left" w:pos="57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Препарати статевих гормонів.</w:t>
      </w:r>
    </w:p>
    <w:p w14:paraId="04A4C29B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Кломіфен (гомолог естрогену). Стимуляція овуляції за схемою: з 5-го по 9-й або з 3-го по 7-й день циклу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50-100 мг.</w:t>
      </w:r>
    </w:p>
    <w:p w14:paraId="3FCA787E" w14:textId="77777777" w:rsidR="00000000" w:rsidRDefault="001F367E">
      <w:pPr>
        <w:widowControl w:val="0"/>
        <w:tabs>
          <w:tab w:val="left" w:pos="5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Якщо основною скаргою є надмірне оволосін- ня, гнійничкові висипання на шкірі або нерегулярні менструації, рекомендується терапія препаратами, що містять естрогени і антиандрогени:</w:t>
      </w:r>
    </w:p>
    <w:p w14:paraId="557D5EDA" w14:textId="77777777" w:rsidR="00000000" w:rsidRDefault="001F367E">
      <w:pPr>
        <w:widowControl w:val="0"/>
        <w:tabs>
          <w:tab w:val="left" w:pos="24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-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Діане-35,</w:t>
      </w:r>
    </w:p>
    <w:p w14:paraId="45ACAC4F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-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значний терапевтичний ефект визначається при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використанні в перші 10-12 днів ципротерону ацетату в дозі 25-50 мг (препарат андрокур). Застосування даного препарату протягом 3-6 місяців дає виражений ефект, але після закінчення прийому препаратів симптоми гіперандрогенії з’являються знову, оскільки 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терапія не впливає на основну причину.</w:t>
      </w:r>
    </w:p>
    <w:p w14:paraId="0C5B27BF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-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оральні контрацептиви, до складу яких входять прогестини останнього покоління (дезогестрел, гестоден, норгестімат) володіють антиандрогенною дією.</w:t>
      </w:r>
    </w:p>
    <w:p w14:paraId="20108415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-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Верошпірон - 100 мг на день протягом 6 місяців: зменшує гірсути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зм.</w:t>
      </w:r>
    </w:p>
    <w:p w14:paraId="34A7EE39" w14:textId="77777777" w:rsidR="00000000" w:rsidRDefault="001F367E">
      <w:pPr>
        <w:widowControl w:val="0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Протягом перших тижнів вагітності необхідне ретельне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спостереження: до 9 тижнів - вимірювання базальної температури, раз на два тижні - УЗД для виявлення підвищеного тонусу міометрія і ехоскопічних ознак відшарування плодового яйця. Якщо в анамнезі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були мимовільні викидні, призначають естрогенвмісні препарати для поліпшення кровопостачання ембріона, що розвивається: мікрофоллін (етинілестрадіол) по 0,25-0,5 мг на день або прогінова по 1-2 мг в день під контролем стану жінки і наявності у неї скарг 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болі внизу живота, кров’янисті виділення зі статевих шляхів.</w:t>
      </w:r>
    </w:p>
    <w:p w14:paraId="296ADD52" w14:textId="77777777" w:rsidR="00000000" w:rsidRDefault="001F367E">
      <w:pPr>
        <w:widowControl w:val="0"/>
        <w:tabs>
          <w:tab w:val="left" w:pos="55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 лікуванні невиношування в І-ІІ триместрі вагітності ефективне використання аналога природного прогестерону - дюфастона (похідне дидрогестерону) по 20-40-60 мг на день. Препарат не володіє 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ндрогенним ефектом, на відміну від прогестагенів норстероїдного ряду, що проявляється ознаками вірилізації у матері і маскулінізації у плода жіночої статі. Застосування дюфастона ефективне в лікуванні функціональної устмікоцервікальної недостатності, що ча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сто супроводжує адреногенітальний синдром.</w:t>
      </w:r>
    </w:p>
    <w:p w14:paraId="03B959C0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Зазвичай при пізній постпубертатній формі адреногенітального синдрому, нерізко виражених шкірних проявах гіперандрогенії та нестійкому менструальному циклі без тривалих затримок, пацієнтки, якщо вони не зацікавлен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у вагітності, гормональної терапії не потребують.</w:t>
      </w:r>
    </w:p>
    <w:p w14:paraId="78B4CEBF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При застосуванні гормональних контрацептивів перевага надається низькодозованим монофазним (мерсілон) і трифазним з гестагеновим компонентом останнього покоління (дезогестрел, гестоден, норгестімат), які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не володіють андрогенним ефектом. Тривале застосування однофазних гормональних контрацептивів, що містять 30 мкг етинілестрадіолу (Марвелон або Фемоден) більше року без перерви може викликати гіпергальмування функції яєчників і аменорею, зумовлену гіпогона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дотропними порушеннями, а не гіперандрогенією.</w:t>
      </w:r>
    </w:p>
    <w:p w14:paraId="4B6C77D6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Література</w:t>
      </w:r>
    </w:p>
    <w:p w14:paraId="1B3E2FBA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адреногенітальний синдром постпубертатний діагностика</w:t>
      </w:r>
    </w:p>
    <w:p w14:paraId="3BB9A406" w14:textId="77777777" w:rsidR="00000000" w:rsidRDefault="001F367E">
      <w:pPr>
        <w:widowControl w:val="0"/>
        <w:tabs>
          <w:tab w:val="left" w:pos="543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Гречаніна О.Я, Лісовий В.М, Будрейко О.А, Гречаніна Ю.Б, та ін. </w:t>
      </w:r>
      <w:r>
        <w:rPr>
          <w:rFonts w:ascii="Times New Roman CYR" w:hAnsi="Times New Roman CYR" w:cs="Times New Roman CYR"/>
          <w:sz w:val="28"/>
          <w:szCs w:val="28"/>
        </w:rPr>
        <w:t xml:space="preserve">(2013)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Адреногенітальний </w:t>
      </w:r>
      <w:r>
        <w:rPr>
          <w:rFonts w:ascii="Times New Roman CYR" w:hAnsi="Times New Roman CYR" w:cs="Times New Roman CYR"/>
          <w:sz w:val="28"/>
          <w:szCs w:val="28"/>
        </w:rPr>
        <w:t xml:space="preserve">синдром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дітей, </w:t>
      </w:r>
      <w:r>
        <w:rPr>
          <w:rFonts w:ascii="Times New Roman CYR" w:hAnsi="Times New Roman CYR" w:cs="Times New Roman CYR"/>
          <w:sz w:val="28"/>
          <w:szCs w:val="28"/>
        </w:rPr>
        <w:t xml:space="preserve">неона- тальний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скринінг, діагности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ка і лікування. Харків, 44 с.</w:t>
      </w:r>
    </w:p>
    <w:p w14:paraId="5BD64F86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Зелінська Н.Б, Погадаєва Н.Л, </w:t>
      </w:r>
      <w:r>
        <w:rPr>
          <w:rFonts w:ascii="Times New Roman CYR" w:hAnsi="Times New Roman CYR" w:cs="Times New Roman CYR"/>
          <w:sz w:val="28"/>
          <w:szCs w:val="28"/>
        </w:rPr>
        <w:t xml:space="preserve">Глоба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Є. В., Шевченко І. Ю.(2015) Економічна ефективність </w:t>
      </w:r>
      <w:r>
        <w:rPr>
          <w:rFonts w:ascii="Times New Roman CYR" w:hAnsi="Times New Roman CYR" w:cs="Times New Roman CYR"/>
          <w:sz w:val="28"/>
          <w:szCs w:val="28"/>
        </w:rPr>
        <w:t xml:space="preserve">неонатального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скринінгу на вроджену дисфункцію кори надниркових залоз в Україні. Міжнародний ендокринологічний журнал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2 (66): 147-152.</w:t>
      </w:r>
    </w:p>
    <w:p w14:paraId="47B59D3F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fr-FR"/>
        </w:rPr>
        <w:t>3.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ab/>
        <w:t xml:space="preserve">Bachelot A, Chakhtoura Z, Rouxel A, 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Hormonal treatment of congenital adrenal hyperplasia due to 21-hydroxylase deficiency. Ann Endocrinol (Paris) 2007; 68(4): 274-80.</w:t>
      </w:r>
    </w:p>
    <w:p w14:paraId="1D5E645D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Brunelli VL, Russo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G,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Bertelloni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S, et al.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Final height in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congenital adrenal hyperplasia due to 21-hydroxylase deficiency: the Italian experience. J Pediatr Endocrinol Metab2003; 16(2): 277-83.</w:t>
      </w:r>
    </w:p>
    <w:p w14:paraId="493CFB88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5.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Eyal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O,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Tenenbaum-Rakover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Y,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Shalitin S, Israel S, Weintrob N. Adult Height of Subjects with Non-Classical 21-Hydrox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ylase Deficiency. Acta Paediatr. 2013 [In Press].</w:t>
      </w:r>
    </w:p>
    <w:p w14:paraId="438A6FA4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Muthusamy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K,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Elamin MB, Smushkin G, Murad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MH,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Lampropulos JF, Elamin KB. Clinical review: Adult height in patients with congenital adrenal hyperplasia: A systematic review and metaanalysis. J Clin Endocri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nol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Metab.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2010; 95: 4161-72.</w:t>
      </w:r>
    </w:p>
    <w:p w14:paraId="30E9BB40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7.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Ruifang Wang, Yongguo Yu, Jun Ye, Lianshu Han, Wenjuan Qiu, Huiwen Zhang, Lili Liang, Zhuwen Gong, Lili Wang, Xuefan Gu, 21-Hydroxylase deficiency-induced congenital adrenal hyperplasia in 230 Chinese patients: Genotype-phe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notype correlation and identification of nine novel mutations, Steroids, 2016, 108, 47.</w:t>
      </w:r>
    </w:p>
    <w:p w14:paraId="11C14378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Sharaf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S.,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M. Hafez, D. ElAbd, A. Ismail,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G.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Thabet, M. Elsharkawy, High frequency of splice site mutation in 21-hydroxylase deficiency children, Journal of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Endocrino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logical Investigation, 2015, 38, 5, 505.</w:t>
      </w:r>
    </w:p>
    <w:p w14:paraId="3E46156E" w14:textId="77777777" w:rsidR="00000000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Speiser PW, Azziz R, Baskin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LS,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Ghizzoni L, Hensle TW, Merke DP. Congenital adrenal hyperplasia due to steroid 21-hydroxylase deficiency: An Endocrine Society clinical practice guideline. J Clin Endocrinol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Metab.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2010; 95: 4133-60.</w:t>
      </w:r>
    </w:p>
    <w:p w14:paraId="21B0F7B4" w14:textId="77777777" w:rsidR="001F367E" w:rsidRDefault="001F367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White PC, Speiser PW. Congenital Adrenal Hyperplasia due to 21-Hydroxylase Deficiency. Endocrine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Rev</w:t>
      </w:r>
      <w:r>
        <w:rPr>
          <w:rFonts w:ascii="Times New Roman CYR" w:hAnsi="Times New Roman CYR" w:cs="Times New Roman CYR"/>
          <w:sz w:val="28"/>
          <w:szCs w:val="28"/>
        </w:rPr>
        <w:t xml:space="preserve"> 2011; 21(3): 245-91.</w:t>
      </w:r>
    </w:p>
    <w:sectPr w:rsidR="001F36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06"/>
    <w:rsid w:val="001F367E"/>
    <w:rsid w:val="0050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BA385"/>
  <w14:defaultImageDpi w14:val="0"/>
  <w15:docId w15:val="{55526FB3-60FF-404D-87E8-FEEDA2B7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1928</Words>
  <Characters>10992</Characters>
  <Application>Microsoft Office Word</Application>
  <DocSecurity>0</DocSecurity>
  <Lines>91</Lines>
  <Paragraphs>25</Paragraphs>
  <ScaleCrop>false</ScaleCrop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2024-11-26T11:36:00Z</dcterms:created>
  <dcterms:modified xsi:type="dcterms:W3CDTF">2024-11-26T11:36:00Z</dcterms:modified>
</cp:coreProperties>
</file>