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779C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7C279DAB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6D8AF05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1BF1D13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Современная онкология</w:t>
      </w:r>
    </w:p>
    <w:p w14:paraId="6BCB159A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Химиотерапия пожилого возраста</w:t>
      </w:r>
    </w:p>
    <w:p w14:paraId="69089B85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A4330C9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4EB33EF9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83B9E3" w14:textId="77777777" w:rsidR="00000000" w:rsidRDefault="0020582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17F14BA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34B068E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047270A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Заболеваемость злокачественными новообразованиями</w:t>
      </w:r>
    </w:p>
    <w:p w14:paraId="04B17FFB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2014 г. в Российской Федерации (здесь и далее сводные данные представлены с Крымским ФО) в</w:t>
      </w:r>
      <w:r>
        <w:rPr>
          <w:rFonts w:ascii="Times New Roman CYR" w:hAnsi="Times New Roman CYR" w:cs="Times New Roman CYR"/>
          <w:sz w:val="28"/>
          <w:szCs w:val="28"/>
        </w:rPr>
        <w:t>первые в жизни выявлено 566970 случаев злокачественных новообразований (54,2% у женщин, 45,8% у мужчин), что на 21,% больше по сравнению с 2004г. (468029).</w:t>
      </w:r>
    </w:p>
    <w:p w14:paraId="28876F64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конец 2014г. в территориальных онкологических учреждениях России состояли на учете 3291035 больны</w:t>
      </w:r>
      <w:r>
        <w:rPr>
          <w:rFonts w:ascii="Times New Roman CYR" w:hAnsi="Times New Roman CYR" w:cs="Times New Roman CYR"/>
          <w:sz w:val="28"/>
          <w:szCs w:val="28"/>
        </w:rPr>
        <w:t>х (2013г. - 3098855). Совокупный показатель распространенности составил 2252,4 на 100000 населения.</w:t>
      </w:r>
    </w:p>
    <w:p w14:paraId="6EC9136F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злокачественного новообразования был подтвержден морфологически в 88,8% случаев (2004 г. - 80,0%), наиболее низкий удельный вес морфологической вери</w:t>
      </w:r>
      <w:r>
        <w:rPr>
          <w:rFonts w:ascii="Times New Roman CYR" w:hAnsi="Times New Roman CYR" w:cs="Times New Roman CYR"/>
          <w:sz w:val="28"/>
          <w:szCs w:val="28"/>
        </w:rPr>
        <w:t>фикации диагноза наблюдается при опухолях поджелудочной железы (51,8%), печени (56,4%), трахеи, бронхов, легкого (70,7%), почки (78,6%), костей и суставных хрящей (84,2%). Распределение впервые выявленных злокачественных новообразований по стадиях: I стади</w:t>
      </w:r>
      <w:r>
        <w:rPr>
          <w:rFonts w:ascii="Times New Roman CYR" w:hAnsi="Times New Roman CYR" w:cs="Times New Roman CYR"/>
          <w:sz w:val="28"/>
          <w:szCs w:val="28"/>
        </w:rPr>
        <w:t>я - 26,7%, II - 25,3%, III - 20,6%, IV - 20,7% (в 2004 г. - 23,3%).</w:t>
      </w:r>
    </w:p>
    <w:p w14:paraId="32FB8DCC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Максимальное число заболеваний приходится на возрастную группу 60-64 года (16,2%)6 у мужчин - 18,3%, у женщин - 14,6%.</w:t>
      </w:r>
    </w:p>
    <w:p w14:paraId="777BAA57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Структура заболеваемости злокачественными новообразованиями.</w:t>
      </w:r>
    </w:p>
    <w:p w14:paraId="5E42C6A3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Ведущими</w:t>
      </w:r>
      <w:r>
        <w:rPr>
          <w:rFonts w:ascii="Times New Roman CYR" w:hAnsi="Times New Roman CYR" w:cs="Times New Roman CYR"/>
          <w:sz w:val="28"/>
          <w:szCs w:val="28"/>
        </w:rPr>
        <w:t xml:space="preserve"> локализациями в общей (оба пола) структуре онкологической заболеваемости являются: кожа (12,6%, с меланомой - 14,2%), молочная железа (11,6%), трахея, бронхи, легкое (10,2%), желудок (6,7%), ободочная кишка (6,6%), предстательная железа (6,6%), прямая киш</w:t>
      </w:r>
      <w:r>
        <w:rPr>
          <w:rFonts w:ascii="Times New Roman CYR" w:hAnsi="Times New Roman CYR" w:cs="Times New Roman CYR"/>
          <w:sz w:val="28"/>
          <w:szCs w:val="28"/>
        </w:rPr>
        <w:t>ка, ректосигмоидное соединение, анус (4,9%), лимфатическая и кроветворная ткань (4,6%), тело матки (4,2%), почка (3,9%), поджелудочная железа (3,0%), шейка матки (2,8%), мочевой пузырь (2,6%), яичник (2,4%).</w:t>
      </w:r>
    </w:p>
    <w:p w14:paraId="42CB3EF2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Первые места в структуре заболеваемости злокачес</w:t>
      </w:r>
      <w:r>
        <w:rPr>
          <w:rFonts w:ascii="Times New Roman CYR" w:hAnsi="Times New Roman CYR" w:cs="Times New Roman CYR"/>
          <w:sz w:val="28"/>
          <w:szCs w:val="28"/>
        </w:rPr>
        <w:t>твенными новообразованиями мужского населения России распределены следующим образом: опухоли трахеи, бронхов, легкого (17,8%), предстательной железы (14,3%), кожи (10,1%, с меланомой - 11,5%), желудка (8,2%), оболочной кишки (6,1%&gt;). Значителен удельный ве</w:t>
      </w:r>
      <w:r>
        <w:rPr>
          <w:rFonts w:ascii="Times New Roman CYR" w:hAnsi="Times New Roman CYR" w:cs="Times New Roman CYR"/>
          <w:sz w:val="28"/>
          <w:szCs w:val="28"/>
        </w:rPr>
        <w:t>с злокачественных новообразований прямой кишки, ректосигмоидного соединения, ануса (5,2%), лимфатической и кроветворной ткани (4,8%), почки (4,7%), мочевого пузыря (4,4%), поджелудочной железы (3,2%), гортани (2,4%). Значимую по удельному весу группу у муж</w:t>
      </w:r>
      <w:r>
        <w:rPr>
          <w:rFonts w:ascii="Times New Roman CYR" w:hAnsi="Times New Roman CYR" w:cs="Times New Roman CYR"/>
          <w:sz w:val="28"/>
          <w:szCs w:val="28"/>
        </w:rPr>
        <w:t>чин формируют злокачественные опухоли органов мочеполовой системы, составляя 24,2% всех злокачественных новообразований (рис. 1).</w:t>
      </w:r>
    </w:p>
    <w:p w14:paraId="0A3A9AB1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54D2470" w14:textId="2345E84B" w:rsidR="00000000" w:rsidRDefault="00EB27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5E0CC3" wp14:editId="25254E9F">
            <wp:extent cx="2667000" cy="1990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B8FA3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E424DD6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 молочной железы (21,2%) является ведущей онкологической патологией у женского насел</w:t>
      </w:r>
      <w:r>
        <w:rPr>
          <w:rFonts w:ascii="Times New Roman CYR" w:hAnsi="Times New Roman CYR" w:cs="Times New Roman CYR"/>
          <w:sz w:val="28"/>
          <w:szCs w:val="28"/>
        </w:rPr>
        <w:t>ения, далее следуют новообразования кожи (14,6%, с меланомой - 16,6%), тела матки (7,7%), ободочной кишки (7,0%), желудка (5,4%), шейки матки (5,2%), прямой кишки, ректосигмоидного соединения, ануса (4,6%), яичника (4,4%), лимфатической и кроветворной ткан</w:t>
      </w:r>
      <w:r>
        <w:rPr>
          <w:rFonts w:ascii="Times New Roman CYR" w:hAnsi="Times New Roman CYR" w:cs="Times New Roman CYR"/>
          <w:sz w:val="28"/>
          <w:szCs w:val="28"/>
        </w:rPr>
        <w:t>и (4,5%), трахеи, бронхов, легкого (3,7%). Таким образом, наибольший удельный вес в структуре онкологической заболеваемости женщин имеют</w:t>
      </w:r>
    </w:p>
    <w:p w14:paraId="60B0DAB0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злокачественные новообразования органов репродуктивной системы (39,4%), при этом опухоли половых органов составляют 18,</w:t>
      </w:r>
      <w:r>
        <w:rPr>
          <w:rFonts w:ascii="Times New Roman CYR" w:hAnsi="Times New Roman CYR" w:cs="Times New Roman CYR"/>
          <w:sz w:val="28"/>
          <w:szCs w:val="28"/>
        </w:rPr>
        <w:t xml:space="preserve">2% всех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злокачественных новообразований у женщин (рис. 2).</w:t>
      </w:r>
    </w:p>
    <w:p w14:paraId="7BC28ADE" w14:textId="77777777" w:rsidR="00000000" w:rsidRDefault="0020582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14:paraId="71566D4B" w14:textId="5595FFDD" w:rsidR="00000000" w:rsidRDefault="00EB27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1C5069" wp14:editId="26458F45">
            <wp:extent cx="2762250" cy="1657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BBFD3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6EAB295" w14:textId="77777777" w:rsidR="00000000" w:rsidRDefault="0020582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14:paraId="14D1C90F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Современная онкология</w:t>
      </w:r>
    </w:p>
    <w:p w14:paraId="4F1B1080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C54E659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Современная онкология является тем разделом медицины, где в последние десятилетия достигнуты большие успехи - от распознавания механизмов канцерогенеза до совершенствования диагностических и </w:t>
      </w:r>
      <w:r>
        <w:rPr>
          <w:rFonts w:ascii="Times New Roman CYR" w:hAnsi="Times New Roman CYR" w:cs="Times New Roman CYR"/>
          <w:sz w:val="28"/>
          <w:szCs w:val="28"/>
        </w:rPr>
        <w:t>лечебных подходов. Наибольшие надежды в клинической онкологии возлагаются на лекарственную терапию. Это то лечебное направление, которое развивается и совершенствуется столь быстро и успешно, что стало основным видом терапии у большого числа онкологических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больных. Прошло всего несколько десятилетий с момента использования первого противоопухолевого препарата эмбихин (1946г.), а в «портфеле» химиотерапевтов имеется большой арсенал противоопухолевых агентов с различным механизмом действия (алкилаты, антимета</w:t>
      </w:r>
      <w:r>
        <w:rPr>
          <w:rFonts w:ascii="Times New Roman CYR" w:hAnsi="Times New Roman CYR" w:cs="Times New Roman CYR"/>
          <w:sz w:val="28"/>
          <w:szCs w:val="28"/>
        </w:rPr>
        <w:t>болиты, ингибиторы разных ферментов и т.д.). Именно это терапевтическое направление уже демонстрирует бесспорные успехи в лечении больных с диссеминированным опухолевым процессом.</w:t>
      </w:r>
    </w:p>
    <w:p w14:paraId="4015DB18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Химиотерапия разрабатывалась в первую очередь как системное лечение злокачес</w:t>
      </w:r>
      <w:r>
        <w:rPr>
          <w:rFonts w:ascii="Times New Roman CYR" w:hAnsi="Times New Roman CYR" w:cs="Times New Roman CYR"/>
          <w:sz w:val="28"/>
          <w:szCs w:val="28"/>
        </w:rPr>
        <w:t>твенного процесса. Обладающего способностью с током крови проникать во все части организма и повреждать или уничтожать опухолевые клетки. Впервые внутривенное введение химиопрепарата было произведено в 1943 году в Йельском университете при лечении лимфомы.</w:t>
      </w:r>
    </w:p>
    <w:p w14:paraId="2182FDBD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сегодня противоопухолевые препараты можно вводить не только системно, но и практически в любой участок тела, в конкретный орган, в естественные полости и анатомические отделы.</w:t>
      </w:r>
    </w:p>
    <w:p w14:paraId="394D0338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Принципиально новые возможности химиотерапии открываются при использовании в</w:t>
      </w:r>
      <w:r>
        <w:rPr>
          <w:rFonts w:ascii="Times New Roman CYR" w:hAnsi="Times New Roman CYR" w:cs="Times New Roman CYR"/>
          <w:sz w:val="28"/>
          <w:szCs w:val="28"/>
        </w:rPr>
        <w:t xml:space="preserve">ысокодозной химиотерапии. Увеличение спектра химиопрепаратов и доз противоопухолевых агентов позволяет преодолеть их фазовоспецифичность и множественную лекарственную устойчивость опухоли,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что приводит к повышению результативности лечения.</w:t>
      </w:r>
    </w:p>
    <w:p w14:paraId="5A8140BA" w14:textId="77777777" w:rsidR="00000000" w:rsidRDefault="0020582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B9D010E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Химиотерапи</w:t>
      </w:r>
      <w:r>
        <w:rPr>
          <w:rFonts w:ascii="Times New Roman CYR" w:hAnsi="Times New Roman CYR" w:cs="Times New Roman CYR"/>
          <w:sz w:val="28"/>
          <w:szCs w:val="28"/>
        </w:rPr>
        <w:t>я пожилого возраста</w:t>
      </w:r>
    </w:p>
    <w:p w14:paraId="413E35A0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A9C162B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 данным мировой статистики, одной из стойких демографических тенденций является увеличение средней продолжительности жизни населения планеты и рост удельного веса лиц пожилого (65 лет и старше) возраста.</w:t>
      </w:r>
    </w:p>
    <w:p w14:paraId="210B1756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Наблюдаемые демографические </w:t>
      </w:r>
      <w:r>
        <w:rPr>
          <w:rFonts w:ascii="Times New Roman CYR" w:hAnsi="Times New Roman CYR" w:cs="Times New Roman CYR"/>
          <w:sz w:val="28"/>
          <w:szCs w:val="28"/>
        </w:rPr>
        <w:t>сдвиги заставляют уделять особое внимание разработке адекватных методов лечения заболеваний, характерных для данной возрастной группы, в число которых входят и онкологические.</w:t>
      </w:r>
    </w:p>
    <w:p w14:paraId="418AFC0F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 лица пожилого возраста (65 лет и старше) составляют значительную ч</w:t>
      </w:r>
      <w:r>
        <w:rPr>
          <w:rFonts w:ascii="Times New Roman CYR" w:hAnsi="Times New Roman CYR" w:cs="Times New Roman CYR"/>
          <w:sz w:val="28"/>
          <w:szCs w:val="28"/>
        </w:rPr>
        <w:t>асть больных раком.</w:t>
      </w:r>
    </w:p>
    <w:p w14:paraId="0BF49FAC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 заболеваемости злокачественными новообразованиями с увеличением возраста является закономерным и обусловлен рядом факторов:</w:t>
      </w:r>
    </w:p>
    <w:p w14:paraId="429E4341" w14:textId="77777777" w:rsidR="00000000" w:rsidRDefault="0020582E">
      <w:pPr>
        <w:widowControl w:val="0"/>
        <w:tabs>
          <w:tab w:val="left" w:pos="45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накопление соматических мутаций;</w:t>
      </w:r>
    </w:p>
    <w:p w14:paraId="4C86F02D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более длительный период экспозиции канцерогенов в организме;</w:t>
      </w:r>
    </w:p>
    <w:p w14:paraId="6FB8C6D6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</w:t>
      </w:r>
      <w:r>
        <w:rPr>
          <w:rFonts w:ascii="Times New Roman CYR" w:hAnsi="Times New Roman CYR" w:cs="Times New Roman CYR"/>
          <w:sz w:val="28"/>
          <w:szCs w:val="28"/>
        </w:rPr>
        <w:t>ие чувствительности организма к воздействию внешних канцерогенов;</w:t>
      </w:r>
    </w:p>
    <w:p w14:paraId="1EB0ED71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уменьшение способности ДНК к репарации;</w:t>
      </w:r>
    </w:p>
    <w:p w14:paraId="0491B889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активация онкогенов или амплификация или потеря генов-супрессоров развития опухоли;</w:t>
      </w:r>
    </w:p>
    <w:p w14:paraId="656100E3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снижение иммунной защиты;</w:t>
      </w:r>
    </w:p>
    <w:p w14:paraId="556BE93E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повышение восприимчивости к онк</w:t>
      </w:r>
      <w:r>
        <w:rPr>
          <w:rFonts w:ascii="Times New Roman CYR" w:hAnsi="Times New Roman CYR" w:cs="Times New Roman CYR"/>
          <w:sz w:val="28"/>
          <w:szCs w:val="28"/>
        </w:rPr>
        <w:t>огенным вирусам;</w:t>
      </w:r>
    </w:p>
    <w:p w14:paraId="27DFD521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нарушение гормонального баланса.</w:t>
      </w:r>
    </w:p>
    <w:p w14:paraId="51001227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предрасположенность к заболеванию злокачественными опухолями значительно увеличивается с возрастом.</w:t>
      </w:r>
    </w:p>
    <w:p w14:paraId="0AC540BB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Демографические и эпидемиологические тенденции заставили активизировать поиск оптимальных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тактических подходов к лечению рака у пожилых больных. В 1990 г.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Fentiman</w:t>
      </w:r>
      <w:r>
        <w:rPr>
          <w:rFonts w:ascii="Times New Roman CYR" w:hAnsi="Times New Roman CYR" w:cs="Times New Roman CYR"/>
          <w:sz w:val="28"/>
          <w:szCs w:val="28"/>
        </w:rPr>
        <w:t xml:space="preserve"> был одним из первых, поставивших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вопрос о лечении рака у пожилых больных как проблему, нуждающуюся в пристальном внимании медицины. Среди причин, препятствующих разработке адекватно</w:t>
      </w:r>
      <w:r>
        <w:rPr>
          <w:rFonts w:ascii="Times New Roman CYR" w:hAnsi="Times New Roman CYR" w:cs="Times New Roman CYR"/>
          <w:sz w:val="28"/>
          <w:szCs w:val="28"/>
        </w:rPr>
        <w:t>го лечения данной категории больных, были названы следующие:</w:t>
      </w:r>
    </w:p>
    <w:p w14:paraId="4C510240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консерватизм большей части онкологов, считающих пожилой возраст противопоказанием для активного лечения;</w:t>
      </w:r>
    </w:p>
    <w:p w14:paraId="5AD0338E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недостаток внимания к лечению рака у пожилых больных при проведении большинства онколо</w:t>
      </w:r>
      <w:r>
        <w:rPr>
          <w:rFonts w:ascii="Times New Roman CYR" w:hAnsi="Times New Roman CYR" w:cs="Times New Roman CYR"/>
          <w:sz w:val="28"/>
          <w:szCs w:val="28"/>
        </w:rPr>
        <w:t>гических конференций;</w:t>
      </w:r>
    </w:p>
    <w:p w14:paraId="0056B46B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исключение из клинических испытаний лиц 70 лет и старше;</w:t>
      </w:r>
    </w:p>
    <w:p w14:paraId="19541A94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недостаток фармакокинетических исследований лекарственной активности у пожилых;</w:t>
      </w:r>
    </w:p>
    <w:p w14:paraId="4A8C71F7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недооценка значения продолжительности жизни;</w:t>
      </w:r>
    </w:p>
    <w:p w14:paraId="08FCDC8B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неправильная точка зрения о том, что пожилые</w:t>
      </w:r>
      <w:r>
        <w:rPr>
          <w:rFonts w:ascii="Times New Roman CYR" w:hAnsi="Times New Roman CYR" w:cs="Times New Roman CYR"/>
          <w:sz w:val="28"/>
          <w:szCs w:val="28"/>
        </w:rPr>
        <w:t xml:space="preserve"> люди плохо переносят химиотерапию и лучевую терапию;</w:t>
      </w:r>
    </w:p>
    <w:p w14:paraId="67A574F2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общераспространенное мнение о том, что рак у пожилых более индолентен;</w:t>
      </w:r>
    </w:p>
    <w:p w14:paraId="51844772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отсутствие четко обоснованных показаний и оптимальной лечебной тактики, специфичной для лечения пожилых больных;</w:t>
      </w:r>
    </w:p>
    <w:p w14:paraId="5AB5D0F4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недоучет пси</w:t>
      </w:r>
      <w:r>
        <w:rPr>
          <w:rFonts w:ascii="Times New Roman CYR" w:hAnsi="Times New Roman CYR" w:cs="Times New Roman CYR"/>
          <w:sz w:val="28"/>
          <w:szCs w:val="28"/>
        </w:rPr>
        <w:t>хологии пожилых больных в отношении рака;</w:t>
      </w:r>
    </w:p>
    <w:p w14:paraId="0C1E1A1A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отсутствие возможности у пожилых пациентов самостоятельно высказать свою собственную точку зрения о заболевании и самостоятельно выбрать лечение.</w:t>
      </w:r>
    </w:p>
    <w:p w14:paraId="79DC1BC7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Monfardini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Yancik</w:t>
      </w:r>
      <w:r>
        <w:rPr>
          <w:rFonts w:ascii="Times New Roman CYR" w:hAnsi="Times New Roman CYR" w:cs="Times New Roman CYR"/>
          <w:sz w:val="28"/>
          <w:szCs w:val="28"/>
        </w:rPr>
        <w:t xml:space="preserve"> в 1993 г. дополнили этот список следующими пр</w:t>
      </w:r>
      <w:r>
        <w:rPr>
          <w:rFonts w:ascii="Times New Roman CYR" w:hAnsi="Times New Roman CYR" w:cs="Times New Roman CYR"/>
          <w:sz w:val="28"/>
          <w:szCs w:val="28"/>
        </w:rPr>
        <w:t>ичинами:</w:t>
      </w:r>
    </w:p>
    <w:p w14:paraId="0C229450" w14:textId="77777777" w:rsidR="00000000" w:rsidRDefault="0020582E" w:rsidP="00EB271C">
      <w:pPr>
        <w:widowControl w:val="0"/>
        <w:numPr>
          <w:ilvl w:val="0"/>
          <w:numId w:val="1"/>
        </w:numPr>
        <w:tabs>
          <w:tab w:val="left" w:pos="45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неправильная интерпретация жалоб больных вследствие наличия у них различных сопутствующих заболеваний;</w:t>
      </w:r>
    </w:p>
    <w:p w14:paraId="25A06DA6" w14:textId="77777777" w:rsidR="00000000" w:rsidRDefault="0020582E" w:rsidP="00EB271C">
      <w:pPr>
        <w:widowControl w:val="0"/>
        <w:numPr>
          <w:ilvl w:val="0"/>
          <w:numId w:val="1"/>
        </w:numPr>
        <w:tabs>
          <w:tab w:val="left" w:pos="45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типичность наличия скрытых симптомов рака;</w:t>
      </w:r>
    </w:p>
    <w:p w14:paraId="169B2FB5" w14:textId="77777777" w:rsidR="00000000" w:rsidRDefault="0020582E" w:rsidP="00EB271C">
      <w:pPr>
        <w:widowControl w:val="0"/>
        <w:numPr>
          <w:ilvl w:val="0"/>
          <w:numId w:val="1"/>
        </w:numPr>
        <w:tabs>
          <w:tab w:val="left" w:pos="45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поздняя обращаемость пожилых больных к врачу;</w:t>
      </w:r>
    </w:p>
    <w:p w14:paraId="5A81E148" w14:textId="77777777" w:rsidR="00000000" w:rsidRDefault="0020582E" w:rsidP="00EB271C">
      <w:pPr>
        <w:widowControl w:val="0"/>
        <w:numPr>
          <w:ilvl w:val="0"/>
          <w:numId w:val="1"/>
        </w:numPr>
        <w:tabs>
          <w:tab w:val="left" w:pos="45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частое незнание пациентами симптомов рака.</w:t>
      </w:r>
    </w:p>
    <w:p w14:paraId="43AC7FA4" w14:textId="77777777" w:rsidR="00000000" w:rsidRDefault="0020582E" w:rsidP="00EB271C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Следствием этих причин является то, что, с одной стороны, пожилые больные на момент установления диагноза часто имеют распространенные формы злокачественных новообразований и, с другой стороны, не подвергаются адекватному лечению.</w:t>
      </w:r>
    </w:p>
    <w:p w14:paraId="4BA9936A" w14:textId="77777777" w:rsidR="00000000" w:rsidRDefault="0020582E" w:rsidP="00EB271C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Каково же значение лиц</w:t>
      </w:r>
      <w:r>
        <w:rPr>
          <w:rFonts w:ascii="Times New Roman CYR" w:hAnsi="Times New Roman CYR" w:cs="Times New Roman CYR"/>
          <w:sz w:val="28"/>
          <w:szCs w:val="28"/>
        </w:rPr>
        <w:t xml:space="preserve"> пожилого возраста для общества?</w:t>
      </w:r>
    </w:p>
    <w:p w14:paraId="4389255F" w14:textId="77777777" w:rsidR="00000000" w:rsidRDefault="0020582E" w:rsidP="00EB271C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Пожилой возраст - это:</w:t>
      </w:r>
    </w:p>
    <w:p w14:paraId="7F6B7B82" w14:textId="77777777" w:rsidR="00000000" w:rsidRDefault="0020582E" w:rsidP="00EB271C">
      <w:pPr>
        <w:widowControl w:val="0"/>
        <w:numPr>
          <w:ilvl w:val="0"/>
          <w:numId w:val="1"/>
        </w:numPr>
        <w:tabs>
          <w:tab w:val="left" w:pos="45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концентрация исторического, социального, нравственного, духовного и профессионального опыта целого поколения - своеобразный Форт Нокс человечества;</w:t>
      </w:r>
    </w:p>
    <w:p w14:paraId="596E2DCD" w14:textId="77777777" w:rsidR="00000000" w:rsidRDefault="0020582E" w:rsidP="00EB271C">
      <w:pPr>
        <w:widowControl w:val="0"/>
        <w:numPr>
          <w:ilvl w:val="0"/>
          <w:numId w:val="1"/>
        </w:numPr>
        <w:tabs>
          <w:tab w:val="left" w:pos="45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живая связь поколений;</w:t>
      </w:r>
    </w:p>
    <w:p w14:paraId="72DFE9CF" w14:textId="77777777" w:rsidR="00000000" w:rsidRDefault="0020582E" w:rsidP="00EB271C">
      <w:pPr>
        <w:widowControl w:val="0"/>
        <w:numPr>
          <w:ilvl w:val="0"/>
          <w:numId w:val="1"/>
        </w:numPr>
        <w:tabs>
          <w:tab w:val="left" w:pos="45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 последний барьер</w:t>
      </w:r>
      <w:r>
        <w:rPr>
          <w:rFonts w:ascii="Times New Roman CYR" w:hAnsi="Times New Roman CYR" w:cs="Times New Roman CYR"/>
          <w:sz w:val="28"/>
          <w:szCs w:val="28"/>
        </w:rPr>
        <w:t xml:space="preserve"> перед небытием.</w:t>
      </w:r>
    </w:p>
    <w:p w14:paraId="1319B053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Далеко не случайно показателем уровня социального развития общества является не только положение женщин и детей, но и стариков. Именно в отношении к старикам человек реализует себя как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Homo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sapiens</w:t>
      </w:r>
      <w:r>
        <w:rPr>
          <w:rFonts w:ascii="Times New Roman CYR" w:hAnsi="Times New Roman CYR" w:cs="Times New Roman CYR"/>
          <w:sz w:val="28"/>
          <w:szCs w:val="28"/>
        </w:rPr>
        <w:t xml:space="preserve">. Современные пожилые в большинстве своем </w:t>
      </w:r>
      <w:r>
        <w:rPr>
          <w:rFonts w:ascii="Times New Roman CYR" w:hAnsi="Times New Roman CYR" w:cs="Times New Roman CYR"/>
          <w:sz w:val="28"/>
          <w:szCs w:val="28"/>
        </w:rPr>
        <w:t>профессионально и социально активны, обладая колоссальным опытом и знаниями, они давно уже перестали быть в тягость человечеству, а мудрость, присущая людям пожилого возраста, позволяет им стать залогом успешного прогресса всего человечества.</w:t>
      </w:r>
    </w:p>
    <w:p w14:paraId="5B8E1906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не то</w:t>
      </w:r>
      <w:r>
        <w:rPr>
          <w:rFonts w:ascii="Times New Roman CYR" w:hAnsi="Times New Roman CYR" w:cs="Times New Roman CYR"/>
          <w:sz w:val="28"/>
          <w:szCs w:val="28"/>
        </w:rPr>
        <w:t>лько увеличение общей продолжительности жизни, но и возросшая социальная значимость пожилого возраста делает актуальной проблему оказания адекватной медицинской помощи лицам данной возрастной группы.</w:t>
      </w:r>
    </w:p>
    <w:p w14:paraId="7562CFD9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современном этапе развития общества решение этой зада</w:t>
      </w:r>
      <w:r>
        <w:rPr>
          <w:rFonts w:ascii="Times New Roman CYR" w:hAnsi="Times New Roman CYR" w:cs="Times New Roman CYR"/>
          <w:sz w:val="28"/>
          <w:szCs w:val="28"/>
        </w:rPr>
        <w:t>чи вполне реально и обусловлено:</w:t>
      </w:r>
    </w:p>
    <w:p w14:paraId="6ACC9B69" w14:textId="77777777" w:rsidR="00000000" w:rsidRDefault="0020582E">
      <w:pPr>
        <w:widowControl w:val="0"/>
        <w:tabs>
          <w:tab w:val="left" w:pos="45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rFonts w:ascii="Times New Roman CYR" w:hAnsi="Times New Roman CYR" w:cs="Times New Roman CYR"/>
          <w:sz w:val="28"/>
          <w:szCs w:val="28"/>
        </w:rPr>
        <w:t xml:space="preserve"> уровнем социально-экономического развития общества (высокий уровень развития производительных сил позволяет современному обществу обеспечить достойную старость);</w:t>
      </w:r>
    </w:p>
    <w:p w14:paraId="4672F46B" w14:textId="77777777" w:rsidR="00000000" w:rsidRDefault="0020582E">
      <w:pPr>
        <w:widowControl w:val="0"/>
        <w:tabs>
          <w:tab w:val="left" w:pos="1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■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состоянием современной противоопухолевой терапии, которо</w:t>
      </w:r>
      <w:r>
        <w:rPr>
          <w:rFonts w:ascii="Times New Roman CYR" w:hAnsi="Times New Roman CYR" w:cs="Times New Roman CYR"/>
          <w:sz w:val="28"/>
          <w:szCs w:val="28"/>
        </w:rPr>
        <w:t>е включает:</w:t>
      </w:r>
    </w:p>
    <w:p w14:paraId="43178EA7" w14:textId="77777777" w:rsidR="00000000" w:rsidRDefault="0020582E">
      <w:pPr>
        <w:widowControl w:val="0"/>
        <w:tabs>
          <w:tab w:val="left" w:pos="7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широкий спектр эффективных противоопухолевых препаратов;</w:t>
      </w:r>
    </w:p>
    <w:p w14:paraId="79C87814" w14:textId="77777777" w:rsidR="00000000" w:rsidRDefault="0020582E">
      <w:pPr>
        <w:widowControl w:val="0"/>
        <w:tabs>
          <w:tab w:val="left" w:pos="7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постоянный синтез и внедрение в клиническую практику новых лекарственных средств;</w:t>
      </w:r>
    </w:p>
    <w:p w14:paraId="1AB3882F" w14:textId="77777777" w:rsidR="00000000" w:rsidRDefault="0020582E">
      <w:pPr>
        <w:widowControl w:val="0"/>
        <w:tabs>
          <w:tab w:val="left" w:pos="7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цитостатики последней генерации и таргетные препараты: предсказуемая и управляемая токсичность;</w:t>
      </w:r>
    </w:p>
    <w:p w14:paraId="747C42B8" w14:textId="77777777" w:rsidR="00000000" w:rsidRDefault="0020582E">
      <w:pPr>
        <w:widowControl w:val="0"/>
        <w:tabs>
          <w:tab w:val="left" w:pos="7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</w:t>
      </w:r>
      <w:r>
        <w:rPr>
          <w:rFonts w:ascii="Times New Roman CYR" w:hAnsi="Times New Roman CYR" w:cs="Times New Roman CYR"/>
          <w:sz w:val="28"/>
          <w:szCs w:val="28"/>
        </w:rPr>
        <w:t>е сопроводительной/поддерживающей терапии.</w:t>
      </w:r>
    </w:p>
    <w:p w14:paraId="5E189044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настоящее время имеется возможность индивидуального подбора эффективного и безопасного лечения.</w:t>
      </w:r>
    </w:p>
    <w:p w14:paraId="6F63719E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Возраст 65 лет был выбран нижней границей пожилого возраста скорее исторически и социально (как прав</w:t>
      </w:r>
      <w:r>
        <w:rPr>
          <w:rFonts w:ascii="Times New Roman CYR" w:hAnsi="Times New Roman CYR" w:cs="Times New Roman CYR"/>
          <w:sz w:val="28"/>
          <w:szCs w:val="28"/>
        </w:rPr>
        <w:t>ило, лица, достигшие этого возраста, снижают или прекращают активную профессиональную деятельность), определенную роль могла играть меньшая по сравнению с настоящей продолжительность жизни. Четких биологических обоснований того, что 65 лет является границе</w:t>
      </w:r>
      <w:r>
        <w:rPr>
          <w:rFonts w:ascii="Times New Roman CYR" w:hAnsi="Times New Roman CYR" w:cs="Times New Roman CYR"/>
          <w:sz w:val="28"/>
          <w:szCs w:val="28"/>
        </w:rPr>
        <w:t>й пожилого возраста, пока не существует. В настоящее время геронтологи рассматривают возрастной контингент не как однородную, а как гетерогенную группу и, пытаясь подчеркнуть эту гетерогенность, предлагают различные классификации пожилого возраста. Классиф</w:t>
      </w:r>
      <w:r>
        <w:rPr>
          <w:rFonts w:ascii="Times New Roman CYR" w:hAnsi="Times New Roman CYR" w:cs="Times New Roman CYR"/>
          <w:sz w:val="28"/>
          <w:szCs w:val="28"/>
        </w:rPr>
        <w:t>икация ВОЗ, 1963 г.:</w:t>
      </w:r>
    </w:p>
    <w:p w14:paraId="550AB056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60-74 года - пожилой;</w:t>
      </w:r>
    </w:p>
    <w:p w14:paraId="161BA97D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75-89 лет - старческий;</w:t>
      </w:r>
    </w:p>
    <w:p w14:paraId="3E41D682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90 лет и старше - долгожители.</w:t>
      </w:r>
    </w:p>
    <w:p w14:paraId="7ECF189B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Классификация пожилого возраста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Yancik</w:t>
      </w:r>
      <w:r>
        <w:rPr>
          <w:rFonts w:ascii="Times New Roman CYR" w:hAnsi="Times New Roman CYR" w:cs="Times New Roman CYR"/>
          <w:sz w:val="28"/>
          <w:szCs w:val="28"/>
        </w:rPr>
        <w:t>, 1991 г.:</w:t>
      </w:r>
    </w:p>
    <w:p w14:paraId="69EFFB46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65-74 года - ранний пожилой возраст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young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old</w:t>
      </w:r>
      <w:r>
        <w:rPr>
          <w:rFonts w:ascii="Times New Roman CYR" w:hAnsi="Times New Roman CYR" w:cs="Times New Roman CYR"/>
          <w:sz w:val="28"/>
          <w:szCs w:val="28"/>
        </w:rPr>
        <w:t>);</w:t>
      </w:r>
    </w:p>
    <w:p w14:paraId="3687AE22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75-84 года - средний пожилой возраст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older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old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0E3011F1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85 лет и старше - поздний пожилой возраст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oldest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old</w:t>
      </w:r>
      <w:r>
        <w:rPr>
          <w:rFonts w:ascii="Times New Roman CYR" w:hAnsi="Times New Roman CYR" w:cs="Times New Roman CYR"/>
          <w:sz w:val="28"/>
          <w:szCs w:val="28"/>
        </w:rPr>
        <w:t xml:space="preserve">). Классификация пожилого возраста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Garanasos</w:t>
      </w:r>
      <w:r>
        <w:rPr>
          <w:rFonts w:ascii="Times New Roman CYR" w:hAnsi="Times New Roman CYR" w:cs="Times New Roman CYR"/>
          <w:sz w:val="28"/>
          <w:szCs w:val="28"/>
        </w:rPr>
        <w:t>, 1993 г.:</w:t>
      </w:r>
    </w:p>
    <w:p w14:paraId="652CF7E1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65-74 года - ранний пожилой возраст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(young-old; early old age);</w:t>
      </w:r>
    </w:p>
    <w:p w14:paraId="092E6ED3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lastRenderedPageBreak/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75-84 года - средний пожилой возраст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(middle-old; middle old age);</w:t>
      </w:r>
    </w:p>
    <w:p w14:paraId="555E4056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85 ле</w:t>
      </w:r>
      <w:r>
        <w:rPr>
          <w:rFonts w:ascii="Times New Roman CYR" w:hAnsi="Times New Roman CYR" w:cs="Times New Roman CYR"/>
          <w:sz w:val="28"/>
          <w:szCs w:val="28"/>
        </w:rPr>
        <w:t>т и старше - поздний пожилой возраст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oldest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old</w:t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late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old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age</w:t>
      </w:r>
      <w:r>
        <w:rPr>
          <w:rFonts w:ascii="Times New Roman CYR" w:hAnsi="Times New Roman CYR" w:cs="Times New Roman CYR"/>
          <w:sz w:val="28"/>
          <w:szCs w:val="28"/>
        </w:rPr>
        <w:t>);</w:t>
      </w:r>
    </w:p>
    <w:p w14:paraId="1BD6F91D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95 лет и старше - элитный пожилой возраст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elite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old</w:t>
      </w:r>
      <w:r>
        <w:rPr>
          <w:rFonts w:ascii="Times New Roman CYR" w:hAnsi="Times New Roman CYR" w:cs="Times New Roman CYR"/>
          <w:sz w:val="28"/>
          <w:szCs w:val="28"/>
        </w:rPr>
        <w:t xml:space="preserve"> );</w:t>
      </w:r>
    </w:p>
    <w:p w14:paraId="211F8728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100 лет и старше - столетние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centernarians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5190D728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определению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Balducci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Extermann</w:t>
      </w:r>
      <w:r>
        <w:rPr>
          <w:rFonts w:ascii="Times New Roman CYR" w:hAnsi="Times New Roman CYR" w:cs="Times New Roman CYR"/>
          <w:sz w:val="28"/>
          <w:szCs w:val="28"/>
        </w:rPr>
        <w:t>, старение - это прогрессивное полиорганное сниже</w:t>
      </w:r>
      <w:r>
        <w:rPr>
          <w:rFonts w:ascii="Times New Roman CYR" w:hAnsi="Times New Roman CYR" w:cs="Times New Roman CYR"/>
          <w:sz w:val="28"/>
          <w:szCs w:val="28"/>
        </w:rPr>
        <w:t>ние функциональных резервов организма с соответствующим снижением толерантности к стрессам, в том числе и к химиотерапии. Клинические проявления процесса старения, как правило, наблюдаются после 70 лет.</w:t>
      </w:r>
    </w:p>
    <w:p w14:paraId="3C9AFA44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возрастные изменения индивидуальны. Изучение б</w:t>
      </w:r>
      <w:r>
        <w:rPr>
          <w:rFonts w:ascii="Times New Roman CYR" w:hAnsi="Times New Roman CYR" w:cs="Times New Roman CYR"/>
          <w:sz w:val="28"/>
          <w:szCs w:val="28"/>
        </w:rPr>
        <w:t>ольных пожилого возраста показывает, что они являются неоднородной группой и значительно различаются по физическому, психическому и интеллектуальному статусу. Это обстоятельство свидетельствует о том, что выбор лечебной тактики в большей степени должен осн</w:t>
      </w:r>
      <w:r>
        <w:rPr>
          <w:rFonts w:ascii="Times New Roman CYR" w:hAnsi="Times New Roman CYR" w:cs="Times New Roman CYR"/>
          <w:sz w:val="28"/>
          <w:szCs w:val="28"/>
        </w:rPr>
        <w:t>овываться не на хронологическом, а на биологическом возрасте, более точно отражающем индивидуальные особенности пациента. Ключевыми вопросами при выборе лечебной тактики являются следующие:</w:t>
      </w:r>
    </w:p>
    <w:p w14:paraId="207FC94A" w14:textId="77777777" w:rsidR="00000000" w:rsidRDefault="0020582E" w:rsidP="00EB271C">
      <w:pPr>
        <w:widowControl w:val="0"/>
        <w:numPr>
          <w:ilvl w:val="0"/>
          <w:numId w:val="2"/>
        </w:numPr>
        <w:tabs>
          <w:tab w:val="left" w:pos="46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Является ли онкологическое заболевание доминирующим заболевание</w:t>
      </w:r>
      <w:r>
        <w:rPr>
          <w:rFonts w:ascii="Times New Roman CYR" w:hAnsi="Times New Roman CYR" w:cs="Times New Roman CYR"/>
          <w:sz w:val="28"/>
          <w:szCs w:val="28"/>
        </w:rPr>
        <w:t>м, определяющим продолжительность и качество жизни конкретного пациента?</w:t>
      </w:r>
    </w:p>
    <w:p w14:paraId="6159D367" w14:textId="77777777" w:rsidR="00000000" w:rsidRDefault="0020582E" w:rsidP="00EB271C">
      <w:pPr>
        <w:widowControl w:val="0"/>
        <w:numPr>
          <w:ilvl w:val="0"/>
          <w:numId w:val="2"/>
        </w:numPr>
        <w:tabs>
          <w:tab w:val="left" w:pos="46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Способен ли данный больной перенести химиотерапию?</w:t>
      </w:r>
    </w:p>
    <w:p w14:paraId="4E10071C" w14:textId="77777777" w:rsidR="00000000" w:rsidRDefault="0020582E" w:rsidP="00EB271C">
      <w:pPr>
        <w:widowControl w:val="0"/>
        <w:numPr>
          <w:ilvl w:val="0"/>
          <w:numId w:val="2"/>
        </w:numPr>
        <w:tabs>
          <w:tab w:val="left" w:pos="46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Каково соотношение пользы и вреда для данного больного?</w:t>
      </w:r>
    </w:p>
    <w:p w14:paraId="57ED9E34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в настоящее время не существует единых стандартизованных кр</w:t>
      </w:r>
      <w:r>
        <w:rPr>
          <w:rFonts w:ascii="Times New Roman CYR" w:hAnsi="Times New Roman CYR" w:cs="Times New Roman CYR"/>
          <w:sz w:val="28"/>
          <w:szCs w:val="28"/>
        </w:rPr>
        <w:t>итериев отбора пожилых онкологических больных для химиотерапии. Шкалы, традиционно используемые в гериатрии, не адаптированы для онкологических заболеваний, а шкалы оценки функционального состояния больного, применяемые в онкологии, не учитывают возрастные</w:t>
      </w:r>
      <w:r>
        <w:rPr>
          <w:rFonts w:ascii="Times New Roman CYR" w:hAnsi="Times New Roman CYR" w:cs="Times New Roman CYR"/>
          <w:sz w:val="28"/>
          <w:szCs w:val="28"/>
        </w:rPr>
        <w:t xml:space="preserve"> изменения. Отсутствие четких критериев отбора при назначении химиотерапии пожилым больным заставляет врачей в большей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степени ориентироваться на собственный опыт и немногочисленные данные международных исследований.</w:t>
      </w:r>
    </w:p>
    <w:p w14:paraId="51DB1358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Попыткой решить эту проблему является и</w:t>
      </w:r>
      <w:r>
        <w:rPr>
          <w:rFonts w:ascii="Times New Roman CYR" w:hAnsi="Times New Roman CYR" w:cs="Times New Roman CYR"/>
          <w:sz w:val="28"/>
          <w:szCs w:val="28"/>
        </w:rPr>
        <w:t xml:space="preserve">нициированная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Balducci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Extrmann</w:t>
      </w:r>
      <w:r>
        <w:rPr>
          <w:rFonts w:ascii="Times New Roman CYR" w:hAnsi="Times New Roman CYR" w:cs="Times New Roman CYR"/>
          <w:sz w:val="28"/>
          <w:szCs w:val="28"/>
        </w:rPr>
        <w:t xml:space="preserve"> Гериартрическая онкологическая программа, предлагающая использовать многофакторную гериатрическую шкалу оценки,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CGA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comprehensive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geriatric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assessment</w:t>
      </w:r>
      <w:r>
        <w:rPr>
          <w:rFonts w:ascii="Times New Roman CYR" w:hAnsi="Times New Roman CYR" w:cs="Times New Roman CYR"/>
          <w:sz w:val="28"/>
          <w:szCs w:val="28"/>
        </w:rPr>
        <w:t>) - для решения вопроса о назначении химиотерапии онкологическому бол</w:t>
      </w:r>
      <w:r>
        <w:rPr>
          <w:rFonts w:ascii="Times New Roman CYR" w:hAnsi="Times New Roman CYR" w:cs="Times New Roman CYR"/>
          <w:sz w:val="28"/>
          <w:szCs w:val="28"/>
        </w:rPr>
        <w:t>ьному пожилого возраста.</w:t>
      </w:r>
    </w:p>
    <w:p w14:paraId="5C820ABB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скрининга включает следующие параметры:</w:t>
      </w:r>
    </w:p>
    <w:p w14:paraId="03E29A21" w14:textId="77777777" w:rsidR="00000000" w:rsidRDefault="0020582E" w:rsidP="00EB271C">
      <w:pPr>
        <w:widowControl w:val="0"/>
        <w:numPr>
          <w:ilvl w:val="0"/>
          <w:numId w:val="3"/>
        </w:numPr>
        <w:tabs>
          <w:tab w:val="left" w:pos="5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и прогноз онкологического заболевания;</w:t>
      </w:r>
    </w:p>
    <w:p w14:paraId="273F9093" w14:textId="77777777" w:rsidR="00000000" w:rsidRDefault="0020582E" w:rsidP="00EB271C">
      <w:pPr>
        <w:widowControl w:val="0"/>
        <w:numPr>
          <w:ilvl w:val="0"/>
          <w:numId w:val="3"/>
        </w:numPr>
        <w:tabs>
          <w:tab w:val="left" w:pos="5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функциональное состояние больного: оценка функционального статуса по шкале ВОЗ или Карнофского, а также по мультипараметрическим шк</w:t>
      </w:r>
      <w:r>
        <w:rPr>
          <w:rFonts w:ascii="Times New Roman CYR" w:hAnsi="Times New Roman CYR" w:cs="Times New Roman CYR"/>
          <w:sz w:val="28"/>
          <w:szCs w:val="28"/>
        </w:rPr>
        <w:t xml:space="preserve">алам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ADL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Activities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Daily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Living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Katz</w:t>
      </w:r>
      <w:r>
        <w:rPr>
          <w:rFonts w:ascii="Times New Roman CYR" w:hAnsi="Times New Roman CYR" w:cs="Times New Roman CYR"/>
          <w:sz w:val="28"/>
          <w:szCs w:val="28"/>
        </w:rPr>
        <w:t xml:space="preserve">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IADL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Instrumental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Activities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of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Daily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Living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Lawton</w:t>
      </w:r>
      <w:r>
        <w:rPr>
          <w:rFonts w:ascii="Times New Roman CYR" w:hAnsi="Times New Roman CYR" w:cs="Times New Roman CYR"/>
          <w:sz w:val="28"/>
          <w:szCs w:val="28"/>
        </w:rPr>
        <w:t>);</w:t>
      </w:r>
    </w:p>
    <w:p w14:paraId="4C9A0DCD" w14:textId="77777777" w:rsidR="00000000" w:rsidRDefault="0020582E" w:rsidP="00EB271C">
      <w:pPr>
        <w:widowControl w:val="0"/>
        <w:numPr>
          <w:ilvl w:val="0"/>
          <w:numId w:val="3"/>
        </w:numPr>
        <w:tabs>
          <w:tab w:val="left" w:pos="5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количества и тяжести сопутствующих заболеваний;</w:t>
      </w:r>
    </w:p>
    <w:p w14:paraId="4D10465E" w14:textId="77777777" w:rsidR="00000000" w:rsidRDefault="0020582E" w:rsidP="00EB271C">
      <w:pPr>
        <w:widowControl w:val="0"/>
        <w:numPr>
          <w:ilvl w:val="0"/>
          <w:numId w:val="3"/>
        </w:numPr>
        <w:tabs>
          <w:tab w:val="left" w:pos="5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когнитивный статус (оценка миниментального статуса по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Folstein</w:t>
      </w:r>
      <w:r>
        <w:rPr>
          <w:rFonts w:ascii="Times New Roman CYR" w:hAnsi="Times New Roman CYR" w:cs="Times New Roman CYR"/>
          <w:sz w:val="28"/>
          <w:szCs w:val="28"/>
        </w:rPr>
        <w:t>);</w:t>
      </w:r>
    </w:p>
    <w:p w14:paraId="04685646" w14:textId="77777777" w:rsidR="00000000" w:rsidRDefault="0020582E" w:rsidP="00EB271C">
      <w:pPr>
        <w:widowControl w:val="0"/>
        <w:numPr>
          <w:ilvl w:val="0"/>
          <w:numId w:val="3"/>
        </w:numPr>
        <w:tabs>
          <w:tab w:val="left" w:pos="5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эмоциональное состояние (гер</w:t>
      </w:r>
      <w:r>
        <w:rPr>
          <w:rFonts w:ascii="Times New Roman CYR" w:hAnsi="Times New Roman CYR" w:cs="Times New Roman CYR"/>
          <w:sz w:val="28"/>
          <w:szCs w:val="28"/>
        </w:rPr>
        <w:t>иатрическая шкала депрессий);</w:t>
      </w:r>
    </w:p>
    <w:p w14:paraId="31C271E7" w14:textId="77777777" w:rsidR="00000000" w:rsidRDefault="0020582E" w:rsidP="00EB271C">
      <w:pPr>
        <w:widowControl w:val="0"/>
        <w:numPr>
          <w:ilvl w:val="0"/>
          <w:numId w:val="3"/>
        </w:numPr>
        <w:tabs>
          <w:tab w:val="left" w:pos="5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статус (помощь родственников и друзей, возможность организации наблюдения в целях своевременного выявления побочных эффектов химиотерапии, обеспечение постоянного контакта с врачом, возможность транспортировки бо</w:t>
      </w:r>
      <w:r>
        <w:rPr>
          <w:rFonts w:ascii="Times New Roman CYR" w:hAnsi="Times New Roman CYR" w:cs="Times New Roman CYR"/>
          <w:sz w:val="28"/>
          <w:szCs w:val="28"/>
        </w:rPr>
        <w:t>льного в экстренных случаях);</w:t>
      </w:r>
    </w:p>
    <w:p w14:paraId="0B9886C9" w14:textId="77777777" w:rsidR="00000000" w:rsidRDefault="0020582E" w:rsidP="00EB271C">
      <w:pPr>
        <w:widowControl w:val="0"/>
        <w:numPr>
          <w:ilvl w:val="0"/>
          <w:numId w:val="3"/>
        </w:numPr>
        <w:tabs>
          <w:tab w:val="left" w:pos="5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сопутствующей терапии, их количество, показания к назначению, возможное взаимодействие с цитостатиками;</w:t>
      </w:r>
    </w:p>
    <w:p w14:paraId="757774A7" w14:textId="77777777" w:rsidR="00000000" w:rsidRDefault="0020582E" w:rsidP="00EB271C">
      <w:pPr>
        <w:widowControl w:val="0"/>
        <w:numPr>
          <w:ilvl w:val="0"/>
          <w:numId w:val="3"/>
        </w:numPr>
        <w:tabs>
          <w:tab w:val="left" w:pos="5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питание больного (диета, соответствие веса и роста, динамика веса, уровень альбумина в сыворотке крови);</w:t>
      </w:r>
    </w:p>
    <w:p w14:paraId="02C32E3F" w14:textId="77777777" w:rsidR="00000000" w:rsidRDefault="0020582E" w:rsidP="00EB271C">
      <w:pPr>
        <w:widowControl w:val="0"/>
        <w:numPr>
          <w:ilvl w:val="0"/>
          <w:numId w:val="3"/>
        </w:numPr>
        <w:tabs>
          <w:tab w:val="left" w:pos="5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гериатрических синдромов (делириозный, депрессии, деменции, остеопороза, «падений», «недержания», «неряшливости», когнитивных расстройств).</w:t>
      </w:r>
    </w:p>
    <w:p w14:paraId="14D1D8DE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Шкала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ADL</w:t>
      </w:r>
      <w:r>
        <w:rPr>
          <w:rFonts w:ascii="Times New Roman CYR" w:hAnsi="Times New Roman CYR" w:cs="Times New Roman CYR"/>
          <w:sz w:val="28"/>
          <w:szCs w:val="28"/>
        </w:rPr>
        <w:t xml:space="preserve"> позволяет оценить возможность пациента самостоятельно,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без посторонней помощи обслуживать себя: </w:t>
      </w:r>
      <w:r>
        <w:rPr>
          <w:rFonts w:ascii="Times New Roman CYR" w:hAnsi="Times New Roman CYR" w:cs="Times New Roman CYR"/>
          <w:sz w:val="28"/>
          <w:szCs w:val="28"/>
        </w:rPr>
        <w:t>принимать ванну, соблюдать личную гигиену, одеваться, ложиться в кровать и вставать, перемещаться (выходить из дома, подниматься по лестнице), принимать пищу.</w:t>
      </w:r>
    </w:p>
    <w:p w14:paraId="5179760C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Шкала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IADL</w:t>
      </w:r>
      <w:r>
        <w:rPr>
          <w:rFonts w:ascii="Times New Roman CYR" w:hAnsi="Times New Roman CYR" w:cs="Times New Roman CYR"/>
          <w:sz w:val="28"/>
          <w:szCs w:val="28"/>
        </w:rPr>
        <w:t xml:space="preserve"> оценивает уровень бытовой активности: способность самостоятельно или с небольшой посто</w:t>
      </w:r>
      <w:r>
        <w:rPr>
          <w:rFonts w:ascii="Times New Roman CYR" w:hAnsi="Times New Roman CYR" w:cs="Times New Roman CYR"/>
          <w:sz w:val="28"/>
          <w:szCs w:val="28"/>
        </w:rPr>
        <w:t>ронней помощью пользоваться общественным или личным транспортом, делать покупки, готовить пищу, наводить порядок в доме, выполнять мелкую домашнюю работу, пользоваться телефоном, принимать лекарства, вести финансовые расчеты. Неспособность пациента самосто</w:t>
      </w:r>
      <w:r>
        <w:rPr>
          <w:rFonts w:ascii="Times New Roman CYR" w:hAnsi="Times New Roman CYR" w:cs="Times New Roman CYR"/>
          <w:sz w:val="28"/>
          <w:szCs w:val="28"/>
        </w:rPr>
        <w:t>ятельно пользоваться телефоном, делать покупки, расплачиваться по счетам может явиться предвестником развивающейся деменции и свидетельствовать о снижении толерантности к химиотерапии.</w:t>
      </w:r>
    </w:p>
    <w:p w14:paraId="3BB27A15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этих шкал позволяет получить более полное представление н</w:t>
      </w:r>
      <w:r>
        <w:rPr>
          <w:rFonts w:ascii="Times New Roman CYR" w:hAnsi="Times New Roman CYR" w:cs="Times New Roman CYR"/>
          <w:sz w:val="28"/>
          <w:szCs w:val="28"/>
        </w:rPr>
        <w:t>е только о функциональном состоянии пациента, но и о возможной продолжительности жизни. Показана корреляция между функциональной зависимостью больного от посторонней помощи и продолжительностью жизни. Так, средняя продолжительность жизни больных, нуждающих</w:t>
      </w:r>
      <w:r>
        <w:rPr>
          <w:rFonts w:ascii="Times New Roman CYR" w:hAnsi="Times New Roman CYR" w:cs="Times New Roman CYR"/>
          <w:sz w:val="28"/>
          <w:szCs w:val="28"/>
        </w:rPr>
        <w:t xml:space="preserve">ся в постоянной посторонней помощи хотя бы по одному из пунктов шкалы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ADL</w:t>
      </w:r>
      <w:r>
        <w:rPr>
          <w:rFonts w:ascii="Times New Roman CYR" w:hAnsi="Times New Roman CYR" w:cs="Times New Roman CYR"/>
          <w:sz w:val="28"/>
          <w:szCs w:val="28"/>
        </w:rPr>
        <w:t>, не превышала 3 лет.</w:t>
      </w:r>
    </w:p>
    <w:p w14:paraId="49025BA8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данным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Siu</w:t>
      </w:r>
      <w:r>
        <w:rPr>
          <w:rFonts w:ascii="Times New Roman CYR" w:hAnsi="Times New Roman CYR" w:cs="Times New Roman CYR"/>
          <w:sz w:val="28"/>
          <w:szCs w:val="28"/>
        </w:rPr>
        <w:t>, 2-летняя смертность в группе больных 70 лет и старше составила: 8% - для лиц, полностью обслуживающих себя, 17% - для лиц, нуждающихся в посторонн</w:t>
      </w:r>
      <w:r>
        <w:rPr>
          <w:rFonts w:ascii="Times New Roman CYR" w:hAnsi="Times New Roman CYR" w:cs="Times New Roman CYR"/>
          <w:sz w:val="28"/>
          <w:szCs w:val="28"/>
        </w:rPr>
        <w:t xml:space="preserve">ей помощи по двум и более параметрам шкал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ADL</w:t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IADL</w:t>
      </w:r>
      <w:r>
        <w:rPr>
          <w:rFonts w:ascii="Times New Roman CYR" w:hAnsi="Times New Roman CYR" w:cs="Times New Roman CYR"/>
          <w:sz w:val="28"/>
          <w:szCs w:val="28"/>
        </w:rPr>
        <w:t>, и 40% - для лиц, нуждающихся в полном постороннем уходе.</w:t>
      </w:r>
    </w:p>
    <w:p w14:paraId="7A8328AD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 заболевания, так же как и функциональный статус, являются независимым неблагоприятным прогностическим фактором, отрицательно влия</w:t>
      </w:r>
      <w:r>
        <w:rPr>
          <w:rFonts w:ascii="Times New Roman CYR" w:hAnsi="Times New Roman CYR" w:cs="Times New Roman CYR"/>
          <w:sz w:val="28"/>
          <w:szCs w:val="28"/>
        </w:rPr>
        <w:t>ющим на общее состояние и продолжительность жизни пожилых больных. Кроме того, сопутствующие заболевания снижают толерантность к химиотерапии. Наиболее значимыми являются коронарная болезнь сердца, сердечная недостаточность, хроническая обструктивная болез</w:t>
      </w:r>
      <w:r>
        <w:rPr>
          <w:rFonts w:ascii="Times New Roman CYR" w:hAnsi="Times New Roman CYR" w:cs="Times New Roman CYR"/>
          <w:sz w:val="28"/>
          <w:szCs w:val="28"/>
        </w:rPr>
        <w:t xml:space="preserve">нь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легких, почечная недостаточность, цереброваскулярные заболевания, сосудистые осложнения сахарного диабета, артриты, анемии.</w:t>
      </w:r>
    </w:p>
    <w:p w14:paraId="14BC5D3A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когнитивного и эмоционального статуса больного необходима для выявления нарушений памяти и скрытой депрессии, затрудняющих</w:t>
      </w:r>
      <w:r>
        <w:rPr>
          <w:rFonts w:ascii="Times New Roman CYR" w:hAnsi="Times New Roman CYR" w:cs="Times New Roman CYR"/>
          <w:sz w:val="28"/>
          <w:szCs w:val="28"/>
        </w:rPr>
        <w:t xml:space="preserve"> планомерное проведение лечения, своевременное выявление и коррекцию побочных эффектов. Нарушения памяти можно выявить уже при опросе пациента: попросить назвать дату и место рождения, возраст, сегодняшнее число и год, возраст детей, их профессию; перечисл</w:t>
      </w:r>
      <w:r>
        <w:rPr>
          <w:rFonts w:ascii="Times New Roman CYR" w:hAnsi="Times New Roman CYR" w:cs="Times New Roman CYR"/>
          <w:sz w:val="28"/>
          <w:szCs w:val="28"/>
        </w:rPr>
        <w:t>ить больному 3 предмета и попросить сразу и спустя 15-20 мин повторить их названия. Для оценки эмоционального статуса необходимо выяснить настроение пациента, часто ли он испытывает чувство тревоги, уныния, безысходности. При положительном ответе необходим</w:t>
      </w:r>
      <w:r>
        <w:rPr>
          <w:rFonts w:ascii="Times New Roman CYR" w:hAnsi="Times New Roman CYR" w:cs="Times New Roman CYR"/>
          <w:sz w:val="28"/>
          <w:szCs w:val="28"/>
        </w:rPr>
        <w:t>о более тщательное обследование у психоневролога и последующее лечение депрессии и тревоги.</w:t>
      </w:r>
    </w:p>
    <w:p w14:paraId="19512E99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социальной поддержки пожилого пациента трудно переоценить. Именно она зачастую является залогом безопасности лечения.</w:t>
      </w:r>
    </w:p>
    <w:p w14:paraId="5A7563B8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Оценка нутритивного статуса пациента </w:t>
      </w:r>
      <w:r>
        <w:rPr>
          <w:rFonts w:ascii="Times New Roman CYR" w:hAnsi="Times New Roman CYR" w:cs="Times New Roman CYR"/>
          <w:sz w:val="28"/>
          <w:szCs w:val="28"/>
        </w:rPr>
        <w:t>направлена на выявление нарушения питания и его коррекцию. Сниженный нутритивный статус связан с повышением риска развития осложнений химиотерапии.</w:t>
      </w:r>
    </w:p>
    <w:p w14:paraId="647F7643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Гериатрические синдромы, как правило, свидетельствуют об истощении функциональных резервов организма и являю</w:t>
      </w:r>
      <w:r>
        <w:rPr>
          <w:rFonts w:ascii="Times New Roman CYR" w:hAnsi="Times New Roman CYR" w:cs="Times New Roman CYR"/>
          <w:sz w:val="28"/>
          <w:szCs w:val="28"/>
        </w:rPr>
        <w:t>тся противопоказанием для химиотерапии.</w:t>
      </w:r>
    </w:p>
    <w:p w14:paraId="08E8E22D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полученными результатами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Balducci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Extrmann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предлагают подразделять больных на три группы. На соответствии пациента критериям той или иной группы базируется выбор лечебной тактики:. Пожилые больные:</w:t>
      </w:r>
    </w:p>
    <w:p w14:paraId="69399929" w14:textId="77777777" w:rsidR="00000000" w:rsidRDefault="0020582E" w:rsidP="00EB271C">
      <w:pPr>
        <w:widowControl w:val="0"/>
        <w:numPr>
          <w:ilvl w:val="0"/>
          <w:numId w:val="1"/>
        </w:numPr>
        <w:tabs>
          <w:tab w:val="left" w:pos="46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ведущие активный образ жизни;</w:t>
      </w:r>
    </w:p>
    <w:p w14:paraId="61B5984D" w14:textId="77777777" w:rsidR="00000000" w:rsidRDefault="0020582E" w:rsidP="00EB271C">
      <w:pPr>
        <w:widowControl w:val="0"/>
        <w:numPr>
          <w:ilvl w:val="0"/>
          <w:numId w:val="1"/>
        </w:numPr>
        <w:tabs>
          <w:tab w:val="left" w:pos="46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самостоятельно обслуживающие себя;</w:t>
      </w:r>
    </w:p>
    <w:p w14:paraId="0EA0BD15" w14:textId="77777777" w:rsidR="00000000" w:rsidRDefault="0020582E" w:rsidP="00EB271C">
      <w:pPr>
        <w:widowControl w:val="0"/>
        <w:numPr>
          <w:ilvl w:val="0"/>
          <w:numId w:val="1"/>
        </w:numPr>
        <w:tabs>
          <w:tab w:val="left" w:pos="46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имеющие адекватный интеллектуальный уровень;</w:t>
      </w:r>
    </w:p>
    <w:p w14:paraId="478292D0" w14:textId="77777777" w:rsidR="00000000" w:rsidRDefault="0020582E" w:rsidP="00EB271C">
      <w:pPr>
        <w:widowControl w:val="0"/>
        <w:numPr>
          <w:ilvl w:val="0"/>
          <w:numId w:val="1"/>
        </w:numPr>
        <w:tabs>
          <w:tab w:val="left" w:pos="46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тяжелых сопутствующих заболеваний, гериатрических синдромов и полипрагмазии.</w:t>
      </w:r>
    </w:p>
    <w:p w14:paraId="77471AA3" w14:textId="77777777" w:rsidR="00000000" w:rsidRDefault="0020582E" w:rsidP="00EB271C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Лечебная тактика: возможны стандартные режимы химио</w:t>
      </w:r>
      <w:r>
        <w:rPr>
          <w:rFonts w:ascii="Times New Roman CYR" w:hAnsi="Times New Roman CYR" w:cs="Times New Roman CYR"/>
          <w:sz w:val="28"/>
          <w:szCs w:val="28"/>
        </w:rPr>
        <w:t xml:space="preserve">терапии. П.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II. </w:t>
      </w:r>
      <w:r>
        <w:rPr>
          <w:rFonts w:ascii="Times New Roman CYR" w:hAnsi="Times New Roman CYR" w:cs="Times New Roman CYR"/>
          <w:sz w:val="28"/>
          <w:szCs w:val="28"/>
        </w:rPr>
        <w:t>Пожилые больные:</w:t>
      </w:r>
    </w:p>
    <w:p w14:paraId="7DD5E0B0" w14:textId="77777777" w:rsidR="00000000" w:rsidRDefault="0020582E" w:rsidP="00EB271C">
      <w:pPr>
        <w:widowControl w:val="0"/>
        <w:numPr>
          <w:ilvl w:val="0"/>
          <w:numId w:val="1"/>
        </w:numPr>
        <w:tabs>
          <w:tab w:val="left" w:pos="46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частично нуждающиеся в посторонней помощи;</w:t>
      </w:r>
    </w:p>
    <w:p w14:paraId="1119BB59" w14:textId="77777777" w:rsidR="00000000" w:rsidRDefault="0020582E" w:rsidP="00EB271C">
      <w:pPr>
        <w:widowControl w:val="0"/>
        <w:numPr>
          <w:ilvl w:val="0"/>
          <w:numId w:val="1"/>
        </w:numPr>
        <w:tabs>
          <w:tab w:val="left" w:pos="46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страдающие двумя и более сопутствующими заболеваниями. Лечебная тактика:</w:t>
      </w:r>
    </w:p>
    <w:p w14:paraId="2334FF1B" w14:textId="77777777" w:rsidR="00000000" w:rsidRDefault="0020582E" w:rsidP="00EB271C">
      <w:pPr>
        <w:widowControl w:val="0"/>
        <w:numPr>
          <w:ilvl w:val="0"/>
          <w:numId w:val="1"/>
        </w:numPr>
        <w:tabs>
          <w:tab w:val="left" w:pos="46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злокачественная опухоль не сокращает продолжительность жизни больного или имеет место низкая толера</w:t>
      </w:r>
      <w:r>
        <w:rPr>
          <w:rFonts w:ascii="Times New Roman CYR" w:hAnsi="Times New Roman CYR" w:cs="Times New Roman CYR"/>
          <w:sz w:val="28"/>
          <w:szCs w:val="28"/>
        </w:rPr>
        <w:t>нтность к лекарственной терапии - активная симптоматическая терапия;</w:t>
      </w:r>
    </w:p>
    <w:p w14:paraId="432B6402" w14:textId="77777777" w:rsidR="00000000" w:rsidRDefault="0020582E" w:rsidP="00EB271C">
      <w:pPr>
        <w:widowControl w:val="0"/>
        <w:numPr>
          <w:ilvl w:val="0"/>
          <w:numId w:val="1"/>
        </w:numPr>
        <w:tabs>
          <w:tab w:val="left" w:pos="46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злокачественная опухоль является основным заболеванием, определяющим продолжительность жизни, - химиотерапия с исходной редукцией доз вводимых препаратов и последующей их коррекцией в з</w:t>
      </w:r>
      <w:r>
        <w:rPr>
          <w:rFonts w:ascii="Times New Roman CYR" w:hAnsi="Times New Roman CYR" w:cs="Times New Roman CYR"/>
          <w:sz w:val="28"/>
          <w:szCs w:val="28"/>
        </w:rPr>
        <w:t>ависимости от переносимости, часто используется монотерапия.</w:t>
      </w:r>
    </w:p>
    <w:p w14:paraId="72A87937" w14:textId="77777777" w:rsidR="00000000" w:rsidRDefault="0020582E" w:rsidP="00EB271C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III. Химиотерапия противопоказана при соответствии хотя бы одному из следующих пунктов:</w:t>
      </w:r>
    </w:p>
    <w:p w14:paraId="443F20AD" w14:textId="77777777" w:rsidR="00000000" w:rsidRDefault="0020582E" w:rsidP="00EB271C">
      <w:pPr>
        <w:widowControl w:val="0"/>
        <w:numPr>
          <w:ilvl w:val="0"/>
          <w:numId w:val="1"/>
        </w:numPr>
        <w:tabs>
          <w:tab w:val="left" w:pos="47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 85 лет и старше;</w:t>
      </w:r>
    </w:p>
    <w:p w14:paraId="44D563B1" w14:textId="77777777" w:rsidR="00000000" w:rsidRDefault="0020582E" w:rsidP="00EB271C">
      <w:pPr>
        <w:widowControl w:val="0"/>
        <w:numPr>
          <w:ilvl w:val="0"/>
          <w:numId w:val="1"/>
        </w:numPr>
        <w:tabs>
          <w:tab w:val="left" w:pos="47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нуждаемость в постоянной посторонней помощи хотя бы по одному из пунктов </w:t>
      </w:r>
      <w:r>
        <w:rPr>
          <w:rFonts w:ascii="Times New Roman CYR" w:hAnsi="Times New Roman CYR" w:cs="Times New Roman CYR"/>
          <w:sz w:val="28"/>
          <w:szCs w:val="28"/>
        </w:rPr>
        <w:t xml:space="preserve">шкалы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ADL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495E44C8" w14:textId="77777777" w:rsidR="00000000" w:rsidRDefault="0020582E" w:rsidP="00EB271C">
      <w:pPr>
        <w:widowControl w:val="0"/>
        <w:numPr>
          <w:ilvl w:val="0"/>
          <w:numId w:val="1"/>
        </w:numPr>
        <w:tabs>
          <w:tab w:val="left" w:pos="47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трех и более сопутствующих заболеваний;</w:t>
      </w:r>
    </w:p>
    <w:p w14:paraId="4081916F" w14:textId="77777777" w:rsidR="00000000" w:rsidRDefault="0020582E">
      <w:pPr>
        <w:widowControl w:val="0"/>
        <w:tabs>
          <w:tab w:val="left" w:pos="47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</w:t>
      </w:r>
      <w:r>
        <w:rPr>
          <w:rFonts w:ascii="Times New Roman CYR" w:hAnsi="Times New Roman CYR" w:cs="Times New Roman CYR"/>
          <w:sz w:val="28"/>
          <w:szCs w:val="28"/>
        </w:rPr>
        <w:t xml:space="preserve"> наличие хотя бы одного гериатрического синдрома (истощение резервов!).</w:t>
      </w:r>
    </w:p>
    <w:p w14:paraId="45B534ED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Лечебная тактика: классифицируются как ослабленные, «дряхлость» - активная симптоматическая терапия (Принцип Гиппократа: «</w:t>
      </w:r>
      <w:r>
        <w:rPr>
          <w:rFonts w:ascii="Times New Roman CYR" w:hAnsi="Times New Roman CYR" w:cs="Times New Roman CYR"/>
          <w:sz w:val="28"/>
          <w:szCs w:val="28"/>
        </w:rPr>
        <w:t>Не навреди!» ).</w:t>
      </w:r>
    </w:p>
    <w:p w14:paraId="53BC4DA0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авторы предлагают методику комплексной оценки функционального состояния пожилых онкологических больных, которая позволяет более точно оценить индивидуальные функциональные резервы организма, предполагаемую продолжительность ж</w:t>
      </w:r>
      <w:r>
        <w:rPr>
          <w:rFonts w:ascii="Times New Roman CYR" w:hAnsi="Times New Roman CYR" w:cs="Times New Roman CYR"/>
          <w:sz w:val="28"/>
          <w:szCs w:val="28"/>
        </w:rPr>
        <w:t>изни, толерантность к химиотерапии.</w:t>
      </w:r>
    </w:p>
    <w:p w14:paraId="79FAD1AE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результаты и являются основой алгоритма лечения.</w:t>
      </w:r>
    </w:p>
    <w:p w14:paraId="264B0942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объективные предпосылки, связанные с возрастными физиологическими процессами, повышающими риск развития побочных эффектов химиотерапии у пожилых бол</w:t>
      </w:r>
      <w:r>
        <w:rPr>
          <w:rFonts w:ascii="Times New Roman CYR" w:hAnsi="Times New Roman CYR" w:cs="Times New Roman CYR"/>
          <w:sz w:val="28"/>
          <w:szCs w:val="28"/>
        </w:rPr>
        <w:t>ьных.</w:t>
      </w:r>
    </w:p>
    <w:p w14:paraId="27AEE4FF" w14:textId="77777777" w:rsidR="00000000" w:rsidRDefault="0020582E">
      <w:pPr>
        <w:widowControl w:val="0"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Изменения в объеме распределения.</w:t>
      </w:r>
    </w:p>
    <w:p w14:paraId="7B93D111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распределения зависит от содержания жировой ткани и жидкости в организме, уровня сывороточного альбумина и количества эритроцитов. С возрастом происходит увеличение процентного содержания жировой ткани (с 15</w:t>
      </w:r>
      <w:r>
        <w:rPr>
          <w:rFonts w:ascii="Times New Roman CYR" w:hAnsi="Times New Roman CYR" w:cs="Times New Roman CYR"/>
          <w:sz w:val="28"/>
          <w:szCs w:val="28"/>
        </w:rPr>
        <w:t xml:space="preserve"> до 30% от веса тела), уменьшение объема общей и внутриклеточной жидкости.</w:t>
      </w:r>
    </w:p>
    <w:p w14:paraId="70C86F7C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Наблюдается также снижение уровня альбумина и гемоглобина. В этих условиях возможно увеличение токсичности цитостатиков, связывающихся с белками или эритроцитами. К ним относятся та</w:t>
      </w:r>
      <w:r>
        <w:rPr>
          <w:rFonts w:ascii="Times New Roman CYR" w:hAnsi="Times New Roman CYR" w:cs="Times New Roman CYR"/>
          <w:sz w:val="28"/>
          <w:szCs w:val="28"/>
        </w:rPr>
        <w:t>ксаны, эпиподофилотоксины, кампто-тецин, антрациклины и антрацендионы. Анемия может явиться причиной снижения эффективности препаратов, транспорт которых осуществляется эритроцитами (антрациклины, камптотецин). Кроме того, анемия может привести к декомпенс</w:t>
      </w:r>
      <w:r>
        <w:rPr>
          <w:rFonts w:ascii="Times New Roman CYR" w:hAnsi="Times New Roman CYR" w:cs="Times New Roman CYR"/>
          <w:sz w:val="28"/>
          <w:szCs w:val="28"/>
        </w:rPr>
        <w:t>ации сердечно-сосудистых заболеваний, столь часто встречающихся у пожилых больных и снижению толерантности к химиотерапии. Известно, что анемия способствует развитию резистентности злокачественной опухоли к лекарственной и лучевой терапии и повышению агрес</w:t>
      </w:r>
      <w:r>
        <w:rPr>
          <w:rFonts w:ascii="Times New Roman CYR" w:hAnsi="Times New Roman CYR" w:cs="Times New Roman CYR"/>
          <w:sz w:val="28"/>
          <w:szCs w:val="28"/>
        </w:rPr>
        <w:t>сивности опухоли.</w:t>
      </w:r>
    </w:p>
    <w:p w14:paraId="5469E10E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негативное влияние анемии на функциональный статус, эффективность и переносимость химиотерапии коррекция уровня гемоглобина у пациентов преклонного возраста является обязательной. Показано, что оптимальным для пожилых является ур</w:t>
      </w:r>
      <w:r>
        <w:rPr>
          <w:rFonts w:ascii="Times New Roman CYR" w:hAnsi="Times New Roman CYR" w:cs="Times New Roman CYR"/>
          <w:sz w:val="28"/>
          <w:szCs w:val="28"/>
        </w:rPr>
        <w:t>овень гемоглобина 12 г/дл и выше.</w:t>
      </w:r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злокачественный новообразование заболеваемость</w:t>
      </w:r>
    </w:p>
    <w:p w14:paraId="7CEBBD69" w14:textId="77777777" w:rsidR="00000000" w:rsidRDefault="0020582E">
      <w:pPr>
        <w:widowControl w:val="0"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Изменение метаболической функции печени.</w:t>
      </w:r>
    </w:p>
    <w:p w14:paraId="7ACE517D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 возраст влияет на печеночный метаболизм лекарственных препаратов. Метаболическая функция печени зависит от массы пече</w:t>
      </w:r>
      <w:r>
        <w:rPr>
          <w:rFonts w:ascii="Times New Roman CYR" w:hAnsi="Times New Roman CYR" w:cs="Times New Roman CYR"/>
          <w:sz w:val="28"/>
          <w:szCs w:val="28"/>
        </w:rPr>
        <w:t>ни, печеночного кровотока, скорости экскреции лекарственных препаратов гепатоци-тами, внутриклеточной концентрации и активности ферментов. Метаболизм лекарственных препаратов в печени включает в себя две основные фазы реакций - окислительные реакции с учас</w:t>
      </w:r>
      <w:r>
        <w:rPr>
          <w:rFonts w:ascii="Times New Roman CYR" w:hAnsi="Times New Roman CYR" w:cs="Times New Roman CYR"/>
          <w:sz w:val="28"/>
          <w:szCs w:val="28"/>
        </w:rPr>
        <w:t>тием системы цитохрома Р450 (I фаза) и реакции конъюгации (II фаза), которые дают возможность водорастворимым компонентам экскретироваться с желчью и мочой. На активность этих реакций влияют как возраст, так и различные лекарственные препарата. С возрастом</w:t>
      </w:r>
      <w:r>
        <w:rPr>
          <w:rFonts w:ascii="Times New Roman CYR" w:hAnsi="Times New Roman CYR" w:cs="Times New Roman CYR"/>
          <w:sz w:val="28"/>
          <w:szCs w:val="28"/>
        </w:rPr>
        <w:t xml:space="preserve"> уменьшаются размеры печени, снижаются печеночный кровоток, белково-син-тетические функции и активность ферментных систем цитохрома Р450. Изменения в реакциях I фазы могут повлиять на активность и токсичность препаратов, метаболизирующихся посредством данн</w:t>
      </w:r>
      <w:r>
        <w:rPr>
          <w:rFonts w:ascii="Times New Roman CYR" w:hAnsi="Times New Roman CYR" w:cs="Times New Roman CYR"/>
          <w:sz w:val="28"/>
          <w:szCs w:val="28"/>
        </w:rPr>
        <w:t>ого механизма (циклофосфан, ифосфамид, идарубицин). Полипрагмазия, характерная для пациентов пожилого возраста, может явиться причиной изменения активности цитохрома Р450.</w:t>
      </w:r>
    </w:p>
    <w:p w14:paraId="58191B6D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функции печени при нормальной функции почек не требуют коррекции доз эпипо</w:t>
      </w:r>
      <w:r>
        <w:rPr>
          <w:rFonts w:ascii="Times New Roman CYR" w:hAnsi="Times New Roman CYR" w:cs="Times New Roman CYR"/>
          <w:sz w:val="28"/>
          <w:szCs w:val="28"/>
        </w:rPr>
        <w:t>дофилотоксинов и большинства алкилирующих агентов. Дозы винбластина, доксорубицина и митоксантрона должны быть снижены на 50% при повышении уровня билирубина более 1,5 мг/дл и на 75%, если уровень билирубина превышает 3,0 мг/дл.</w:t>
      </w:r>
    </w:p>
    <w:p w14:paraId="563DF78B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 паклитаксела при н</w:t>
      </w:r>
      <w:r>
        <w:rPr>
          <w:rFonts w:ascii="Times New Roman CYR" w:hAnsi="Times New Roman CYR" w:cs="Times New Roman CYR"/>
          <w:sz w:val="28"/>
          <w:szCs w:val="28"/>
        </w:rPr>
        <w:t xml:space="preserve">арушении функции печени не желательно, поскольку сопровождается значительным увеличением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AUC</w:t>
      </w:r>
      <w:r>
        <w:rPr>
          <w:rFonts w:ascii="Times New Roman CYR" w:hAnsi="Times New Roman CYR" w:cs="Times New Roman CYR"/>
          <w:sz w:val="28"/>
          <w:szCs w:val="28"/>
        </w:rPr>
        <w:t xml:space="preserve"> (площадь под фарма-кокинетической кривой) и соответствующим ростом токсичности, главным образом нейтропении. В настоящее время у пожилых больных раком легкого и ра</w:t>
      </w:r>
      <w:r>
        <w:rPr>
          <w:rFonts w:ascii="Times New Roman CYR" w:hAnsi="Times New Roman CYR" w:cs="Times New Roman CYR"/>
          <w:sz w:val="28"/>
          <w:szCs w:val="28"/>
        </w:rPr>
        <w:t>ком молочной железы изучаются режимы еженедельного введения паклитаксела, которые обладают меньшей токсичностью, особенно гематологической, без снижения эффективности. Согласно существующим рекомендациям, при лечении доцетакселом одновременное повышение ур</w:t>
      </w:r>
      <w:r>
        <w:rPr>
          <w:rFonts w:ascii="Times New Roman CYR" w:hAnsi="Times New Roman CYR" w:cs="Times New Roman CYR"/>
          <w:sz w:val="28"/>
          <w:szCs w:val="28"/>
        </w:rPr>
        <w:t>овня трансаминаз и щелочной фосфатазы требует 25% редукции дозы даже при нормальном уровне билирубина. По результатам предварительных исследований, еженедельное введение доцетаксела пациентам пожилого возраста приводит к существенному снижению миелотоксичн</w:t>
      </w:r>
      <w:r>
        <w:rPr>
          <w:rFonts w:ascii="Times New Roman CYR" w:hAnsi="Times New Roman CYR" w:cs="Times New Roman CYR"/>
          <w:sz w:val="28"/>
          <w:szCs w:val="28"/>
        </w:rPr>
        <w:t>ости препарата без снижения его эффективности.</w:t>
      </w:r>
    </w:p>
    <w:p w14:paraId="224E6C42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данным большинства исследований, возраст не оказывает существенного влияния на фармакокинетику и токсичность иринотекана.</w:t>
      </w:r>
    </w:p>
    <w:p w14:paraId="359BF4DF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не менее в первых клинических исследованиях иринотекана пожилой возраст вы</w:t>
      </w:r>
      <w:r>
        <w:rPr>
          <w:rFonts w:ascii="Times New Roman CYR" w:hAnsi="Times New Roman CYR" w:cs="Times New Roman CYR"/>
          <w:sz w:val="28"/>
          <w:szCs w:val="28"/>
        </w:rPr>
        <w:t>деляли как потенциальный фактор увеличения токсичности. На этом основании была рекомендована редукция стартовой дозы иринотекана (Кампто) с 350 до 300 мг/м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в режиме инфузионного введения 1 раз в 3 недели у больных старше 70 лет.</w:t>
      </w:r>
    </w:p>
    <w:p w14:paraId="3B0DE122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дальнейших иссл</w:t>
      </w:r>
      <w:r>
        <w:rPr>
          <w:rFonts w:ascii="Times New Roman CYR" w:hAnsi="Times New Roman CYR" w:cs="Times New Roman CYR"/>
          <w:sz w:val="28"/>
          <w:szCs w:val="28"/>
        </w:rPr>
        <w:t xml:space="preserve">едований не поддерживают эту рекомендацию. Согласно данным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Freyer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Chau</w:t>
      </w:r>
      <w:r>
        <w:rPr>
          <w:rFonts w:ascii="Times New Roman CYR" w:hAnsi="Times New Roman CYR" w:cs="Times New Roman CYR"/>
          <w:sz w:val="28"/>
          <w:szCs w:val="28"/>
        </w:rPr>
        <w:t xml:space="preserve">, пожилой возраст не влияет на частоту побочных эффектов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-IV степени (нейтропения, диарея) при лечении иринотека-ном (Кампто).</w:t>
      </w:r>
    </w:p>
    <w:p w14:paraId="1E82B231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Снижение клубочковой фильтрации</w:t>
      </w:r>
    </w:p>
    <w:p w14:paraId="16FAB74D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наиболее сто</w:t>
      </w:r>
      <w:r>
        <w:rPr>
          <w:rFonts w:ascii="Times New Roman CYR" w:hAnsi="Times New Roman CYR" w:cs="Times New Roman CYR"/>
          <w:sz w:val="28"/>
          <w:szCs w:val="28"/>
        </w:rPr>
        <w:t>йких функциональных изменений, присущих пожилому возрасту, является снижение скорости клубочковой фильтрации. Рутинное определение уровня сывороточного креатинина не дает адекватной оценки функции почек: возрастная потеря мышечной массы приводит к уменьшен</w:t>
      </w:r>
      <w:r>
        <w:rPr>
          <w:rFonts w:ascii="Times New Roman CYR" w:hAnsi="Times New Roman CYR" w:cs="Times New Roman CYR"/>
          <w:sz w:val="28"/>
          <w:szCs w:val="28"/>
        </w:rPr>
        <w:t>ию продукции креатинина и ложной нормализации его уровня. Более точно функцию почек отражает клиренс креатинина, рассчитанный по формуле Коккрофта:</w:t>
      </w:r>
    </w:p>
    <w:p w14:paraId="2B56D2F9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Клиренс креатинина (КК) = [(140 - возраст) </w:t>
      </w:r>
      <w:r>
        <w:rPr>
          <w:rFonts w:ascii="Times New Roman CYR" w:hAnsi="Times New Roman CYR" w:cs="Times New Roman CYR"/>
          <w:sz w:val="28"/>
          <w:szCs w:val="28"/>
        </w:rPr>
        <w:t xml:space="preserve">х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вес (кг) </w:t>
      </w:r>
      <w:r>
        <w:rPr>
          <w:rFonts w:ascii="Times New Roman CYR" w:hAnsi="Times New Roman CYR" w:cs="Times New Roman CYR"/>
          <w:sz w:val="28"/>
          <w:szCs w:val="28"/>
        </w:rPr>
        <w:t xml:space="preserve">х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1,23 для мужчин или 1,05 для женщин] / Креатинин сыв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оротки крови в мкмолъ/л.</w:t>
      </w:r>
    </w:p>
    <w:p w14:paraId="3CE877AB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гломерулярной фильтрации приводит к увеличению токсичности химиопрепаратов, основным путем выведения которых являются почки (блеомицин, метотрексат, цисплатин), а также противоопухолевых агентов, метаболиты которых выводят</w:t>
      </w:r>
      <w:r>
        <w:rPr>
          <w:rFonts w:ascii="Times New Roman CYR" w:hAnsi="Times New Roman CYR" w:cs="Times New Roman CYR"/>
          <w:sz w:val="28"/>
          <w:szCs w:val="28"/>
        </w:rPr>
        <w:t>ся с мочой. В связи с этим до начала любой химиотерапии у пожилых пациентов необходимо определять КК (клиренс креатинина) и проводить соответствующую коррекцию доз вводимых цитостатиков.</w:t>
      </w:r>
    </w:p>
    <w:p w14:paraId="3D43B376" w14:textId="77777777" w:rsidR="00000000" w:rsidRDefault="0020582E">
      <w:pPr>
        <w:widowControl w:val="0"/>
        <w:tabs>
          <w:tab w:val="left" w:pos="5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Снижение резервов костного мозга.</w:t>
      </w:r>
    </w:p>
    <w:p w14:paraId="694895A0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Возрастное снижение резервов кос</w:t>
      </w:r>
      <w:r>
        <w:rPr>
          <w:rFonts w:ascii="Times New Roman CYR" w:hAnsi="Times New Roman CYR" w:cs="Times New Roman CYR"/>
          <w:sz w:val="28"/>
          <w:szCs w:val="28"/>
        </w:rPr>
        <w:t>тного мозга у пожилых приводит к повышению частоты глубокой гематологической токсичности, развитию непредсказуемой миелотоксичности, повышению летальности от инфекционных осложнений. Это касается даже режимов с относительно низкой гематологической токсично</w:t>
      </w:r>
      <w:r>
        <w:rPr>
          <w:rFonts w:ascii="Times New Roman CYR" w:hAnsi="Times New Roman CYR" w:cs="Times New Roman CYR"/>
          <w:sz w:val="28"/>
          <w:szCs w:val="28"/>
        </w:rPr>
        <w:t xml:space="preserve">стью, таких как режим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CMF</w:t>
      </w:r>
      <w:r>
        <w:rPr>
          <w:rFonts w:ascii="Times New Roman CYR" w:hAnsi="Times New Roman CYR" w:cs="Times New Roman CYR"/>
          <w:sz w:val="28"/>
          <w:szCs w:val="28"/>
        </w:rPr>
        <w:t xml:space="preserve">, не говоря уже о режимах, содержащих антрациклины, иринотекан, таксаны, гемцитабин (Гемзар), этопозид (Вепе-зид), карбоплатин, режима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FOLFOX</w:t>
      </w:r>
      <w:r>
        <w:rPr>
          <w:rFonts w:ascii="Times New Roman CYR" w:hAnsi="Times New Roman CYR" w:cs="Times New Roman CYR"/>
          <w:sz w:val="28"/>
          <w:szCs w:val="28"/>
        </w:rPr>
        <w:t>4 (оксалиплатин + инфузия 5-ФУ/Лв).</w:t>
      </w:r>
    </w:p>
    <w:p w14:paraId="20A0FA36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химиотерапия оксалиплатином в комбинации с капе</w:t>
      </w:r>
      <w:r>
        <w:rPr>
          <w:rFonts w:ascii="Times New Roman CYR" w:hAnsi="Times New Roman CYR" w:cs="Times New Roman CYR"/>
          <w:sz w:val="28"/>
          <w:szCs w:val="28"/>
        </w:rPr>
        <w:t xml:space="preserve">цитабином (режим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XELOX</w:t>
      </w:r>
      <w:r>
        <w:rPr>
          <w:rFonts w:ascii="Times New Roman CYR" w:hAnsi="Times New Roman CYR" w:cs="Times New Roman CYR"/>
          <w:sz w:val="28"/>
          <w:szCs w:val="28"/>
        </w:rPr>
        <w:t xml:space="preserve">) не сопровождается повышением токсичности у пожилых. Причиной является низкая гематологическая токсичность данного режима: нейтропения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-IV степени развивается только у 8% больных, при использовании режима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FOLFOX</w:t>
      </w:r>
      <w:r>
        <w:rPr>
          <w:rFonts w:ascii="Times New Roman CYR" w:hAnsi="Times New Roman CYR" w:cs="Times New Roman CYR"/>
          <w:sz w:val="28"/>
          <w:szCs w:val="28"/>
        </w:rPr>
        <w:t>4 - у 41%.</w:t>
      </w:r>
    </w:p>
    <w:p w14:paraId="5AABB059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леч</w:t>
      </w:r>
      <w:r>
        <w:rPr>
          <w:rFonts w:ascii="Times New Roman CYR" w:hAnsi="Times New Roman CYR" w:cs="Times New Roman CYR"/>
          <w:sz w:val="28"/>
          <w:szCs w:val="28"/>
        </w:rPr>
        <w:t xml:space="preserve">ения пожилых больных неходжкинскими лимфомами по схеме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CHOP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показал, что риск развития жизнеугрожающей нейтропении у больных старше 70 лет, по данным всех исследований, составляет более 40%, риск инфекционных осложнений - 21-47%, летальность - 5-30%. Приме</w:t>
      </w:r>
      <w:r>
        <w:rPr>
          <w:rFonts w:ascii="Times New Roman CYR" w:hAnsi="Times New Roman CYR" w:cs="Times New Roman CYR"/>
          <w:sz w:val="28"/>
          <w:szCs w:val="28"/>
        </w:rPr>
        <w:t xml:space="preserve">нение КСФ снижает риск развития нейтропении и инфекционных осложнений на 32-83%. В связи с этим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NCCN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ASCO</w:t>
      </w:r>
      <w:r>
        <w:rPr>
          <w:rFonts w:ascii="Times New Roman CYR" w:hAnsi="Times New Roman CYR" w:cs="Times New Roman CYR"/>
          <w:sz w:val="28"/>
          <w:szCs w:val="28"/>
        </w:rPr>
        <w:t xml:space="preserve"> рекомендуют первичную профилактику КСФ у всех больных старше 70 лет, получающих химиотерапию в режимах, интенсивность которых подобна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CHOP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7993228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тром</w:t>
      </w:r>
      <w:r>
        <w:rPr>
          <w:rFonts w:ascii="Times New Roman CYR" w:hAnsi="Times New Roman CYR" w:cs="Times New Roman CYR"/>
          <w:sz w:val="28"/>
          <w:szCs w:val="28"/>
        </w:rPr>
        <w:t>боцитопении вместо карбоплатина может быть использован цис-платин при отсутствии противопоказаний к гидратации.</w:t>
      </w:r>
    </w:p>
    <w:p w14:paraId="1B25EA9F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литературных источниках имеются указания на то, что редукция дозы цисплатина не снижает эффективности лечения у пожилых больных. Так, при нем</w:t>
      </w:r>
      <w:r>
        <w:rPr>
          <w:rFonts w:ascii="Times New Roman CYR" w:hAnsi="Times New Roman CYR" w:cs="Times New Roman CYR"/>
          <w:sz w:val="28"/>
          <w:szCs w:val="28"/>
        </w:rPr>
        <w:t>елкоклеточном раке легкого изучение цисплатина в диапазоне доз 60- 90 мг/м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в комбинации с невельбином у пациентов старше 70 лет показало, что доза цисплатина не влияла на непосредственный эффект. Представленный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Chiara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 результатов химиотерапии циспл</w:t>
      </w:r>
      <w:r>
        <w:rPr>
          <w:rFonts w:ascii="Times New Roman CYR" w:hAnsi="Times New Roman CYR" w:cs="Times New Roman CYR"/>
          <w:sz w:val="28"/>
          <w:szCs w:val="28"/>
        </w:rPr>
        <w:t>атином (в разовой дозе, преимущественно, 50 мг/м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 в комбинации с циклофосфаном или с циклофосфаном и антрациклинами не выявил существенных отличий в эффективности и токсичности этих режимов у больных раком яичников старше и моложе 65 лет.</w:t>
      </w:r>
    </w:p>
    <w:p w14:paraId="18A6912F" w14:textId="77777777" w:rsidR="00000000" w:rsidRDefault="0020582E">
      <w:pPr>
        <w:widowControl w:val="0"/>
        <w:tabs>
          <w:tab w:val="left" w:pos="5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Возрастная ка</w:t>
      </w:r>
      <w:r>
        <w:rPr>
          <w:rFonts w:ascii="Times New Roman CYR" w:hAnsi="Times New Roman CYR" w:cs="Times New Roman CYR"/>
          <w:sz w:val="28"/>
          <w:szCs w:val="28"/>
        </w:rPr>
        <w:t>рдиомиопатия.</w:t>
      </w:r>
    </w:p>
    <w:p w14:paraId="491C6D20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Атрофические и дистрофические процессы, приводящие к кардиосклерозу и фиброзу миокарда, негативно сказываются на функциональных и компенсаторных возможностях миокарда. В этих условиях возможно повышение кардио-токсичности антрациклинов. Однак</w:t>
      </w:r>
      <w:r>
        <w:rPr>
          <w:rFonts w:ascii="Times New Roman CYR" w:hAnsi="Times New Roman CYR" w:cs="Times New Roman CYR"/>
          <w:sz w:val="28"/>
          <w:szCs w:val="28"/>
        </w:rPr>
        <w:t>о при отсутствии тяжелых сердечно-сосудистых заболеваний риск развития кардиотоксичности повышается после достижения определенной кумулятивной дозы препаратов. Для пожилых кумулятивная доза доксорубицина не должна превышать 400 мг/м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2932F2D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целях профилактики </w:t>
      </w:r>
      <w:r>
        <w:rPr>
          <w:rFonts w:ascii="Times New Roman CYR" w:hAnsi="Times New Roman CYR" w:cs="Times New Roman CYR"/>
          <w:sz w:val="28"/>
          <w:szCs w:val="28"/>
        </w:rPr>
        <w:t>кардиотоксичности может быть рекомендован кар-диоксан. Однако препарат не исследовался у пожилых больных, имеются литературные данные о том, что он может способствовать повышению гематологической токсичности и снижению противоопухолевой активности доксоруб</w:t>
      </w:r>
      <w:r>
        <w:rPr>
          <w:rFonts w:ascii="Times New Roman CYR" w:hAnsi="Times New Roman CYR" w:cs="Times New Roman CYR"/>
          <w:sz w:val="28"/>
          <w:szCs w:val="28"/>
        </w:rPr>
        <w:t>ицина.</w:t>
      </w:r>
    </w:p>
    <w:p w14:paraId="4385C749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существует липосомальная пегилированная форма доксорубицина (Келикс), практически не обладающая кардиотоксичностью.</w:t>
      </w:r>
    </w:p>
    <w:p w14:paraId="7E3B119C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Возрастные изменения нервной системы.</w:t>
      </w:r>
    </w:p>
    <w:p w14:paraId="3B1F8290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Возрастные изменения центральной и периферической нервной системы повышают </w:t>
      </w:r>
      <w:r>
        <w:rPr>
          <w:rFonts w:ascii="Times New Roman CYR" w:hAnsi="Times New Roman CYR" w:cs="Times New Roman CYR"/>
          <w:sz w:val="28"/>
          <w:szCs w:val="28"/>
        </w:rPr>
        <w:t xml:space="preserve">риск развития как периферической, так и центральной нейроток-сичности противоопухолевых препаратов (винкаалкалоидов, эпиподофилоток-синов, таксанов, производных платины). Авторы исследования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TAX</w:t>
      </w:r>
      <w:r>
        <w:rPr>
          <w:rFonts w:ascii="Times New Roman CYR" w:hAnsi="Times New Roman CYR" w:cs="Times New Roman CYR"/>
          <w:sz w:val="28"/>
          <w:szCs w:val="28"/>
        </w:rPr>
        <w:t xml:space="preserve"> 326 отметили, что химиотерапия цисплатином в комбинации с доц</w:t>
      </w:r>
      <w:r>
        <w:rPr>
          <w:rFonts w:ascii="Times New Roman CYR" w:hAnsi="Times New Roman CYR" w:cs="Times New Roman CYR"/>
          <w:sz w:val="28"/>
          <w:szCs w:val="28"/>
        </w:rPr>
        <w:t xml:space="preserve">етакселом или вино-рельбином сопровождается увеличением частоты периферических нейропатий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-IV степени у лиц старше 64 лет. По данным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Langer</w:t>
      </w:r>
      <w:r>
        <w:rPr>
          <w:rFonts w:ascii="Times New Roman CYR" w:hAnsi="Times New Roman CYR" w:cs="Times New Roman CYR"/>
          <w:sz w:val="28"/>
          <w:szCs w:val="28"/>
        </w:rPr>
        <w:t xml:space="preserve"> и соавт., на фоне химиотерапии цисплатином в комбинации с этопозидом или пакситакселом проявления центральной не</w:t>
      </w:r>
      <w:r>
        <w:rPr>
          <w:rFonts w:ascii="Times New Roman CYR" w:hAnsi="Times New Roman CYR" w:cs="Times New Roman CYR"/>
          <w:sz w:val="28"/>
          <w:szCs w:val="28"/>
        </w:rPr>
        <w:t>йротоксичности чаще встречались у больных 70 лет и старше, чем у пациентов моложе 70 лет.</w:t>
      </w:r>
    </w:p>
    <w:p w14:paraId="42E08F93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процесс старения характеризуется снижением толерантности организма к цитостатикам. Однако хронологический возраст как таковой не является противопоказа</w:t>
      </w:r>
      <w:r>
        <w:rPr>
          <w:rFonts w:ascii="Times New Roman CYR" w:hAnsi="Times New Roman CYR" w:cs="Times New Roman CYR"/>
          <w:sz w:val="28"/>
          <w:szCs w:val="28"/>
        </w:rPr>
        <w:t xml:space="preserve">нием к химиотерапии. Адекватная оценка общего состояния способствует выработке оптимальной лечебной тактики с учетом индивидуальных особенностей гериатрического больного. Выбор оптимальных лечебных режимов, адаптация доз вводимых препаратов в соответствии </w:t>
      </w:r>
      <w:r>
        <w:rPr>
          <w:rFonts w:ascii="Times New Roman CYR" w:hAnsi="Times New Roman CYR" w:cs="Times New Roman CYR"/>
          <w:sz w:val="28"/>
          <w:szCs w:val="28"/>
        </w:rPr>
        <w:t>с физиологическими особенностями организма, использование всего арсенала средств сопроводительной терапии являются залогом эффективности и безопасности химиотерапии онкологических больных пожилого возраста.</w:t>
      </w:r>
    </w:p>
    <w:p w14:paraId="3BF0DC42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химиотерапии пожилого возраста:</w:t>
      </w:r>
    </w:p>
    <w:p w14:paraId="223EB25C" w14:textId="77777777" w:rsidR="00000000" w:rsidRDefault="0020582E" w:rsidP="00EB271C">
      <w:pPr>
        <w:widowControl w:val="0"/>
        <w:numPr>
          <w:ilvl w:val="0"/>
          <w:numId w:val="1"/>
        </w:numPr>
        <w:tabs>
          <w:tab w:val="left" w:pos="46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адекв</w:t>
      </w:r>
      <w:r>
        <w:rPr>
          <w:rFonts w:ascii="Times New Roman CYR" w:hAnsi="Times New Roman CYR" w:cs="Times New Roman CYR"/>
          <w:sz w:val="28"/>
          <w:szCs w:val="28"/>
        </w:rPr>
        <w:t>атная оценка функциональных резервов организма;</w:t>
      </w:r>
    </w:p>
    <w:p w14:paraId="5A4D39DA" w14:textId="77777777" w:rsidR="00000000" w:rsidRDefault="0020582E" w:rsidP="00EB271C">
      <w:pPr>
        <w:widowControl w:val="0"/>
        <w:numPr>
          <w:ilvl w:val="0"/>
          <w:numId w:val="1"/>
        </w:numPr>
        <w:tabs>
          <w:tab w:val="left" w:pos="46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адекватная коррекция сопутствующих заболеваний;</w:t>
      </w:r>
    </w:p>
    <w:p w14:paraId="5FB15681" w14:textId="77777777" w:rsidR="00000000" w:rsidRDefault="0020582E" w:rsidP="00EB271C">
      <w:pPr>
        <w:widowControl w:val="0"/>
        <w:numPr>
          <w:ilvl w:val="0"/>
          <w:numId w:val="1"/>
        </w:numPr>
        <w:tabs>
          <w:tab w:val="left" w:pos="46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активное включение в лечебный процесс не только больного, но и его близких (постоянный мониторинг);</w:t>
      </w:r>
    </w:p>
    <w:p w14:paraId="31508BCC" w14:textId="77777777" w:rsidR="00000000" w:rsidRDefault="0020582E" w:rsidP="00EB271C">
      <w:pPr>
        <w:widowControl w:val="0"/>
        <w:numPr>
          <w:ilvl w:val="0"/>
          <w:numId w:val="1"/>
        </w:numPr>
        <w:tabs>
          <w:tab w:val="left" w:pos="46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оптимальной лечебной тактики;</w:t>
      </w:r>
    </w:p>
    <w:p w14:paraId="7A0FF164" w14:textId="77777777" w:rsidR="00000000" w:rsidRDefault="0020582E" w:rsidP="00EB271C">
      <w:pPr>
        <w:widowControl w:val="0"/>
        <w:numPr>
          <w:ilvl w:val="0"/>
          <w:numId w:val="1"/>
        </w:numPr>
        <w:tabs>
          <w:tab w:val="left" w:pos="46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оптимально</w:t>
      </w:r>
      <w:r>
        <w:rPr>
          <w:rFonts w:ascii="Times New Roman CYR" w:hAnsi="Times New Roman CYR" w:cs="Times New Roman CYR"/>
          <w:sz w:val="28"/>
          <w:szCs w:val="28"/>
        </w:rPr>
        <w:t>го цитостатика или режима лечения:</w:t>
      </w:r>
    </w:p>
    <w:p w14:paraId="50AC72D4" w14:textId="77777777" w:rsidR="00000000" w:rsidRDefault="0020582E" w:rsidP="00EB271C">
      <w:pPr>
        <w:widowControl w:val="0"/>
        <w:numPr>
          <w:ilvl w:val="12"/>
          <w:numId w:val="0"/>
        </w:numPr>
        <w:tabs>
          <w:tab w:val="left" w:pos="7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цисплатин - карбоплатин - оксалиплатин;</w:t>
      </w:r>
    </w:p>
    <w:p w14:paraId="02BDFF45" w14:textId="77777777" w:rsidR="00000000" w:rsidRDefault="0020582E" w:rsidP="00EB271C">
      <w:pPr>
        <w:widowControl w:val="0"/>
        <w:numPr>
          <w:ilvl w:val="12"/>
          <w:numId w:val="0"/>
        </w:numPr>
        <w:tabs>
          <w:tab w:val="left" w:pos="7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доксо/эпирубицин - Келикс (Доксил);</w:t>
      </w:r>
    </w:p>
    <w:p w14:paraId="4DF69BC9" w14:textId="77777777" w:rsidR="00000000" w:rsidRDefault="0020582E" w:rsidP="00EB271C">
      <w:pPr>
        <w:widowControl w:val="0"/>
        <w:numPr>
          <w:ilvl w:val="12"/>
          <w:numId w:val="0"/>
        </w:numPr>
        <w:tabs>
          <w:tab w:val="left" w:pos="7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CMF</w:t>
      </w:r>
      <w:r>
        <w:rPr>
          <w:rFonts w:ascii="Times New Roman CYR" w:hAnsi="Times New Roman CYR" w:cs="Times New Roman CYR"/>
          <w:sz w:val="28"/>
          <w:szCs w:val="28"/>
        </w:rPr>
        <w:t xml:space="preserve"> - капецитабин;</w:t>
      </w:r>
    </w:p>
    <w:p w14:paraId="08C33DD3" w14:textId="77777777" w:rsidR="00000000" w:rsidRDefault="0020582E" w:rsidP="00EB271C">
      <w:pPr>
        <w:widowControl w:val="0"/>
        <w:numPr>
          <w:ilvl w:val="12"/>
          <w:numId w:val="0"/>
        </w:numPr>
        <w:tabs>
          <w:tab w:val="left" w:pos="7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плановая последовательная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XT</w:t>
      </w:r>
      <w:r>
        <w:rPr>
          <w:rFonts w:ascii="Times New Roman CYR" w:hAnsi="Times New Roman CYR" w:cs="Times New Roman CYR"/>
          <w:sz w:val="28"/>
          <w:szCs w:val="28"/>
        </w:rPr>
        <w:t xml:space="preserve"> в монорежиме (метастатический рак молочной железы);</w:t>
      </w:r>
    </w:p>
    <w:p w14:paraId="45277CED" w14:textId="77777777" w:rsidR="00000000" w:rsidRDefault="0020582E" w:rsidP="00EB271C">
      <w:pPr>
        <w:widowControl w:val="0"/>
        <w:numPr>
          <w:ilvl w:val="0"/>
          <w:numId w:val="1"/>
        </w:numPr>
        <w:tabs>
          <w:tab w:val="left" w:pos="46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оптимизация доз - редукц</w:t>
      </w:r>
      <w:r>
        <w:rPr>
          <w:rFonts w:ascii="Times New Roman CYR" w:hAnsi="Times New Roman CYR" w:cs="Times New Roman CYR"/>
          <w:sz w:val="28"/>
          <w:szCs w:val="28"/>
        </w:rPr>
        <w:t>ия, исходная редукция с последующей эскалацией; редукция доз у пожилых не снижает эффективность лечения;</w:t>
      </w:r>
    </w:p>
    <w:p w14:paraId="16F06F8F" w14:textId="77777777" w:rsidR="00000000" w:rsidRDefault="0020582E" w:rsidP="00EB271C">
      <w:pPr>
        <w:widowControl w:val="0"/>
        <w:numPr>
          <w:ilvl w:val="0"/>
          <w:numId w:val="1"/>
        </w:numPr>
        <w:tabs>
          <w:tab w:val="left" w:pos="46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оптимизация режимов: выбор наименее токсичного режима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XELOX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XELIRI</w:t>
      </w:r>
      <w:r>
        <w:rPr>
          <w:rFonts w:ascii="Times New Roman CYR" w:hAnsi="Times New Roman CYR" w:cs="Times New Roman CYR"/>
          <w:sz w:val="28"/>
          <w:szCs w:val="28"/>
        </w:rPr>
        <w:t xml:space="preserve">, САРОХ,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CAPIRI</w:t>
      </w:r>
      <w:r>
        <w:rPr>
          <w:rFonts w:ascii="Times New Roman CYR" w:hAnsi="Times New Roman CYR" w:cs="Times New Roman CYR"/>
          <w:sz w:val="28"/>
          <w:szCs w:val="28"/>
        </w:rPr>
        <w:t>, режимы еженедельного введения таксанов);</w:t>
      </w:r>
    </w:p>
    <w:p w14:paraId="20F4842A" w14:textId="77777777" w:rsidR="00000000" w:rsidRDefault="0020582E" w:rsidP="00EB271C">
      <w:pPr>
        <w:widowControl w:val="0"/>
        <w:numPr>
          <w:ilvl w:val="0"/>
          <w:numId w:val="1"/>
        </w:numPr>
        <w:tabs>
          <w:tab w:val="left" w:pos="46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обязательная коррекци</w:t>
      </w:r>
      <w:r>
        <w:rPr>
          <w:rFonts w:ascii="Times New Roman CYR" w:hAnsi="Times New Roman CYR" w:cs="Times New Roman CYR"/>
          <w:sz w:val="28"/>
          <w:szCs w:val="28"/>
        </w:rPr>
        <w:t>я анемии;</w:t>
      </w:r>
    </w:p>
    <w:p w14:paraId="5F7EF01C" w14:textId="77777777" w:rsidR="00000000" w:rsidRDefault="0020582E" w:rsidP="00EB271C">
      <w:pPr>
        <w:widowControl w:val="0"/>
        <w:numPr>
          <w:ilvl w:val="0"/>
          <w:numId w:val="1"/>
        </w:numPr>
        <w:tabs>
          <w:tab w:val="left" w:pos="46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активное использование всего арсенала средств сопроводительной терапии.</w:t>
      </w:r>
    </w:p>
    <w:p w14:paraId="23CE4C7F" w14:textId="77777777" w:rsidR="00000000" w:rsidRDefault="0020582E">
      <w:pPr>
        <w:widowControl w:val="0"/>
        <w:tabs>
          <w:tab w:val="left" w:pos="46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59744F" w14:textId="77777777" w:rsidR="00000000" w:rsidRDefault="0020582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ECFE22D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1824AC45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1F19753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Постоянный поиск путей решения проблемы лекарственной терапии рака, достижения медицинской промышленности в создании новых материалов и инструментов определ</w:t>
      </w:r>
      <w:r>
        <w:rPr>
          <w:rFonts w:ascii="Times New Roman CYR" w:hAnsi="Times New Roman CYR" w:cs="Times New Roman CYR"/>
          <w:sz w:val="28"/>
          <w:szCs w:val="28"/>
        </w:rPr>
        <w:t>яют настоятельную необходимость постоянного совершенствования знаний не только врачами, но и медицинскими сестрами. Оружие онколога - химиопрепараты, без знания предмета оно может быть либо опасным, либо бесполезным. Медсестра должна хорошо представлять во</w:t>
      </w:r>
      <w:r>
        <w:rPr>
          <w:rFonts w:ascii="Times New Roman CYR" w:hAnsi="Times New Roman CYR" w:cs="Times New Roman CYR"/>
          <w:sz w:val="28"/>
          <w:szCs w:val="28"/>
        </w:rPr>
        <w:t>зможности химиопрепаратов, достоинства и недостатки.</w:t>
      </w:r>
    </w:p>
    <w:p w14:paraId="3C473733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1D7686" w14:textId="77777777" w:rsidR="00000000" w:rsidRDefault="0020582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C58A1BB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1F4185D6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FB822CF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«Организация специализированного сестринского ухода» под редакцией З. Е. Сопиной Москва 2013г.</w:t>
      </w:r>
    </w:p>
    <w:p w14:paraId="461C1E4A" w14:textId="77777777" w:rsidR="00000000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«Сестринская помощь онкологическим больным» Санкт Петербург 2016г.</w:t>
      </w:r>
    </w:p>
    <w:p w14:paraId="3FC2D479" w14:textId="77777777" w:rsidR="0020582E" w:rsidRDefault="0020582E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«Пособие по онколог</w:t>
      </w:r>
      <w:r>
        <w:rPr>
          <w:rFonts w:ascii="Times New Roman CYR" w:hAnsi="Times New Roman CYR" w:cs="Times New Roman CYR"/>
          <w:sz w:val="28"/>
          <w:szCs w:val="28"/>
        </w:rPr>
        <w:t>ии для медицинских сестер» под редакцией В. А. Горбуновой Москва 2009г.</w:t>
      </w:r>
    </w:p>
    <w:sectPr w:rsidR="0020582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25A83FC"/>
    <w:lvl w:ilvl="0">
      <w:numFmt w:val="bullet"/>
      <w:lvlText w:val="*"/>
      <w:lvlJc w:val="left"/>
    </w:lvl>
  </w:abstractNum>
  <w:abstractNum w:abstractNumId="1" w15:restartNumberingAfterBreak="0">
    <w:nsid w:val="66D71F2D"/>
    <w:multiLevelType w:val="singleLevel"/>
    <w:tmpl w:val="3FA4F944"/>
    <w:lvl w:ilvl="0">
      <w:start w:val="1"/>
      <w:numFmt w:val="decimal"/>
      <w:lvlText w:val="%1)"/>
      <w:legacy w:legacy="1" w:legacySpace="0" w:legacyIndent="230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180"/>
        <w:lvlJc w:val="left"/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1C"/>
    <w:rsid w:val="0020582E"/>
    <w:rsid w:val="00EB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0CDA9"/>
  <w14:defaultImageDpi w14:val="0"/>
  <w15:docId w15:val="{E8372C31-D392-4372-989F-43FB1A62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4536</Words>
  <Characters>25859</Characters>
  <Application>Microsoft Office Word</Application>
  <DocSecurity>0</DocSecurity>
  <Lines>215</Lines>
  <Paragraphs>60</Paragraphs>
  <ScaleCrop>false</ScaleCrop>
  <Company/>
  <LinksUpToDate>false</LinksUpToDate>
  <CharactersWithSpaces>30335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2024-11-28T09:31:00Z</dcterms:created>
  <dcterms:modified xsi:type="dcterms:W3CDTF">2024-11-28T09:31:00Z</dcterms:modified>
</cp:coreProperties>
</file>