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4C19" w14:textId="77777777" w:rsidR="00000000" w:rsidRDefault="00DF66D9">
      <w:pPr>
        <w:ind w:hanging="720"/>
        <w:jc w:val="center"/>
        <w:rPr>
          <w:rFonts w:cs="Times New Roman CYR"/>
          <w:color w:val="000000"/>
          <w:sz w:val="36"/>
        </w:rPr>
      </w:pPr>
    </w:p>
    <w:p w14:paraId="7537263B" w14:textId="77777777" w:rsidR="00000000" w:rsidRDefault="00DF66D9">
      <w:pPr>
        <w:ind w:hanging="720"/>
        <w:jc w:val="center"/>
        <w:rPr>
          <w:rFonts w:cs="Times New Roman CYR"/>
          <w:color w:val="000000"/>
          <w:sz w:val="36"/>
        </w:rPr>
      </w:pPr>
    </w:p>
    <w:p w14:paraId="5FC2ACC1" w14:textId="77777777" w:rsidR="00000000" w:rsidRDefault="00DF66D9">
      <w:pPr>
        <w:ind w:hanging="720"/>
        <w:jc w:val="center"/>
        <w:rPr>
          <w:rFonts w:cs="Times New Roman CYR"/>
          <w:color w:val="000000"/>
          <w:sz w:val="36"/>
        </w:rPr>
      </w:pPr>
    </w:p>
    <w:p w14:paraId="4A6A43C0" w14:textId="77777777" w:rsidR="00000000" w:rsidRDefault="00DF66D9">
      <w:pPr>
        <w:ind w:hanging="720"/>
        <w:jc w:val="center"/>
        <w:rPr>
          <w:rFonts w:cs="Times New Roman CYR"/>
          <w:color w:val="000000"/>
          <w:sz w:val="36"/>
        </w:rPr>
      </w:pPr>
    </w:p>
    <w:p w14:paraId="69B5FC35" w14:textId="77777777" w:rsidR="00000000" w:rsidRDefault="00DF66D9">
      <w:pPr>
        <w:ind w:hanging="720"/>
        <w:jc w:val="center"/>
        <w:rPr>
          <w:rFonts w:cs="Times New Roman CYR"/>
          <w:color w:val="000000"/>
          <w:sz w:val="36"/>
        </w:rPr>
      </w:pPr>
    </w:p>
    <w:p w14:paraId="059966D5" w14:textId="77777777" w:rsidR="00000000" w:rsidRDefault="00DF66D9">
      <w:pPr>
        <w:ind w:hanging="720"/>
        <w:jc w:val="center"/>
        <w:rPr>
          <w:rFonts w:cs="Times New Roman CYR"/>
          <w:color w:val="000000"/>
          <w:sz w:val="36"/>
        </w:rPr>
      </w:pPr>
    </w:p>
    <w:p w14:paraId="690AAA3B" w14:textId="77777777" w:rsidR="00000000" w:rsidRDefault="00DF66D9">
      <w:pPr>
        <w:ind w:hanging="720"/>
        <w:jc w:val="center"/>
        <w:rPr>
          <w:rFonts w:cs="Times New Roman CYR"/>
          <w:color w:val="000000"/>
          <w:sz w:val="36"/>
        </w:rPr>
      </w:pPr>
    </w:p>
    <w:p w14:paraId="593183C1" w14:textId="77777777" w:rsidR="00000000" w:rsidRDefault="00DF66D9">
      <w:pPr>
        <w:ind w:hanging="720"/>
        <w:jc w:val="center"/>
        <w:rPr>
          <w:rFonts w:cs="Times New Roman CYR"/>
          <w:color w:val="000000"/>
          <w:sz w:val="36"/>
        </w:rPr>
      </w:pPr>
    </w:p>
    <w:p w14:paraId="5B9879A6" w14:textId="77777777" w:rsidR="00000000" w:rsidRDefault="00DF66D9">
      <w:pPr>
        <w:pStyle w:val="2"/>
      </w:pPr>
      <w:r>
        <w:t>Реферат по анатомии</w:t>
      </w:r>
    </w:p>
    <w:p w14:paraId="037FBCC9" w14:textId="77777777" w:rsidR="00000000" w:rsidRDefault="00DF66D9">
      <w:pPr>
        <w:ind w:hanging="720"/>
        <w:jc w:val="center"/>
        <w:rPr>
          <w:rFonts w:cs="Times New Roman CYR"/>
          <w:color w:val="000000"/>
          <w:sz w:val="36"/>
        </w:rPr>
      </w:pPr>
      <w:r>
        <w:rPr>
          <w:rFonts w:cs="Times New Roman CYR"/>
          <w:color w:val="000000"/>
          <w:sz w:val="36"/>
        </w:rPr>
        <w:t>на тему: «Столбняк»</w:t>
      </w:r>
    </w:p>
    <w:p w14:paraId="567A1893" w14:textId="77777777" w:rsidR="00000000" w:rsidRDefault="00DF66D9">
      <w:pPr>
        <w:rPr>
          <w:rFonts w:cs="Times New Roman CYR"/>
          <w:b/>
          <w:bCs/>
          <w:color w:val="000000"/>
          <w:sz w:val="36"/>
        </w:rPr>
      </w:pPr>
    </w:p>
    <w:p w14:paraId="250DAA07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1840943B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00834C11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4809D73B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3C92CEF9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671AF1E8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0FBF4E1D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3924798A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47577627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015C99E7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5888DD54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159FB204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2A7D01DF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18BD8741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39FA87C7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5B37BBDA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042E7CE1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06797FAF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7E241C09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4A547FB4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26B3EEBD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5FDA9409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5F6E1321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1CE0CE7A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775DF0F7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69F21AFB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0801F4B7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4E15C8AD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34C07787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56B65859" w14:textId="77777777" w:rsidR="00000000" w:rsidRDefault="00DF66D9">
      <w:pPr>
        <w:rPr>
          <w:rFonts w:cs="Times New Roman CYR"/>
          <w:color w:val="000000"/>
          <w:sz w:val="28"/>
        </w:rPr>
      </w:pPr>
      <w:r>
        <w:rPr>
          <w:rFonts w:cs="Times New Roman CYR"/>
          <w:b/>
          <w:bCs/>
          <w:color w:val="000000"/>
        </w:rPr>
        <w:t xml:space="preserve">                                                                                                   </w:t>
      </w:r>
      <w:r>
        <w:rPr>
          <w:rFonts w:cs="Times New Roman CYR"/>
          <w:color w:val="000000"/>
          <w:sz w:val="28"/>
        </w:rPr>
        <w:t>Подготовил: Рабин А. А.</w:t>
      </w:r>
    </w:p>
    <w:p w14:paraId="2C683429" w14:textId="77777777" w:rsidR="00000000" w:rsidRDefault="00DF66D9">
      <w:pPr>
        <w:rPr>
          <w:rFonts w:cs="Times New Roman CYR"/>
          <w:color w:val="000000"/>
          <w:sz w:val="28"/>
        </w:rPr>
      </w:pPr>
      <w:r>
        <w:rPr>
          <w:rFonts w:cs="Times New Roman CYR"/>
          <w:b/>
          <w:bCs/>
          <w:color w:val="000000"/>
        </w:rPr>
        <w:t xml:space="preserve">                                                       </w:t>
      </w:r>
      <w:r>
        <w:rPr>
          <w:rFonts w:cs="Times New Roman CYR"/>
          <w:b/>
          <w:bCs/>
          <w:color w:val="000000"/>
        </w:rPr>
        <w:t xml:space="preserve">                                            </w:t>
      </w:r>
      <w:r>
        <w:rPr>
          <w:rFonts w:cs="Times New Roman CYR"/>
          <w:color w:val="000000"/>
          <w:sz w:val="28"/>
        </w:rPr>
        <w:t>Проверила: Субботина Л. П.</w:t>
      </w:r>
    </w:p>
    <w:p w14:paraId="34A5DCF7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5A1AC1ED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4F8E84E7" w14:textId="77777777" w:rsidR="00000000" w:rsidRDefault="00DF66D9">
      <w:pPr>
        <w:rPr>
          <w:rFonts w:cs="Times New Roman CYR"/>
          <w:b/>
          <w:bCs/>
          <w:color w:val="000000"/>
        </w:rPr>
      </w:pPr>
    </w:p>
    <w:p w14:paraId="298D69A9" w14:textId="77777777" w:rsidR="00000000" w:rsidRDefault="00DF66D9">
      <w:pPr>
        <w:jc w:val="center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г. Магнитогорск 2002</w:t>
      </w:r>
    </w:p>
    <w:p w14:paraId="311B46C5" w14:textId="77777777" w:rsidR="00000000" w:rsidRDefault="00DF66D9">
      <w:pPr>
        <w:pStyle w:val="1"/>
        <w:rPr>
          <w:sz w:val="36"/>
          <w:u w:val="none"/>
        </w:rPr>
      </w:pPr>
      <w:r>
        <w:rPr>
          <w:sz w:val="36"/>
          <w:u w:val="none"/>
        </w:rPr>
        <w:lastRenderedPageBreak/>
        <w:t>Содержание</w:t>
      </w:r>
    </w:p>
    <w:p w14:paraId="7E76CD41" w14:textId="77777777" w:rsidR="00000000" w:rsidRDefault="00DF66D9">
      <w:pPr>
        <w:pStyle w:val="1"/>
        <w:ind w:firstLine="0"/>
        <w:rPr>
          <w:rFonts w:ascii="Times New Roman" w:hAnsi="Times New Roman"/>
          <w:b w:val="0"/>
          <w:bCs w:val="0"/>
          <w:sz w:val="28"/>
          <w:szCs w:val="14"/>
          <w:u w:val="none"/>
        </w:rPr>
      </w:pPr>
    </w:p>
    <w:p w14:paraId="2EAD20B7" w14:textId="77777777" w:rsidR="00000000" w:rsidRDefault="00DF66D9">
      <w:pPr>
        <w:pStyle w:val="1"/>
        <w:ind w:firstLine="0"/>
        <w:rPr>
          <w:rFonts w:ascii="Times New Roman" w:hAnsi="Times New Roman"/>
          <w:b w:val="0"/>
          <w:bCs w:val="0"/>
          <w:sz w:val="28"/>
          <w:szCs w:val="14"/>
          <w:u w:val="none"/>
        </w:rPr>
      </w:pPr>
    </w:p>
    <w:p w14:paraId="42CCC7C0" w14:textId="77777777" w:rsidR="00000000" w:rsidRDefault="00DF66D9">
      <w:pPr>
        <w:pStyle w:val="1"/>
        <w:ind w:firstLine="0"/>
        <w:rPr>
          <w:rFonts w:ascii="Times New Roman" w:hAnsi="Times New Roman"/>
          <w:b w:val="0"/>
          <w:bCs w:val="0"/>
          <w:sz w:val="28"/>
          <w:szCs w:val="14"/>
          <w:u w:val="none"/>
        </w:rPr>
      </w:pPr>
    </w:p>
    <w:p w14:paraId="4517DE3A" w14:textId="77777777" w:rsidR="00000000" w:rsidRDefault="00DF66D9">
      <w:pPr>
        <w:pStyle w:val="1"/>
        <w:ind w:firstLine="0"/>
        <w:rPr>
          <w:rFonts w:ascii="Times New Roman" w:hAnsi="Times New Roman"/>
          <w:b w:val="0"/>
          <w:bCs w:val="0"/>
          <w:sz w:val="28"/>
          <w:szCs w:val="14"/>
          <w:u w:val="none"/>
        </w:rPr>
      </w:pPr>
    </w:p>
    <w:p w14:paraId="3FB529DE" w14:textId="77777777" w:rsidR="00000000" w:rsidRDefault="00DF66D9">
      <w:pPr>
        <w:pStyle w:val="1"/>
        <w:ind w:firstLine="0"/>
        <w:rPr>
          <w:rFonts w:ascii="Times New Roman" w:hAnsi="Times New Roman"/>
          <w:b w:val="0"/>
          <w:bCs w:val="0"/>
          <w:sz w:val="28"/>
          <w:szCs w:val="14"/>
          <w:u w:val="none"/>
        </w:rPr>
      </w:pPr>
    </w:p>
    <w:p w14:paraId="2413F87A" w14:textId="77777777" w:rsidR="00000000" w:rsidRDefault="00DF66D9">
      <w:pPr>
        <w:pStyle w:val="1"/>
        <w:ind w:firstLine="0"/>
        <w:rPr>
          <w:rFonts w:ascii="Times New Roman" w:hAnsi="Times New Roman"/>
          <w:b w:val="0"/>
          <w:bCs w:val="0"/>
          <w:sz w:val="28"/>
          <w:szCs w:val="14"/>
          <w:u w:val="none"/>
        </w:rPr>
      </w:pPr>
      <w:r>
        <w:rPr>
          <w:rFonts w:ascii="Times New Roman" w:hAnsi="Times New Roman"/>
          <w:b w:val="0"/>
          <w:bCs w:val="0"/>
          <w:sz w:val="28"/>
          <w:szCs w:val="14"/>
          <w:u w:val="none"/>
        </w:rPr>
        <w:t>Столбняк………………………………………………………………….2</w:t>
      </w:r>
    </w:p>
    <w:p w14:paraId="2D301718" w14:textId="77777777" w:rsidR="00000000" w:rsidRDefault="00DF66D9">
      <w:pPr>
        <w:pStyle w:val="3"/>
        <w:jc w:val="center"/>
      </w:pPr>
      <w:r>
        <w:t>Возбудитель инфекции………………………………………………….2</w:t>
      </w:r>
    </w:p>
    <w:p w14:paraId="28F2C518" w14:textId="77777777" w:rsidR="00000000" w:rsidRDefault="00DF66D9">
      <w:pPr>
        <w:pStyle w:val="3"/>
        <w:jc w:val="center"/>
      </w:pPr>
      <w:r>
        <w:t>Распространение…………………………………………………………3</w:t>
      </w:r>
    </w:p>
    <w:p w14:paraId="047FE73D" w14:textId="77777777" w:rsidR="00000000" w:rsidRDefault="00DF66D9">
      <w:pPr>
        <w:pStyle w:val="3"/>
        <w:jc w:val="center"/>
        <w:rPr>
          <w:szCs w:val="14"/>
        </w:rPr>
      </w:pPr>
      <w:r>
        <w:rPr>
          <w:szCs w:val="14"/>
        </w:rPr>
        <w:t>Симптомы и течение…………………………</w:t>
      </w:r>
      <w:r>
        <w:rPr>
          <w:szCs w:val="14"/>
        </w:rPr>
        <w:t>………………………….3</w:t>
      </w:r>
    </w:p>
    <w:p w14:paraId="39D6C782" w14:textId="77777777" w:rsidR="00000000" w:rsidRDefault="00DF66D9">
      <w:pPr>
        <w:pStyle w:val="3"/>
        <w:jc w:val="center"/>
        <w:rPr>
          <w:szCs w:val="14"/>
        </w:rPr>
      </w:pPr>
      <w:r>
        <w:rPr>
          <w:szCs w:val="14"/>
        </w:rPr>
        <w:t>Осложнения……………………………………………………………...5</w:t>
      </w:r>
    </w:p>
    <w:p w14:paraId="7FB0907A" w14:textId="77777777" w:rsidR="00000000" w:rsidRDefault="00DF66D9">
      <w:pPr>
        <w:pStyle w:val="3"/>
        <w:jc w:val="center"/>
      </w:pPr>
      <w:r>
        <w:t>Лечение и профилактика………………………………………………..6</w:t>
      </w:r>
    </w:p>
    <w:p w14:paraId="33A398C0" w14:textId="77777777" w:rsidR="00000000" w:rsidRDefault="00DF66D9">
      <w:pPr>
        <w:pStyle w:val="1"/>
      </w:pPr>
    </w:p>
    <w:p w14:paraId="2627BE1E" w14:textId="77777777" w:rsidR="00000000" w:rsidRDefault="00DF66D9">
      <w:pPr>
        <w:pStyle w:val="1"/>
      </w:pPr>
    </w:p>
    <w:p w14:paraId="5DB5397F" w14:textId="77777777" w:rsidR="00000000" w:rsidRDefault="00DF66D9">
      <w:pPr>
        <w:pStyle w:val="1"/>
      </w:pPr>
    </w:p>
    <w:p w14:paraId="0C6BAA9C" w14:textId="77777777" w:rsidR="00000000" w:rsidRDefault="00DF66D9">
      <w:pPr>
        <w:pStyle w:val="1"/>
      </w:pPr>
    </w:p>
    <w:p w14:paraId="197CE49D" w14:textId="77777777" w:rsidR="00000000" w:rsidRDefault="00DF66D9">
      <w:pPr>
        <w:pStyle w:val="1"/>
      </w:pPr>
    </w:p>
    <w:p w14:paraId="675B0884" w14:textId="77777777" w:rsidR="00000000" w:rsidRDefault="00DF66D9">
      <w:pPr>
        <w:pStyle w:val="1"/>
      </w:pPr>
    </w:p>
    <w:p w14:paraId="2A62939C" w14:textId="77777777" w:rsidR="00000000" w:rsidRDefault="00DF66D9">
      <w:pPr>
        <w:pStyle w:val="1"/>
      </w:pPr>
    </w:p>
    <w:p w14:paraId="22C5917A" w14:textId="77777777" w:rsidR="00000000" w:rsidRDefault="00DF66D9">
      <w:pPr>
        <w:pStyle w:val="1"/>
      </w:pPr>
    </w:p>
    <w:p w14:paraId="106ACBF1" w14:textId="77777777" w:rsidR="00000000" w:rsidRDefault="00DF66D9">
      <w:pPr>
        <w:pStyle w:val="1"/>
      </w:pPr>
    </w:p>
    <w:p w14:paraId="6C1E8F20" w14:textId="77777777" w:rsidR="00000000" w:rsidRDefault="00DF66D9">
      <w:pPr>
        <w:pStyle w:val="1"/>
      </w:pPr>
    </w:p>
    <w:p w14:paraId="6B65AFC4" w14:textId="77777777" w:rsidR="00000000" w:rsidRDefault="00DF66D9">
      <w:pPr>
        <w:pStyle w:val="1"/>
      </w:pPr>
    </w:p>
    <w:p w14:paraId="3714D6D5" w14:textId="77777777" w:rsidR="00000000" w:rsidRDefault="00DF66D9">
      <w:pPr>
        <w:pStyle w:val="1"/>
      </w:pPr>
    </w:p>
    <w:p w14:paraId="3582811F" w14:textId="77777777" w:rsidR="00000000" w:rsidRDefault="00DF66D9">
      <w:pPr>
        <w:pStyle w:val="1"/>
      </w:pPr>
    </w:p>
    <w:p w14:paraId="6AA050A2" w14:textId="77777777" w:rsidR="00000000" w:rsidRDefault="00DF66D9">
      <w:pPr>
        <w:pStyle w:val="1"/>
      </w:pPr>
    </w:p>
    <w:p w14:paraId="234256E8" w14:textId="77777777" w:rsidR="00000000" w:rsidRDefault="00DF66D9">
      <w:pPr>
        <w:pStyle w:val="1"/>
      </w:pPr>
    </w:p>
    <w:p w14:paraId="430CC604" w14:textId="77777777" w:rsidR="00000000" w:rsidRDefault="00DF66D9">
      <w:pPr>
        <w:pStyle w:val="1"/>
      </w:pPr>
    </w:p>
    <w:p w14:paraId="5C156915" w14:textId="77777777" w:rsidR="00000000" w:rsidRDefault="00DF66D9">
      <w:pPr>
        <w:pStyle w:val="1"/>
      </w:pPr>
    </w:p>
    <w:p w14:paraId="3C6D3E78" w14:textId="77777777" w:rsidR="00000000" w:rsidRDefault="00DF66D9">
      <w:pPr>
        <w:pStyle w:val="1"/>
      </w:pPr>
    </w:p>
    <w:p w14:paraId="46025464" w14:textId="77777777" w:rsidR="00000000" w:rsidRDefault="00DF66D9">
      <w:pPr>
        <w:pStyle w:val="1"/>
      </w:pPr>
    </w:p>
    <w:p w14:paraId="626C4F27" w14:textId="77777777" w:rsidR="00000000" w:rsidRDefault="00DF66D9">
      <w:pPr>
        <w:pStyle w:val="1"/>
      </w:pPr>
    </w:p>
    <w:p w14:paraId="7025684D" w14:textId="77777777" w:rsidR="00000000" w:rsidRDefault="00DF66D9">
      <w:pPr>
        <w:pStyle w:val="1"/>
      </w:pPr>
    </w:p>
    <w:p w14:paraId="661F49B5" w14:textId="77777777" w:rsidR="00000000" w:rsidRDefault="00DF66D9">
      <w:pPr>
        <w:pStyle w:val="1"/>
      </w:pPr>
    </w:p>
    <w:p w14:paraId="595B88C8" w14:textId="77777777" w:rsidR="00000000" w:rsidRDefault="00DF66D9">
      <w:pPr>
        <w:pStyle w:val="1"/>
      </w:pPr>
    </w:p>
    <w:p w14:paraId="279B4D4E" w14:textId="77777777" w:rsidR="00000000" w:rsidRDefault="00DF66D9">
      <w:pPr>
        <w:pStyle w:val="1"/>
      </w:pPr>
    </w:p>
    <w:p w14:paraId="0BF16B5A" w14:textId="77777777" w:rsidR="00000000" w:rsidRDefault="00DF66D9">
      <w:pPr>
        <w:pStyle w:val="1"/>
      </w:pPr>
    </w:p>
    <w:p w14:paraId="47B01025" w14:textId="77777777" w:rsidR="00000000" w:rsidRDefault="00DF66D9">
      <w:pPr>
        <w:pStyle w:val="1"/>
      </w:pPr>
    </w:p>
    <w:p w14:paraId="48683AFA" w14:textId="77777777" w:rsidR="00000000" w:rsidRDefault="00DF66D9">
      <w:pPr>
        <w:pStyle w:val="1"/>
      </w:pPr>
    </w:p>
    <w:p w14:paraId="61AB52FF" w14:textId="77777777" w:rsidR="00000000" w:rsidRDefault="00DF66D9">
      <w:pPr>
        <w:pStyle w:val="1"/>
        <w:ind w:firstLine="0"/>
        <w:jc w:val="left"/>
      </w:pPr>
    </w:p>
    <w:p w14:paraId="049BFA19" w14:textId="77777777" w:rsidR="00000000" w:rsidRDefault="00DF66D9">
      <w:pPr>
        <w:pStyle w:val="1"/>
        <w:ind w:firstLine="0"/>
      </w:pPr>
      <w:r>
        <w:lastRenderedPageBreak/>
        <w:t>Столбняк</w:t>
      </w:r>
    </w:p>
    <w:p w14:paraId="6ED6556A" w14:textId="77777777" w:rsidR="00000000" w:rsidRDefault="00DF66D9">
      <w:pPr>
        <w:ind w:hanging="540"/>
        <w:rPr>
          <w:rFonts w:ascii="Times New Roman CYR" w:hAnsi="Times New Roman CYR" w:cs="Times New Roman CYR"/>
          <w:b/>
          <w:bCs/>
          <w:color w:val="000000"/>
          <w:sz w:val="28"/>
        </w:rPr>
      </w:pPr>
    </w:p>
    <w:p w14:paraId="2F97B686" w14:textId="77777777" w:rsidR="00000000" w:rsidRDefault="00DF66D9">
      <w:pPr>
        <w:ind w:hanging="540"/>
        <w:rPr>
          <w:rFonts w:ascii="Times New Roman CYR" w:hAnsi="Times New Roman CYR" w:cs="Times New Roman CYR"/>
          <w:b/>
          <w:bCs/>
          <w:color w:val="000000"/>
          <w:sz w:val="28"/>
        </w:rPr>
      </w:pPr>
    </w:p>
    <w:p w14:paraId="6A4205A0" w14:textId="77777777" w:rsidR="00000000" w:rsidRDefault="00DF66D9">
      <w:pPr>
        <w:spacing w:line="360" w:lineRule="auto"/>
        <w:ind w:hanging="540"/>
        <w:rPr>
          <w:rFonts w:ascii="Times New Roman CYR" w:hAnsi="Times New Roman CYR" w:cs="Times New Roman CYR"/>
          <w:color w:val="000000"/>
          <w:sz w:val="28"/>
        </w:rPr>
      </w:pPr>
      <w:r>
        <w:rPr>
          <w:b/>
          <w:bCs/>
          <w:color w:val="000000"/>
          <w:sz w:val="28"/>
          <w:szCs w:val="14"/>
        </w:rPr>
        <w:t>Столбняк</w:t>
      </w:r>
      <w:r>
        <w:rPr>
          <w:color w:val="000000"/>
          <w:sz w:val="28"/>
          <w:szCs w:val="14"/>
        </w:rPr>
        <w:t xml:space="preserve"> (тетанус, </w:t>
      </w:r>
      <w:proofErr w:type="spellStart"/>
      <w:r>
        <w:rPr>
          <w:color w:val="000000"/>
          <w:sz w:val="28"/>
          <w:szCs w:val="14"/>
        </w:rPr>
        <w:t>tetanus</w:t>
      </w:r>
      <w:proofErr w:type="spellEnd"/>
      <w:r>
        <w:rPr>
          <w:color w:val="000000"/>
          <w:sz w:val="28"/>
          <w:szCs w:val="14"/>
        </w:rPr>
        <w:t xml:space="preserve">, </w:t>
      </w:r>
      <w:proofErr w:type="spellStart"/>
      <w:r>
        <w:rPr>
          <w:color w:val="000000"/>
          <w:sz w:val="28"/>
          <w:szCs w:val="14"/>
        </w:rPr>
        <w:t>генерализованный</w:t>
      </w:r>
      <w:proofErr w:type="spellEnd"/>
      <w:r>
        <w:rPr>
          <w:color w:val="000000"/>
          <w:sz w:val="28"/>
          <w:szCs w:val="14"/>
        </w:rPr>
        <w:t>, острый, распространенный столбняк) - острое инфекционное заболевание, обусло</w:t>
      </w:r>
      <w:r>
        <w:rPr>
          <w:color w:val="000000"/>
          <w:sz w:val="28"/>
          <w:szCs w:val="14"/>
        </w:rPr>
        <w:t>вленное воздействием на организм экзотоксина столбнячной палочки с преимущественным поражением нервной системы, характеризующееся тоническими и судорожными сокращениями поперечно-полосатых мышц.</w:t>
      </w:r>
      <w:r>
        <w:rPr>
          <w:rFonts w:ascii="Verdana" w:hAnsi="Verdana"/>
          <w:color w:val="000000"/>
          <w:sz w:val="28"/>
          <w:szCs w:val="14"/>
        </w:rPr>
        <w:t xml:space="preserve"> </w:t>
      </w:r>
      <w:r>
        <w:rPr>
          <w:color w:val="000000"/>
          <w:sz w:val="28"/>
        </w:rPr>
        <w:t xml:space="preserve">Заболевание известно со времен Гиппократа, сын которого стал </w:t>
      </w:r>
      <w:r>
        <w:rPr>
          <w:color w:val="000000"/>
          <w:sz w:val="28"/>
        </w:rPr>
        <w:t>жертвой столбняка.</w:t>
      </w:r>
    </w:p>
    <w:p w14:paraId="01DEA7E4" w14:textId="77777777" w:rsidR="00000000" w:rsidRDefault="00DF66D9">
      <w:pPr>
        <w:pStyle w:val="a3"/>
        <w:spacing w:line="360" w:lineRule="auto"/>
        <w:ind w:left="0" w:right="74" w:hanging="540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Возбудитель инфекции. </w:t>
      </w:r>
      <w:r>
        <w:rPr>
          <w:rFonts w:ascii="Times New Roman" w:hAnsi="Times New Roman" w:cs="Times New Roman"/>
          <w:color w:val="000000"/>
          <w:sz w:val="28"/>
        </w:rPr>
        <w:t>Клинические проявления столбняка обусловлены действием столбнячного токсина, который выделяется при размножении бактерий</w:t>
      </w:r>
      <w:r>
        <w:rPr>
          <w:rFonts w:ascii="Times New Roman CYR" w:hAnsi="Times New Roman CYR" w:cs="Times New Roman CYR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</w:rPr>
        <w:t>Clostridium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</w:rPr>
        <w:t>tetani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</w:rPr>
        <w:t>Bacillus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</w:rPr>
        <w:t>tetani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14"/>
        </w:rPr>
        <w:t>относящихся к спорообразующим бактериям. Во внешней сред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е существует в виде спор, чрезвычайно устойчивых к физико-химическим факторам, антисептическим и дезинфицирующим средствам. </w:t>
      </w:r>
      <w:r>
        <w:rPr>
          <w:rFonts w:ascii="Times New Roman" w:hAnsi="Times New Roman" w:cs="Times New Roman"/>
          <w:color w:val="000000"/>
          <w:sz w:val="28"/>
        </w:rPr>
        <w:t xml:space="preserve">Обычное кипячение не убивает спор; солнечный свет и воздух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инактивирует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споры примерно через 18 дней. </w:t>
      </w:r>
      <w:r>
        <w:rPr>
          <w:rFonts w:ascii="Times New Roman" w:hAnsi="Times New Roman" w:cs="Times New Roman"/>
          <w:sz w:val="28"/>
        </w:rPr>
        <w:t xml:space="preserve">Эти бактерии обнаруживаются в </w:t>
      </w:r>
      <w:r>
        <w:rPr>
          <w:rFonts w:ascii="Times New Roman" w:hAnsi="Times New Roman" w:cs="Times New Roman"/>
          <w:sz w:val="28"/>
        </w:rPr>
        <w:t>верхних слоях почвы и в фекалиях человека и животных. Чаще всего ими бывают заражены культивируемые и удобряемые навозом почвы, особенно в странах с теплым и тропическим климатом.</w:t>
      </w:r>
      <w:r>
        <w:rPr>
          <w:rFonts w:ascii="Times New Roman" w:hAnsi="Times New Roman" w:cs="Times New Roman"/>
          <w:color w:val="000000"/>
          <w:sz w:val="28"/>
        </w:rPr>
        <w:t xml:space="preserve"> Столбнячный токсин относится к наиболее сильным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водорастворимым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ядам, уступа</w:t>
      </w:r>
      <w:r>
        <w:rPr>
          <w:rFonts w:ascii="Times New Roman" w:hAnsi="Times New Roman" w:cs="Times New Roman"/>
          <w:color w:val="000000"/>
          <w:sz w:val="28"/>
        </w:rPr>
        <w:t>я в этом отношении только ботулиническому токсину (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ботулотоксину</w:t>
      </w:r>
      <w:proofErr w:type="spellEnd"/>
      <w:r>
        <w:rPr>
          <w:rFonts w:ascii="Times New Roman" w:hAnsi="Times New Roman" w:cs="Times New Roman"/>
          <w:color w:val="000000"/>
          <w:sz w:val="28"/>
        </w:rPr>
        <w:t>). Механизм действия до конца не изучен; считается, что токсин попадает в центральную нервную систему с током кроки или по нервам и блокирует передачу тормозных импульсов на двигательные нейро</w:t>
      </w:r>
      <w:r>
        <w:rPr>
          <w:rFonts w:ascii="Times New Roman" w:hAnsi="Times New Roman" w:cs="Times New Roman"/>
          <w:color w:val="000000"/>
          <w:sz w:val="28"/>
        </w:rPr>
        <w:t>ны в спинном мозге. Заражение столбняком происходит при загрязнении ран, ссадин или ожоговых поверхностей почвой, содержащей споры бактерий столбняка. Инфекция с высокой смертностью – столбняк новорожденных – развивается в результате заражения ребенка чере</w:t>
      </w:r>
      <w:r>
        <w:rPr>
          <w:rFonts w:ascii="Times New Roman" w:hAnsi="Times New Roman" w:cs="Times New Roman"/>
          <w:color w:val="000000"/>
          <w:sz w:val="28"/>
        </w:rPr>
        <w:t>з пуповину. Одна из тяжелейших форм болезни, при которой поражаются верхние отделы спинного мозга и продолговатый мозг (дыхательный центр,</w:t>
      </w:r>
      <w:r>
        <w:rPr>
          <w:rFonts w:ascii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lastRenderedPageBreak/>
        <w:t>ядра</w:t>
      </w:r>
      <w:r>
        <w:rPr>
          <w:rFonts w:ascii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блуждающего</w:t>
      </w:r>
      <w:r>
        <w:rPr>
          <w:rFonts w:ascii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нерва) – т.н. «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бульбарный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столбняк»,</w:t>
      </w:r>
      <w:r>
        <w:rPr>
          <w:rFonts w:ascii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или «головной</w:t>
      </w:r>
      <w:r>
        <w:rPr>
          <w:rFonts w:ascii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столбняк</w:t>
      </w:r>
      <w:r>
        <w:rPr>
          <w:rFonts w:ascii="Times New Roman CYR" w:hAnsi="Times New Roman CYR" w:cs="Times New Roman CYR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Бруннера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», – развивается при травмах чер</w:t>
      </w:r>
      <w:r>
        <w:rPr>
          <w:rFonts w:ascii="Times New Roman" w:hAnsi="Times New Roman" w:cs="Times New Roman"/>
          <w:color w:val="000000"/>
          <w:sz w:val="28"/>
        </w:rPr>
        <w:t xml:space="preserve">епа. </w:t>
      </w:r>
    </w:p>
    <w:p w14:paraId="55DB845C" w14:textId="77777777" w:rsidR="00000000" w:rsidRDefault="00DF66D9">
      <w:pPr>
        <w:pStyle w:val="a3"/>
        <w:spacing w:line="360" w:lineRule="auto"/>
        <w:ind w:left="0" w:hanging="540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Распространение. 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Заболевание распространено во всех регионах земного шара, причем более высокая заболеваемость наблюдается в условиях жаркого влажного климата, что связано с замедленным заживлением ран и повышенной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14"/>
        </w:rPr>
        <w:t>обсемененностью</w:t>
      </w:r>
      <w:proofErr w:type="spellEnd"/>
      <w:r>
        <w:rPr>
          <w:rFonts w:ascii="Times New Roman" w:hAnsi="Times New Roman" w:cs="Times New Roman"/>
          <w:color w:val="000000"/>
          <w:sz w:val="28"/>
          <w:szCs w:val="14"/>
        </w:rPr>
        <w:t xml:space="preserve"> почвы возбудителем.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 Уровень ежегодной заболеваемости существенно зависит от соотношения вакцинированных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14"/>
        </w:rPr>
        <w:t>непривитых</w:t>
      </w:r>
      <w:proofErr w:type="spellEnd"/>
      <w:r>
        <w:rPr>
          <w:rFonts w:ascii="Times New Roman" w:hAnsi="Times New Roman" w:cs="Times New Roman"/>
          <w:color w:val="000000"/>
          <w:sz w:val="28"/>
          <w:szCs w:val="14"/>
        </w:rPr>
        <w:t xml:space="preserve"> лиц, а также от проведения экстренной профилактики и достигает в развивающихся странах от 10 до 50 случаев на 100 000 населения. В развитых странах, где массо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вая вакцинация начата с 1950-х годов, заболеваемость почти на 2 порядка ниже. В мире 80% заболевших приходится на новорожденных (так называемый пупочный столбняк), инфицируемых при перевязке пуповины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14"/>
        </w:rPr>
        <w:t>нестерильным</w:t>
      </w:r>
      <w:proofErr w:type="spellEnd"/>
      <w:r>
        <w:rPr>
          <w:rFonts w:ascii="Times New Roman" w:hAnsi="Times New Roman" w:cs="Times New Roman"/>
          <w:color w:val="000000"/>
          <w:sz w:val="28"/>
          <w:szCs w:val="14"/>
        </w:rPr>
        <w:t xml:space="preserve"> инструментом, и</w:t>
      </w:r>
      <w:r>
        <w:rPr>
          <w:rFonts w:ascii="Times New Roman" w:hAnsi="Times New Roman" w:cs="Times New Roman"/>
          <w:color w:val="000000"/>
          <w:sz w:val="28"/>
        </w:rPr>
        <w:t xml:space="preserve"> мальчиков до 15 лет, что св</w:t>
      </w:r>
      <w:r>
        <w:rPr>
          <w:rFonts w:ascii="Times New Roman" w:hAnsi="Times New Roman" w:cs="Times New Roman"/>
          <w:color w:val="000000"/>
          <w:sz w:val="28"/>
        </w:rPr>
        <w:t>язано с их повышенным травматизмом.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 Столбняк военного времени связан с обширными ранениями. В обычных условиях входными воротами инфекции являются не тяжелые раны и ожоги, а мелкие бытовые травмы (проколы, ссадины и т. п.). </w:t>
      </w:r>
      <w:r>
        <w:rPr>
          <w:rFonts w:ascii="Times New Roman" w:hAnsi="Times New Roman" w:cs="Times New Roman"/>
          <w:color w:val="000000"/>
          <w:sz w:val="28"/>
        </w:rPr>
        <w:t xml:space="preserve">Предрасполагающим к заболеванию </w:t>
      </w:r>
      <w:r>
        <w:rPr>
          <w:rFonts w:ascii="Times New Roman" w:hAnsi="Times New Roman" w:cs="Times New Roman"/>
          <w:color w:val="000000"/>
          <w:sz w:val="28"/>
        </w:rPr>
        <w:t xml:space="preserve">фактором может быть род занятий: у солдат, а также рабочих ферм и некоторых промышленных предприятиях риск заражения столбняком выше, чем в других группах населения. </w:t>
      </w:r>
      <w:r>
        <w:rPr>
          <w:rFonts w:ascii="Times New Roman" w:hAnsi="Times New Roman" w:cs="Times New Roman"/>
          <w:color w:val="000000"/>
          <w:sz w:val="28"/>
          <w:szCs w:val="14"/>
        </w:rPr>
        <w:t>Больные эпидемиологической опасности не представляют. Попадание экзотоксина в желудочно-ки</w:t>
      </w:r>
      <w:r>
        <w:rPr>
          <w:rFonts w:ascii="Times New Roman" w:hAnsi="Times New Roman" w:cs="Times New Roman"/>
          <w:color w:val="000000"/>
          <w:sz w:val="28"/>
          <w:szCs w:val="14"/>
        </w:rPr>
        <w:t>шечный тракт не приводит к развитию болезни.</w:t>
      </w:r>
    </w:p>
    <w:p w14:paraId="61718F8B" w14:textId="77777777" w:rsidR="00000000" w:rsidRDefault="00DF66D9">
      <w:pPr>
        <w:pStyle w:val="a3"/>
        <w:spacing w:line="360" w:lineRule="auto"/>
        <w:ind w:left="0" w:hanging="540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4"/>
        </w:rPr>
        <w:t>Симптомы и течение.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Инкубационный период – от трех дней до трех недель; чем он длиннее, тем благоприятнее исход. Первым симптомом болезни у людей является тризм – напряжение и судорожное сокращение жевательных м</w:t>
      </w:r>
      <w:r>
        <w:rPr>
          <w:rFonts w:ascii="Times New Roman" w:hAnsi="Times New Roman" w:cs="Times New Roman"/>
          <w:color w:val="000000"/>
          <w:sz w:val="28"/>
        </w:rPr>
        <w:t xml:space="preserve">ышц, препятствующее открыванию рта. Необычное беспокойство, раздражительность,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тугоподвижность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мышц шеи, болезненность жевательной мускулатуры и других мышц, изменение походки могут быть предвестниками болезни. Позже развивается ригидность (напряженность) </w:t>
      </w:r>
      <w:r>
        <w:rPr>
          <w:rFonts w:ascii="Times New Roman" w:hAnsi="Times New Roman" w:cs="Times New Roman"/>
          <w:color w:val="000000"/>
          <w:sz w:val="28"/>
        </w:rPr>
        <w:lastRenderedPageBreak/>
        <w:t>мышц шеи и спины, усиливаются затруднения при открывании рта, появляется обильный пот, возрастают напряженность мышц конечностей и ограничение подвижности суставов. В тяжелых случаях зубы крепко сжаты, открыть рот невозможно. Судорожные сокращения мимическ</w:t>
      </w:r>
      <w:r>
        <w:rPr>
          <w:rFonts w:ascii="Times New Roman" w:hAnsi="Times New Roman" w:cs="Times New Roman"/>
          <w:color w:val="000000"/>
          <w:sz w:val="28"/>
        </w:rPr>
        <w:t>их мышц лица придают больному своеобразное выражение – одновременно улыбки и плача; на лице больного сохраняется застывшая сардоническая улыбка. Мучительные судороги охватывают большие группы мышц и тяжелых случаях повторяются почти непрерывно. Из-за преоб</w:t>
      </w:r>
      <w:r>
        <w:rPr>
          <w:rFonts w:ascii="Times New Roman" w:hAnsi="Times New Roman" w:cs="Times New Roman"/>
          <w:color w:val="000000"/>
          <w:sz w:val="28"/>
        </w:rPr>
        <w:t>ладающего напряжения отдельных групп мышц тело больного может принимать причудливые позы: иногда из-за сильного спазма мышц шеи и спины голова больного запрокидывается и он выгибается дугой. Сознание остается ясным. Смертность превышает 50%, у новорожденны</w:t>
      </w:r>
      <w:r>
        <w:rPr>
          <w:rFonts w:ascii="Times New Roman" w:hAnsi="Times New Roman" w:cs="Times New Roman"/>
          <w:color w:val="000000"/>
          <w:sz w:val="28"/>
        </w:rPr>
        <w:t xml:space="preserve">х она еще выше. 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По степени тяжести различают легкую, среднетяжелую и тяжелую формы. Легкая форма столбняка встречается нечасто и в основном у лиц, имеющих частичный иммунитет. Классическая триада симптомов выражена слабо. Приступы судорог либо отсутствуют </w:t>
      </w:r>
      <w:r>
        <w:rPr>
          <w:rFonts w:ascii="Times New Roman" w:hAnsi="Times New Roman" w:cs="Times New Roman"/>
          <w:color w:val="000000"/>
          <w:sz w:val="28"/>
          <w:szCs w:val="14"/>
        </w:rPr>
        <w:t>вовсе, либо возникают с частотой нескольких раз в течение суток. Лихорадка на субфебрильном уровне, тахикардия выявляется редко. Длительность болезни - до 2 недель. Среднетяжелая форма заболевания характеризуется развитием поражения мышц с типичной симптом</w:t>
      </w:r>
      <w:r>
        <w:rPr>
          <w:rFonts w:ascii="Times New Roman" w:hAnsi="Times New Roman" w:cs="Times New Roman"/>
          <w:color w:val="000000"/>
          <w:sz w:val="28"/>
          <w:szCs w:val="14"/>
        </w:rPr>
        <w:t>атикой, тахикардией и подъемом температуры тела до высоких цифр. Частота судорог не превышает 1-2 раза в час, а их длительность не более 15-30 с. Осложнения не возникают, а продолжительность острого периода болезни - до 3 недель. Тяжелая форма столбняка ре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гистрируется, когда симптоматика заболевания резко выражена, лихорадка постоянная и высокая, приступы судорог частые (через каждые 5-30 мин) и продолжительные (до 1-3 мин) с выраженной гипоксией, поражением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14"/>
        </w:rPr>
        <w:t>сосудодвигательного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14"/>
        </w:rPr>
        <w:t xml:space="preserve"> центра (</w:t>
      </w:r>
      <w:proofErr w:type="spellStart"/>
      <w:r>
        <w:rPr>
          <w:rFonts w:ascii="Times New Roman" w:hAnsi="Times New Roman" w:cs="Times New Roman"/>
          <w:color w:val="000000"/>
          <w:sz w:val="28"/>
          <w:szCs w:val="14"/>
        </w:rPr>
        <w:t>тахиаритмии</w:t>
      </w:r>
      <w:proofErr w:type="spellEnd"/>
      <w:r>
        <w:rPr>
          <w:rFonts w:ascii="Times New Roman" w:hAnsi="Times New Roman" w:cs="Times New Roman"/>
          <w:color w:val="000000"/>
          <w:sz w:val="28"/>
          <w:szCs w:val="14"/>
        </w:rPr>
        <w:t>, неустойч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ивое артериальное давление), присоединением пневмонии. Такие формы всегда требуют интенсивной терапии, период тяжелого состояния продолжается не менее 3 недель. Летальный исход может наступить на высоте судорог от асфиксии </w:t>
      </w:r>
      <w:r>
        <w:rPr>
          <w:rFonts w:ascii="Times New Roman" w:hAnsi="Times New Roman" w:cs="Times New Roman"/>
          <w:color w:val="000000"/>
          <w:sz w:val="28"/>
          <w:szCs w:val="14"/>
        </w:rPr>
        <w:lastRenderedPageBreak/>
        <w:t xml:space="preserve">вследствие спазма мышц гортани в </w:t>
      </w:r>
      <w:r>
        <w:rPr>
          <w:rFonts w:ascii="Times New Roman" w:hAnsi="Times New Roman" w:cs="Times New Roman"/>
          <w:color w:val="000000"/>
          <w:sz w:val="28"/>
          <w:szCs w:val="14"/>
        </w:rPr>
        <w:t>сочетании с уменьшением легочной вентиляции из-за напряжения межреберных мышц и диафрагмы. Чаще всего причиной смерти является непосредственное поражение ствола мозга с остановкой дыхания или сердечной деятельности. При благоприятном течении столбняка прис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тупы судорог становятся все более редкими и к 3-4 недели болезни прекращаются совсем, однако тоническое напряжение мышц сохраняется еще около недели после исчезновения судорог. Регрессия других симптомов болезни происходит постепенно. В периоде поздней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14"/>
        </w:rPr>
        <w:t>рек</w:t>
      </w:r>
      <w:r>
        <w:rPr>
          <w:rFonts w:ascii="Times New Roman" w:hAnsi="Times New Roman" w:cs="Times New Roman"/>
          <w:color w:val="000000"/>
          <w:sz w:val="28"/>
          <w:szCs w:val="14"/>
        </w:rPr>
        <w:t>онвалесценции</w:t>
      </w:r>
      <w:proofErr w:type="spellEnd"/>
      <w:r>
        <w:rPr>
          <w:rFonts w:ascii="Times New Roman" w:hAnsi="Times New Roman" w:cs="Times New Roman"/>
          <w:color w:val="000000"/>
          <w:sz w:val="28"/>
          <w:szCs w:val="14"/>
        </w:rPr>
        <w:t xml:space="preserve"> имеются признаки инфекционно-токсического миокардита (тахикардия, глухость сердечных тонов, умеренное расширение границ сердца) и астеновегетативного синдрома, сохраняющиеся в течение 1-3 мес. При отсутствии осложнений наступает полное выздор</w:t>
      </w:r>
      <w:r>
        <w:rPr>
          <w:rFonts w:ascii="Times New Roman" w:hAnsi="Times New Roman" w:cs="Times New Roman"/>
          <w:color w:val="000000"/>
          <w:sz w:val="28"/>
          <w:szCs w:val="14"/>
        </w:rPr>
        <w:t>овление.</w:t>
      </w:r>
    </w:p>
    <w:p w14:paraId="5C9CBB55" w14:textId="77777777" w:rsidR="00000000" w:rsidRDefault="00DF66D9">
      <w:pPr>
        <w:pStyle w:val="a3"/>
        <w:spacing w:line="360" w:lineRule="auto"/>
        <w:ind w:left="0" w:hanging="540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4"/>
        </w:rPr>
        <w:t>Осложнения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. Прогноз заболевания ухудшается в случае присоединения пневмонии. Развитию этого осложнения способствуют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14"/>
        </w:rPr>
        <w:t>гиповентиляция</w:t>
      </w:r>
      <w:proofErr w:type="spellEnd"/>
      <w:r>
        <w:rPr>
          <w:rFonts w:ascii="Times New Roman" w:hAnsi="Times New Roman" w:cs="Times New Roman"/>
          <w:color w:val="000000"/>
          <w:sz w:val="28"/>
          <w:szCs w:val="14"/>
        </w:rPr>
        <w:t xml:space="preserve">, нарушение дренажной функции бронхов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14"/>
        </w:rPr>
        <w:t>гиперсекреция</w:t>
      </w:r>
      <w:proofErr w:type="spellEnd"/>
      <w:r>
        <w:rPr>
          <w:rFonts w:ascii="Times New Roman" w:hAnsi="Times New Roman" w:cs="Times New Roman"/>
          <w:color w:val="000000"/>
          <w:sz w:val="28"/>
          <w:szCs w:val="14"/>
        </w:rPr>
        <w:t xml:space="preserve"> слизи, а также длительное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14"/>
        </w:rPr>
        <w:t>обездвиживание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14"/>
        </w:rPr>
        <w:t xml:space="preserve"> больного, особенно при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 медикаментозном снятии судорог. При обширных ранениях нередко на фоне столбняка возникают гнойные осложнения в виде абсцессов и флегмон в области ворот инфекции, возможно присоединение септических осложнений. Сила сокращения мышц в период судорог настольк</w:t>
      </w:r>
      <w:r>
        <w:rPr>
          <w:rFonts w:ascii="Times New Roman" w:hAnsi="Times New Roman" w:cs="Times New Roman"/>
          <w:color w:val="000000"/>
          <w:sz w:val="28"/>
          <w:szCs w:val="14"/>
        </w:rPr>
        <w:t>о велика, что может привести к переломам тел позвонков, отрыву мышц от мест прикрепления, разрывам мышц передней брюшной стенки и конечностей. Иногда развиваются компрессионные деформации позвоночника. Длительное тоническое напряжение мышц приводит к разви</w:t>
      </w:r>
      <w:r>
        <w:rPr>
          <w:rFonts w:ascii="Times New Roman" w:hAnsi="Times New Roman" w:cs="Times New Roman"/>
          <w:color w:val="000000"/>
          <w:sz w:val="28"/>
          <w:szCs w:val="14"/>
        </w:rPr>
        <w:t>тию мышечных контрактур, что требует специального лечения.</w:t>
      </w:r>
    </w:p>
    <w:p w14:paraId="03CBA50B" w14:textId="77777777" w:rsidR="00000000" w:rsidRDefault="00DF66D9">
      <w:pPr>
        <w:pStyle w:val="a3"/>
        <w:spacing w:line="360" w:lineRule="auto"/>
        <w:ind w:left="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Лечение и профилактика. </w:t>
      </w:r>
      <w:r>
        <w:rPr>
          <w:rFonts w:ascii="Times New Roman" w:hAnsi="Times New Roman" w:cs="Times New Roman"/>
          <w:color w:val="000000"/>
          <w:sz w:val="28"/>
        </w:rPr>
        <w:t xml:space="preserve">Лечение с помощью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антистолбнячной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сыворотки не всегда оказывается успешным: столбнячный антитоксин не дает немедленного лечебного эффекта, но может приостановить развитие бо</w:t>
      </w:r>
      <w:r>
        <w:rPr>
          <w:rFonts w:ascii="Times New Roman" w:hAnsi="Times New Roman" w:cs="Times New Roman"/>
          <w:color w:val="000000"/>
          <w:sz w:val="28"/>
        </w:rPr>
        <w:t xml:space="preserve">лезни. Огромное значение имеют профилактические мероприятия. </w:t>
      </w:r>
      <w:r>
        <w:rPr>
          <w:rFonts w:ascii="Times New Roman" w:hAnsi="Times New Roman" w:cs="Times New Roman"/>
          <w:color w:val="000000"/>
          <w:sz w:val="28"/>
        </w:rPr>
        <w:lastRenderedPageBreak/>
        <w:t>Пассивная иммунизация (введение специфических антител) рассматривается как неотложная мера при ранении или повреждении кожных покровов с подозрением на инфицирование бациллами столбняка. До зажив</w:t>
      </w:r>
      <w:r>
        <w:rPr>
          <w:rFonts w:ascii="Times New Roman" w:hAnsi="Times New Roman" w:cs="Times New Roman"/>
          <w:color w:val="000000"/>
          <w:sz w:val="28"/>
        </w:rPr>
        <w:t xml:space="preserve">ления открытой раны иногда приходится проводить повторные инъекции специфического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гамма-глобулина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, так как пассивный иммунитет непродолжителен (7–10 дней). Активная иммунизация столбнячным анатоксином инактивированным (токсином), вызывающая образование соб</w:t>
      </w:r>
      <w:r>
        <w:rPr>
          <w:rFonts w:ascii="Times New Roman" w:hAnsi="Times New Roman" w:cs="Times New Roman"/>
          <w:color w:val="000000"/>
          <w:sz w:val="28"/>
        </w:rPr>
        <w:t xml:space="preserve">ственных антител, проводится в несколько приемов с интервалом в 3–4 недели; защита в этом случае эффективнее и продолжительнее. Такую иммунизацию проводят в большинстве армий. Активная иммунизация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столбнячно-дифтерийным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анатоксином осуществляется в детском</w:t>
      </w:r>
      <w:r>
        <w:rPr>
          <w:rFonts w:ascii="Times New Roman" w:hAnsi="Times New Roman" w:cs="Times New Roman"/>
          <w:color w:val="000000"/>
          <w:sz w:val="28"/>
        </w:rPr>
        <w:t xml:space="preserve"> возрасте.</w:t>
      </w:r>
    </w:p>
    <w:p w14:paraId="36873F75" w14:textId="77777777" w:rsidR="00000000" w:rsidRDefault="00DF66D9">
      <w:pPr>
        <w:pStyle w:val="a3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</w:rPr>
        <w:t>Иммунопрофилактика - метод индивидуальной или массовой защиты населения от инфекционных заболеваний путем создания или усиления искусственного иммунитета.</w:t>
      </w:r>
    </w:p>
    <w:p w14:paraId="7D9A48A3" w14:textId="77777777" w:rsidR="00000000" w:rsidRDefault="00DF66D9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</w:rPr>
        <w:t>Иммунопрофилактика бывает:</w:t>
      </w:r>
    </w:p>
    <w:p w14:paraId="22E18CF4" w14:textId="77777777" w:rsidR="00000000" w:rsidRDefault="00DF66D9">
      <w:pPr>
        <w:numPr>
          <w:ilvl w:val="0"/>
          <w:numId w:val="5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специфическая (направленная против конкретного возбудителя) и н</w:t>
      </w:r>
      <w:r>
        <w:rPr>
          <w:color w:val="000000"/>
          <w:sz w:val="28"/>
          <w:szCs w:val="14"/>
        </w:rPr>
        <w:t xml:space="preserve">еспецифическая (активизация иммунной системы организма </w:t>
      </w:r>
      <w:proofErr w:type="spellStart"/>
      <w:r>
        <w:rPr>
          <w:color w:val="000000"/>
          <w:sz w:val="28"/>
          <w:szCs w:val="14"/>
        </w:rPr>
        <w:t>вцелом</w:t>
      </w:r>
      <w:proofErr w:type="spellEnd"/>
      <w:r>
        <w:rPr>
          <w:color w:val="000000"/>
          <w:sz w:val="28"/>
          <w:szCs w:val="14"/>
        </w:rPr>
        <w:t xml:space="preserve">) </w:t>
      </w:r>
    </w:p>
    <w:p w14:paraId="41E92A4F" w14:textId="77777777" w:rsidR="00000000" w:rsidRDefault="00DF66D9">
      <w:pPr>
        <w:numPr>
          <w:ilvl w:val="0"/>
          <w:numId w:val="5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активная (выработка защитных антител самим организмом в ответ на введение вакцины) и пассивная (введение в организм готовых антител) </w:t>
      </w:r>
    </w:p>
    <w:p w14:paraId="2908DEFC" w14:textId="77777777" w:rsidR="00000000" w:rsidRDefault="00DF66D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</w:rPr>
        <w:t>Вакцинация - это самое эффективное и экономически выгодное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 средство защиты против инфекционных болезней, известное современной медицине. </w:t>
      </w:r>
    </w:p>
    <w:p w14:paraId="545F2B8F" w14:textId="77777777" w:rsidR="00000000" w:rsidRDefault="00DF66D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</w:rPr>
        <w:t>Вакцинация - это введение в организм человека ослабленный или убитый болезнетворный агент (или искусственно синтезированный белок, который идентичен белку агента) для того, что</w:t>
      </w:r>
      <w:r>
        <w:rPr>
          <w:rFonts w:ascii="Times New Roman" w:hAnsi="Times New Roman" w:cs="Times New Roman"/>
          <w:color w:val="000000"/>
          <w:sz w:val="28"/>
          <w:szCs w:val="14"/>
        </w:rPr>
        <w:t>бы стимулировать выработку антител для борьбы с возбудителем заболевания.</w:t>
      </w:r>
    </w:p>
    <w:p w14:paraId="6216E7C3" w14:textId="77777777" w:rsidR="00000000" w:rsidRDefault="00DF66D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</w:rPr>
        <w:t>Чем больше людей имеют иммунитет к той или иной болезни, тем меньше вероятность у остальных (</w:t>
      </w:r>
      <w:proofErr w:type="spellStart"/>
      <w:r>
        <w:rPr>
          <w:rFonts w:ascii="Times New Roman" w:hAnsi="Times New Roman" w:cs="Times New Roman"/>
          <w:color w:val="000000"/>
          <w:sz w:val="28"/>
          <w:szCs w:val="14"/>
        </w:rPr>
        <w:t>неиммунных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14"/>
        </w:rPr>
        <w:t xml:space="preserve">) заболеть, тем меньше вероятность возникновения эпидемии. </w:t>
      </w:r>
    </w:p>
    <w:p w14:paraId="23C60360" w14:textId="77777777" w:rsidR="00000000" w:rsidRDefault="00DF66D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</w:rPr>
        <w:lastRenderedPageBreak/>
        <w:t>Ревакцинация (повто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рное введение вакцины) </w:t>
      </w:r>
      <w:proofErr w:type="spellStart"/>
      <w:r>
        <w:rPr>
          <w:rFonts w:ascii="Times New Roman" w:hAnsi="Times New Roman" w:cs="Times New Roman"/>
          <w:color w:val="000000"/>
          <w:sz w:val="28"/>
          <w:szCs w:val="14"/>
        </w:rPr>
        <w:t>правленна</w:t>
      </w:r>
      <w:proofErr w:type="spellEnd"/>
      <w:r>
        <w:rPr>
          <w:rFonts w:ascii="Times New Roman" w:hAnsi="Times New Roman" w:cs="Times New Roman"/>
          <w:color w:val="000000"/>
          <w:sz w:val="28"/>
          <w:szCs w:val="14"/>
        </w:rPr>
        <w:t xml:space="preserve"> на поддержание иммунитета, выработанного предыдущими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14"/>
        </w:rPr>
        <w:t>вакцинациями</w:t>
      </w:r>
      <w:proofErr w:type="spellEnd"/>
      <w:r>
        <w:rPr>
          <w:rFonts w:ascii="Times New Roman" w:hAnsi="Times New Roman" w:cs="Times New Roman"/>
          <w:color w:val="000000"/>
          <w:sz w:val="28"/>
          <w:szCs w:val="14"/>
        </w:rPr>
        <w:t xml:space="preserve">. </w:t>
      </w:r>
    </w:p>
    <w:p w14:paraId="7E7C440D" w14:textId="77777777" w:rsidR="00000000" w:rsidRDefault="00DF66D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</w:rPr>
        <w:t>Следует иметь ввиду, что вакцинация не всегда бывает эффективной. Нередко вакцины теряют свои качества при неправильном их хранении. Кроме того, иногда вве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дение вакцины не приводит к выработке достаточного уровня иммунитета, который бы защитил пациента от болезнетворного агента. </w:t>
      </w:r>
    </w:p>
    <w:p w14:paraId="004BA030" w14:textId="77777777" w:rsidR="00000000" w:rsidRDefault="00DF66D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</w:rPr>
        <w:t xml:space="preserve">На развитие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14"/>
        </w:rPr>
        <w:t>поствакцинального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14"/>
        </w:rPr>
        <w:t xml:space="preserve"> иммунитета влияют следующие факторы: </w:t>
      </w:r>
    </w:p>
    <w:p w14:paraId="704CEF7B" w14:textId="77777777" w:rsidR="00000000" w:rsidRDefault="00DF66D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</w:rPr>
        <w:t>факторы связанные с самой вакциной:</w:t>
      </w:r>
    </w:p>
    <w:p w14:paraId="528C3BAB" w14:textId="77777777" w:rsidR="00000000" w:rsidRDefault="00DF66D9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чистота препарата; </w:t>
      </w:r>
    </w:p>
    <w:p w14:paraId="68D9EC41" w14:textId="77777777" w:rsidR="00000000" w:rsidRDefault="00DF66D9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время </w:t>
      </w:r>
      <w:r>
        <w:rPr>
          <w:color w:val="000000"/>
          <w:sz w:val="28"/>
          <w:szCs w:val="14"/>
        </w:rPr>
        <w:t xml:space="preserve">жизни антигена; </w:t>
      </w:r>
    </w:p>
    <w:p w14:paraId="0B49715A" w14:textId="77777777" w:rsidR="00000000" w:rsidRDefault="00DF66D9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доза; </w:t>
      </w:r>
    </w:p>
    <w:p w14:paraId="1B8E4737" w14:textId="77777777" w:rsidR="00000000" w:rsidRDefault="00DF66D9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наличие </w:t>
      </w:r>
      <w:proofErr w:type="spellStart"/>
      <w:r>
        <w:rPr>
          <w:color w:val="000000"/>
          <w:sz w:val="28"/>
          <w:szCs w:val="14"/>
        </w:rPr>
        <w:t>протективных</w:t>
      </w:r>
      <w:proofErr w:type="spellEnd"/>
      <w:r>
        <w:rPr>
          <w:color w:val="000000"/>
          <w:sz w:val="28"/>
          <w:szCs w:val="14"/>
        </w:rPr>
        <w:t xml:space="preserve"> антигенов; </w:t>
      </w:r>
    </w:p>
    <w:p w14:paraId="3C4EC154" w14:textId="77777777" w:rsidR="00000000" w:rsidRDefault="00DF66D9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кратность введения. </w:t>
      </w:r>
    </w:p>
    <w:p w14:paraId="345B7DC5" w14:textId="77777777" w:rsidR="00000000" w:rsidRDefault="00DF66D9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зависящие от организма </w:t>
      </w:r>
    </w:p>
    <w:p w14:paraId="34F4C8A2" w14:textId="77777777" w:rsidR="00000000" w:rsidRDefault="00DF66D9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состояние индивидуальной иммунной реактивности; </w:t>
      </w:r>
    </w:p>
    <w:p w14:paraId="2DC1AF11" w14:textId="77777777" w:rsidR="00000000" w:rsidRDefault="00DF66D9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возраст; </w:t>
      </w:r>
    </w:p>
    <w:p w14:paraId="7A65EC33" w14:textId="77777777" w:rsidR="00000000" w:rsidRDefault="00DF66D9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наличие иммунодефицита; </w:t>
      </w:r>
    </w:p>
    <w:p w14:paraId="3323563E" w14:textId="77777777" w:rsidR="00000000" w:rsidRDefault="00DF66D9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состояние организма в целом; </w:t>
      </w:r>
    </w:p>
    <w:p w14:paraId="6DB049C9" w14:textId="77777777" w:rsidR="00000000" w:rsidRDefault="00DF66D9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генетическая предрасположенность. </w:t>
      </w:r>
    </w:p>
    <w:p w14:paraId="1F0B85E1" w14:textId="77777777" w:rsidR="00000000" w:rsidRDefault="00DF66D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</w:rPr>
        <w:t>факто</w:t>
      </w:r>
      <w:r>
        <w:rPr>
          <w:rFonts w:ascii="Times New Roman" w:hAnsi="Times New Roman" w:cs="Times New Roman"/>
          <w:color w:val="000000"/>
          <w:sz w:val="28"/>
          <w:szCs w:val="14"/>
        </w:rPr>
        <w:t>ры связанные с внешней средой:</w:t>
      </w:r>
    </w:p>
    <w:p w14:paraId="181BC4E9" w14:textId="77777777" w:rsidR="00000000" w:rsidRDefault="00DF66D9">
      <w:pPr>
        <w:numPr>
          <w:ilvl w:val="0"/>
          <w:numId w:val="7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качество питания человека; </w:t>
      </w:r>
    </w:p>
    <w:p w14:paraId="7C5DCCA6" w14:textId="77777777" w:rsidR="00000000" w:rsidRDefault="00DF66D9">
      <w:pPr>
        <w:numPr>
          <w:ilvl w:val="0"/>
          <w:numId w:val="7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условия труда и быта; </w:t>
      </w:r>
    </w:p>
    <w:p w14:paraId="3580EA60" w14:textId="77777777" w:rsidR="00000000" w:rsidRDefault="00DF66D9">
      <w:pPr>
        <w:numPr>
          <w:ilvl w:val="0"/>
          <w:numId w:val="7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климат; </w:t>
      </w:r>
    </w:p>
    <w:p w14:paraId="2DAC3846" w14:textId="77777777" w:rsidR="00000000" w:rsidRDefault="00DF66D9">
      <w:pPr>
        <w:numPr>
          <w:ilvl w:val="0"/>
          <w:numId w:val="7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proofErr w:type="spellStart"/>
      <w:r>
        <w:rPr>
          <w:color w:val="000000"/>
          <w:sz w:val="28"/>
          <w:szCs w:val="14"/>
        </w:rPr>
        <w:t>физико</w:t>
      </w:r>
      <w:proofErr w:type="spellEnd"/>
      <w:r>
        <w:rPr>
          <w:color w:val="000000"/>
          <w:sz w:val="28"/>
          <w:szCs w:val="14"/>
        </w:rPr>
        <w:t xml:space="preserve">- химические факторы среды. </w:t>
      </w:r>
    </w:p>
    <w:p w14:paraId="42F78F46" w14:textId="77777777" w:rsidR="00000000" w:rsidRDefault="00DF66D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14"/>
        </w:rPr>
      </w:pPr>
    </w:p>
    <w:p w14:paraId="2E4052F6" w14:textId="77777777" w:rsidR="00000000" w:rsidRDefault="00DF66D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14"/>
        </w:rPr>
      </w:pPr>
    </w:p>
    <w:p w14:paraId="74BB7BBC" w14:textId="77777777" w:rsidR="00000000" w:rsidRDefault="00DF66D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14"/>
        </w:rPr>
      </w:pPr>
    </w:p>
    <w:p w14:paraId="5786C95E" w14:textId="77777777" w:rsidR="00000000" w:rsidRDefault="00DF66D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</w:rPr>
        <w:t>ТИПЫ ВАКЦИН:</w:t>
      </w:r>
    </w:p>
    <w:p w14:paraId="68E7EE8B" w14:textId="77777777" w:rsidR="00000000" w:rsidRDefault="00DF66D9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Химические вакцины содержат компоненты клеточной стенки или других частей возбудителя. </w:t>
      </w:r>
    </w:p>
    <w:p w14:paraId="24B72AB5" w14:textId="77777777" w:rsidR="00000000" w:rsidRDefault="00DF66D9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Анатоксины - это вакцины, </w:t>
      </w:r>
      <w:r>
        <w:rPr>
          <w:color w:val="000000"/>
          <w:sz w:val="28"/>
          <w:szCs w:val="14"/>
        </w:rPr>
        <w:t xml:space="preserve">состоящие из инактивированного токсина продуцируемого бактериями. В результате специальной обработки токсические свойства его утрачиваются, но остаются </w:t>
      </w:r>
      <w:proofErr w:type="spellStart"/>
      <w:r>
        <w:rPr>
          <w:color w:val="000000"/>
          <w:sz w:val="28"/>
          <w:szCs w:val="14"/>
        </w:rPr>
        <w:t>иммуногенные</w:t>
      </w:r>
      <w:proofErr w:type="spellEnd"/>
      <w:r>
        <w:rPr>
          <w:color w:val="000000"/>
          <w:sz w:val="28"/>
          <w:szCs w:val="14"/>
        </w:rPr>
        <w:t xml:space="preserve">. Примером анатоксинов могут служить вакцины против столбняка. </w:t>
      </w:r>
    </w:p>
    <w:p w14:paraId="21EE1DEC" w14:textId="77777777" w:rsidR="00000000" w:rsidRDefault="00DF66D9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Синтетические вакцины предст</w:t>
      </w:r>
      <w:r>
        <w:rPr>
          <w:color w:val="000000"/>
          <w:sz w:val="28"/>
          <w:szCs w:val="14"/>
        </w:rPr>
        <w:t xml:space="preserve">авляют собой искусственно созданные </w:t>
      </w:r>
      <w:proofErr w:type="spellStart"/>
      <w:r>
        <w:rPr>
          <w:color w:val="000000"/>
          <w:sz w:val="28"/>
          <w:szCs w:val="14"/>
        </w:rPr>
        <w:t>антигенные</w:t>
      </w:r>
      <w:proofErr w:type="spellEnd"/>
      <w:r>
        <w:rPr>
          <w:color w:val="000000"/>
          <w:sz w:val="28"/>
          <w:szCs w:val="14"/>
        </w:rPr>
        <w:t xml:space="preserve"> детерминанты (белки) микроорганизмов. </w:t>
      </w:r>
    </w:p>
    <w:p w14:paraId="46FEBB1B" w14:textId="77777777" w:rsidR="00DF66D9" w:rsidRDefault="00DF66D9">
      <w:pPr>
        <w:pStyle w:val="a3"/>
        <w:spacing w:line="216" w:lineRule="atLeast"/>
        <w:ind w:left="0"/>
        <w:rPr>
          <w:rFonts w:ascii="Times New Roman" w:hAnsi="Times New Roman"/>
          <w:color w:val="000000"/>
          <w:sz w:val="28"/>
          <w:szCs w:val="14"/>
        </w:rPr>
      </w:pPr>
    </w:p>
    <w:sectPr w:rsidR="00DF66D9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</wne:acdManifest>
    <wne:toolbarData r:id="rId1"/>
  </wne:toolbars>
  <wne:acds>
    <wne:acd wne:argValue="VABpAG0AZQBzACAATgBlAHcAIABSAG8AbQBhAG4A" wne:acdName="acd0" wne:fciIndexBasedOn="0164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9A92" w14:textId="77777777" w:rsidR="00DF66D9" w:rsidRDefault="00DF66D9">
      <w:r>
        <w:separator/>
      </w:r>
    </w:p>
  </w:endnote>
  <w:endnote w:type="continuationSeparator" w:id="0">
    <w:p w14:paraId="38040BBB" w14:textId="77777777" w:rsidR="00DF66D9" w:rsidRDefault="00DF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047C" w14:textId="77777777" w:rsidR="00000000" w:rsidRDefault="00DF66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5BF47F" w14:textId="77777777" w:rsidR="00000000" w:rsidRDefault="00DF66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7C6A" w14:textId="77777777" w:rsidR="00000000" w:rsidRDefault="00DF66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5460A1AF" w14:textId="77777777" w:rsidR="00000000" w:rsidRDefault="00DF6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AB3E" w14:textId="77777777" w:rsidR="00DF66D9" w:rsidRDefault="00DF66D9">
      <w:r>
        <w:separator/>
      </w:r>
    </w:p>
  </w:footnote>
  <w:footnote w:type="continuationSeparator" w:id="0">
    <w:p w14:paraId="3F7CABB6" w14:textId="77777777" w:rsidR="00DF66D9" w:rsidRDefault="00DF6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733F"/>
    <w:multiLevelType w:val="hybridMultilevel"/>
    <w:tmpl w:val="0A2C8532"/>
    <w:lvl w:ilvl="0" w:tplc="602E1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E5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2A4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86B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C7A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CD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582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69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FE7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B5983"/>
    <w:multiLevelType w:val="hybridMultilevel"/>
    <w:tmpl w:val="89480F48"/>
    <w:lvl w:ilvl="0" w:tplc="B4AC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6E8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EAF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423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8654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C64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920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B60D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C4F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B1AE7"/>
    <w:multiLevelType w:val="hybridMultilevel"/>
    <w:tmpl w:val="6F06BED0"/>
    <w:lvl w:ilvl="0" w:tplc="C9AEC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28F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D60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413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26C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4D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3A63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365D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545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65BBF"/>
    <w:multiLevelType w:val="hybridMultilevel"/>
    <w:tmpl w:val="DAD0F528"/>
    <w:lvl w:ilvl="0" w:tplc="8878D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041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742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221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AE3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C85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8E3F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0AA7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94B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A5"/>
    <w:rsid w:val="00501BA5"/>
    <w:rsid w:val="00D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193F5"/>
  <w15:chartTrackingRefBased/>
  <w15:docId w15:val="{3B084986-5487-4F5B-9B06-FD9AA9F1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hanging="540"/>
      <w:jc w:val="center"/>
      <w:outlineLvl w:val="0"/>
    </w:pPr>
    <w:rPr>
      <w:rFonts w:ascii="Times New Roman CYR" w:hAnsi="Times New Roman CYR" w:cs="Times New Roman CYR"/>
      <w:b/>
      <w:bCs/>
      <w:color w:val="000000"/>
      <w:sz w:val="32"/>
      <w:u w:val="single"/>
    </w:rPr>
  </w:style>
  <w:style w:type="paragraph" w:styleId="2">
    <w:name w:val="heading 2"/>
    <w:basedOn w:val="a"/>
    <w:next w:val="a"/>
    <w:qFormat/>
    <w:pPr>
      <w:keepNext/>
      <w:ind w:hanging="720"/>
      <w:jc w:val="center"/>
      <w:outlineLvl w:val="1"/>
    </w:pPr>
    <w:rPr>
      <w:rFonts w:cs="Times New Roman CYR"/>
      <w:color w:val="000000"/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left="72" w:right="72"/>
    </w:pPr>
    <w:rPr>
      <w:rFonts w:ascii="Arial Unicode MS" w:eastAsia="Arial Unicode MS" w:hAnsi="Arial Unicode MS" w:cs="Arial Unicode MS"/>
    </w:rPr>
  </w:style>
  <w:style w:type="paragraph" w:styleId="a4">
    <w:name w:val="Title"/>
    <w:basedOn w:val="a"/>
    <w:qFormat/>
    <w:pPr>
      <w:ind w:hanging="720"/>
      <w:jc w:val="center"/>
    </w:pPr>
    <w:rPr>
      <w:rFonts w:ascii="Times New Roman CYR" w:hAnsi="Times New Roman CYR" w:cs="Times New Roman CYR"/>
      <w:b/>
      <w:bCs/>
      <w:color w:val="000000"/>
      <w:sz w:val="32"/>
      <w:u w:val="single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spacing w:line="360" w:lineRule="auto"/>
    </w:pPr>
    <w:rPr>
      <w:color w:val="000000"/>
      <w:sz w:val="28"/>
    </w:rPr>
  </w:style>
  <w:style w:type="character" w:styleId="a8">
    <w:name w:val="Hyperlink"/>
    <w:basedOn w:val="a0"/>
    <w:semiHidden/>
    <w:rPr>
      <w:rFonts w:ascii="Verdana" w:hAnsi="Verdana" w:hint="default"/>
      <w:b w:val="0"/>
      <w:bCs w:val="0"/>
      <w:strike w:val="0"/>
      <w:dstrike w:val="0"/>
      <w:color w:val="336699"/>
      <w:sz w:val="14"/>
      <w:szCs w:val="14"/>
      <w:u w:val="none"/>
      <w:effect w:val="none"/>
    </w:rPr>
  </w:style>
  <w:style w:type="character" w:styleId="a9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LOVE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cp:lastModifiedBy>Igor</cp:lastModifiedBy>
  <cp:revision>2</cp:revision>
  <dcterms:created xsi:type="dcterms:W3CDTF">2024-11-01T14:27:00Z</dcterms:created>
  <dcterms:modified xsi:type="dcterms:W3CDTF">2024-11-01T14:27:00Z</dcterms:modified>
</cp:coreProperties>
</file>