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90756" w14:textId="77777777" w:rsidR="002748B3" w:rsidRDefault="002748B3" w:rsidP="00B219EA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ТРОМБОЦИТОПАТИИ</w:t>
      </w:r>
    </w:p>
    <w:p w14:paraId="01BB49E2" w14:textId="77777777" w:rsidR="002748B3" w:rsidRDefault="002748B3" w:rsidP="00B219EA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Это все - нарушения гемостаза, обусловленные качестве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ной неполноценностью или дисфункцией кровяных пластинок. Бывают врожденные и </w:t>
      </w:r>
      <w:proofErr w:type="spellStart"/>
      <w:r>
        <w:rPr>
          <w:rFonts w:ascii="Times New Roman" w:hAnsi="Times New Roman"/>
          <w:sz w:val="24"/>
        </w:rPr>
        <w:t>приобритенные</w:t>
      </w:r>
      <w:proofErr w:type="spellEnd"/>
      <w:r>
        <w:rPr>
          <w:rFonts w:ascii="Times New Roman" w:hAnsi="Times New Roman"/>
          <w:sz w:val="24"/>
        </w:rPr>
        <w:t>. В мембране тромбоцитов отсутствует ряд гликопротеинов, необходимых для но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 xml:space="preserve">мальной агрегации и адгезии. Генетически обусловленный дефицит </w:t>
      </w:r>
      <w:proofErr w:type="spellStart"/>
      <w:r>
        <w:rPr>
          <w:rFonts w:ascii="Times New Roman" w:hAnsi="Times New Roman"/>
          <w:sz w:val="24"/>
        </w:rPr>
        <w:t>ци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лооксигеназы</w:t>
      </w:r>
      <w:proofErr w:type="spellEnd"/>
      <w:r>
        <w:rPr>
          <w:rFonts w:ascii="Times New Roman" w:hAnsi="Times New Roman"/>
          <w:sz w:val="24"/>
        </w:rPr>
        <w:t xml:space="preserve"> ведет к нарушениям ПГ F 2 и ПГ F E. Есть определенная связь с избытком в тромбоцитах </w:t>
      </w:r>
      <w:proofErr w:type="spellStart"/>
      <w:r>
        <w:rPr>
          <w:rFonts w:ascii="Times New Roman" w:hAnsi="Times New Roman"/>
          <w:sz w:val="24"/>
        </w:rPr>
        <w:t>аденила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циклазы</w:t>
      </w:r>
      <w:proofErr w:type="spellEnd"/>
      <w:r>
        <w:rPr>
          <w:rFonts w:ascii="Times New Roman" w:hAnsi="Times New Roman"/>
          <w:sz w:val="24"/>
        </w:rPr>
        <w:t xml:space="preserve"> и избыточного накопления </w:t>
      </w:r>
      <w:proofErr w:type="spellStart"/>
      <w:r>
        <w:rPr>
          <w:rFonts w:ascii="Times New Roman" w:hAnsi="Times New Roman"/>
          <w:sz w:val="24"/>
        </w:rPr>
        <w:t>цАМФ</w:t>
      </w:r>
      <w:proofErr w:type="spellEnd"/>
      <w:r>
        <w:rPr>
          <w:rFonts w:ascii="Times New Roman" w:hAnsi="Times New Roman"/>
          <w:sz w:val="24"/>
        </w:rPr>
        <w:t>. Клинически проявляется ми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роциркуляторным типом кровоточивости, образование петехий и </w:t>
      </w:r>
      <w:proofErr w:type="spellStart"/>
      <w:r>
        <w:rPr>
          <w:rFonts w:ascii="Times New Roman" w:hAnsi="Times New Roman"/>
          <w:sz w:val="24"/>
        </w:rPr>
        <w:t>экхимозов</w:t>
      </w:r>
      <w:proofErr w:type="spellEnd"/>
      <w:r>
        <w:rPr>
          <w:rFonts w:ascii="Times New Roman" w:hAnsi="Times New Roman"/>
          <w:sz w:val="24"/>
        </w:rPr>
        <w:t xml:space="preserve"> на коже, положительной пробой с манжеткой, щи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ка, баночной пробой (их лучше проводить над костью). Повто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 xml:space="preserve">ные носовые и </w:t>
      </w:r>
      <w:proofErr w:type="spellStart"/>
      <w:r>
        <w:rPr>
          <w:rFonts w:ascii="Times New Roman" w:hAnsi="Times New Roman"/>
          <w:sz w:val="24"/>
        </w:rPr>
        <w:t>десневые</w:t>
      </w:r>
      <w:proofErr w:type="spellEnd"/>
      <w:r>
        <w:rPr>
          <w:rFonts w:ascii="Times New Roman" w:hAnsi="Times New Roman"/>
          <w:sz w:val="24"/>
        </w:rPr>
        <w:t xml:space="preserve"> кровотечения, </w:t>
      </w:r>
      <w:proofErr w:type="spellStart"/>
      <w:r>
        <w:rPr>
          <w:rFonts w:ascii="Times New Roman" w:hAnsi="Times New Roman"/>
          <w:sz w:val="24"/>
        </w:rPr>
        <w:t>менорагии</w:t>
      </w:r>
      <w:proofErr w:type="spellEnd"/>
      <w:r>
        <w:rPr>
          <w:rFonts w:ascii="Times New Roman" w:hAnsi="Times New Roman"/>
          <w:sz w:val="24"/>
        </w:rPr>
        <w:t xml:space="preserve">, очень опасны длительные маточные </w:t>
      </w:r>
      <w:proofErr w:type="spellStart"/>
      <w:r>
        <w:rPr>
          <w:rFonts w:ascii="Times New Roman" w:hAnsi="Times New Roman"/>
          <w:sz w:val="24"/>
        </w:rPr>
        <w:t>кровоткчения</w:t>
      </w:r>
      <w:proofErr w:type="spellEnd"/>
      <w:r>
        <w:rPr>
          <w:rFonts w:ascii="Times New Roman" w:hAnsi="Times New Roman"/>
          <w:sz w:val="24"/>
        </w:rPr>
        <w:t xml:space="preserve"> и кров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течения в оболочку мозга и в сетчатку глаз.</w:t>
      </w:r>
    </w:p>
    <w:p w14:paraId="090E1C33" w14:textId="77777777" w:rsidR="002748B3" w:rsidRDefault="002748B3" w:rsidP="001B1B29">
      <w:pPr>
        <w:tabs>
          <w:tab w:val="left" w:pos="7420"/>
        </w:tabs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Диагностика</w:t>
      </w:r>
      <w:r>
        <w:rPr>
          <w:rFonts w:ascii="Times New Roman" w:hAnsi="Times New Roman"/>
          <w:sz w:val="24"/>
        </w:rPr>
        <w:t xml:space="preserve">: </w:t>
      </w:r>
      <w:r w:rsidR="001B1B29">
        <w:rPr>
          <w:rFonts w:ascii="Times New Roman" w:hAnsi="Times New Roman"/>
          <w:sz w:val="24"/>
        </w:rPr>
        <w:tab/>
      </w:r>
    </w:p>
    <w:p w14:paraId="7D5C93BD" w14:textId="77777777" w:rsidR="002748B3" w:rsidRDefault="002748B3" w:rsidP="00B219EA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Пробы на резистентность </w:t>
      </w:r>
      <w:proofErr w:type="spellStart"/>
      <w:r>
        <w:rPr>
          <w:rFonts w:ascii="Times New Roman" w:hAnsi="Times New Roman"/>
          <w:sz w:val="24"/>
        </w:rPr>
        <w:t>капиляров</w:t>
      </w:r>
      <w:proofErr w:type="spellEnd"/>
      <w:r>
        <w:rPr>
          <w:rFonts w:ascii="Times New Roman" w:hAnsi="Times New Roman"/>
          <w:sz w:val="24"/>
        </w:rPr>
        <w:t>. Определение времени кровотечения. Микроскопическое исследование тромбоцитов. Определение адгезии тромбоцитов на стекле. Определение агр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гации тромбоцитов под воздействием АДФ. Изучение реакции высвобождения (с адреналином, АДФ). Таким образом диагноз уточняется.</w:t>
      </w:r>
    </w:p>
    <w:p w14:paraId="639CA7DE" w14:textId="77777777" w:rsidR="002748B3" w:rsidRDefault="002748B3" w:rsidP="00B219EA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0BE0E810" w14:textId="77777777" w:rsidR="002748B3" w:rsidRDefault="002748B3" w:rsidP="00B219EA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ОСНОВНЫЕ ЗАБОЛЕВАНИЯ</w:t>
      </w:r>
    </w:p>
    <w:p w14:paraId="4E335D51" w14:textId="77777777" w:rsidR="002748B3" w:rsidRDefault="002748B3" w:rsidP="00B219EA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Тромбостения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Глансмана</w:t>
      </w:r>
      <w:proofErr w:type="spellEnd"/>
      <w:r>
        <w:rPr>
          <w:rFonts w:ascii="Times New Roman" w:hAnsi="Times New Roman"/>
          <w:sz w:val="24"/>
        </w:rPr>
        <w:t xml:space="preserve">. Большие размеры тромбоцитов, но они функционально неполноценны. Аномалия </w:t>
      </w:r>
      <w:proofErr w:type="spellStart"/>
      <w:r>
        <w:rPr>
          <w:rFonts w:ascii="Times New Roman" w:hAnsi="Times New Roman"/>
          <w:sz w:val="24"/>
        </w:rPr>
        <w:t>Мэя-Хегглина</w:t>
      </w:r>
      <w:proofErr w:type="spellEnd"/>
      <w:r>
        <w:rPr>
          <w:rFonts w:ascii="Times New Roman" w:hAnsi="Times New Roman"/>
          <w:sz w:val="24"/>
        </w:rPr>
        <w:t xml:space="preserve">. Адгезия нарушена в </w:t>
      </w:r>
      <w:proofErr w:type="spellStart"/>
      <w:r>
        <w:rPr>
          <w:rFonts w:ascii="Times New Roman" w:hAnsi="Times New Roman"/>
          <w:sz w:val="24"/>
        </w:rPr>
        <w:t>большй</w:t>
      </w:r>
      <w:proofErr w:type="spellEnd"/>
      <w:r>
        <w:rPr>
          <w:rFonts w:ascii="Times New Roman" w:hAnsi="Times New Roman"/>
          <w:sz w:val="24"/>
        </w:rPr>
        <w:t xml:space="preserve"> степени, чем агрегация.</w:t>
      </w:r>
    </w:p>
    <w:p w14:paraId="238FCC69" w14:textId="77777777" w:rsidR="002748B3" w:rsidRDefault="002748B3" w:rsidP="00B219EA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Приобретенные </w:t>
      </w:r>
      <w:proofErr w:type="spellStart"/>
      <w:r>
        <w:rPr>
          <w:rFonts w:ascii="Times New Roman" w:hAnsi="Times New Roman"/>
          <w:sz w:val="24"/>
        </w:rPr>
        <w:t>тромбоцитопатии</w:t>
      </w:r>
      <w:proofErr w:type="spellEnd"/>
      <w:r>
        <w:rPr>
          <w:rFonts w:ascii="Times New Roman" w:hAnsi="Times New Roman"/>
          <w:sz w:val="24"/>
        </w:rPr>
        <w:t>. Основные причины: ос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рые лейкозы, </w:t>
      </w:r>
      <w:proofErr w:type="spellStart"/>
      <w:r>
        <w:rPr>
          <w:rFonts w:ascii="Times New Roman" w:hAnsi="Times New Roman"/>
          <w:sz w:val="24"/>
        </w:rPr>
        <w:t>миелопролиферативные</w:t>
      </w:r>
      <w:proofErr w:type="spellEnd"/>
      <w:r>
        <w:rPr>
          <w:rFonts w:ascii="Times New Roman" w:hAnsi="Times New Roman"/>
          <w:sz w:val="24"/>
        </w:rPr>
        <w:t xml:space="preserve"> заболевания, </w:t>
      </w:r>
      <w:proofErr w:type="spellStart"/>
      <w:r>
        <w:rPr>
          <w:rFonts w:ascii="Times New Roman" w:hAnsi="Times New Roman"/>
          <w:sz w:val="24"/>
        </w:rPr>
        <w:t>миеломная</w:t>
      </w:r>
      <w:proofErr w:type="spellEnd"/>
      <w:r>
        <w:rPr>
          <w:rFonts w:ascii="Times New Roman" w:hAnsi="Times New Roman"/>
          <w:sz w:val="24"/>
        </w:rPr>
        <w:t xml:space="preserve"> болезнь и </w:t>
      </w:r>
      <w:proofErr w:type="spellStart"/>
      <w:r>
        <w:rPr>
          <w:rFonts w:ascii="Times New Roman" w:hAnsi="Times New Roman"/>
          <w:sz w:val="24"/>
        </w:rPr>
        <w:t>макроглобулинемия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Вальденстрема</w:t>
      </w:r>
      <w:proofErr w:type="spellEnd"/>
      <w:r>
        <w:rPr>
          <w:rFonts w:ascii="Times New Roman" w:hAnsi="Times New Roman"/>
          <w:sz w:val="24"/>
        </w:rPr>
        <w:t xml:space="preserve"> - при последних двух имеются патологические гамма-глобулины (протеины); они окутывают тромбоциты как муфтой и нарушают их фун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цию. Также при</w:t>
      </w:r>
    </w:p>
    <w:p w14:paraId="5EA1A5C5" w14:textId="77777777" w:rsidR="002748B3" w:rsidRDefault="002748B3" w:rsidP="00B219EA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  <w:vertAlign w:val="subscript"/>
        </w:rPr>
        <w:t>12</w:t>
      </w:r>
      <w:r>
        <w:rPr>
          <w:rFonts w:ascii="Times New Roman" w:hAnsi="Times New Roman"/>
          <w:sz w:val="24"/>
        </w:rPr>
        <w:t xml:space="preserve"> анемии, хронической почечной недостаточности, ос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бенно при уремии; при заболеваниях печени, сочетающихся с синдромом портальной гипертензии, ДВС-синдромом. Масси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ные трансфузии крови и плазмы. Гипотиреоз. Лекарственные и токсические воздействия, особенно нестероидные противово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палительные препараты, в первую очередь ацетилсалициловая кислота, также папаверин, </w:t>
      </w:r>
      <w:proofErr w:type="spellStart"/>
      <w:r>
        <w:rPr>
          <w:rFonts w:ascii="Times New Roman" w:hAnsi="Times New Roman"/>
          <w:sz w:val="24"/>
        </w:rPr>
        <w:t>курантил</w:t>
      </w:r>
      <w:proofErr w:type="spellEnd"/>
      <w:r>
        <w:rPr>
          <w:rFonts w:ascii="Times New Roman" w:hAnsi="Times New Roman"/>
          <w:sz w:val="24"/>
        </w:rPr>
        <w:t xml:space="preserve">, эуфиллин, большие дозы фуросемида, </w:t>
      </w:r>
      <w:proofErr w:type="spellStart"/>
      <w:r>
        <w:rPr>
          <w:rFonts w:ascii="Times New Roman" w:hAnsi="Times New Roman"/>
          <w:sz w:val="24"/>
        </w:rPr>
        <w:t>аминазин</w:t>
      </w:r>
      <w:proofErr w:type="spellEnd"/>
      <w:r>
        <w:rPr>
          <w:rFonts w:ascii="Times New Roman" w:hAnsi="Times New Roman"/>
          <w:sz w:val="24"/>
        </w:rPr>
        <w:t>. Мощный, но кратковременный угнет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тель агрегации - алкоголь.</w:t>
      </w:r>
    </w:p>
    <w:sectPr w:rsidR="002748B3" w:rsidSect="00B219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B3"/>
    <w:rsid w:val="001B1B29"/>
    <w:rsid w:val="002748B3"/>
    <w:rsid w:val="00504DE8"/>
    <w:rsid w:val="00696A84"/>
    <w:rsid w:val="00B219EA"/>
    <w:rsid w:val="00B3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EEB8F"/>
  <w15:chartTrackingRefBased/>
  <w15:docId w15:val="{2C624ACD-C3FB-480C-B6FD-E91BCE8A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48B3"/>
    <w:rPr>
      <w:rFonts w:ascii="NTTimes/Cyrillic" w:hAnsi="NTTimes/Cyrillic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eav</dc:creator>
  <cp:keywords/>
  <cp:lastModifiedBy>Igor</cp:lastModifiedBy>
  <cp:revision>2</cp:revision>
  <dcterms:created xsi:type="dcterms:W3CDTF">2024-11-17T14:03:00Z</dcterms:created>
  <dcterms:modified xsi:type="dcterms:W3CDTF">2024-11-17T14:03:00Z</dcterms:modified>
</cp:coreProperties>
</file>