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D32" w14:textId="77777777" w:rsidR="00000000" w:rsidRDefault="0066165C">
      <w:pPr>
        <w:widowControl/>
        <w:jc w:val="both"/>
        <w:rPr>
          <w:color w:val="000080"/>
          <w:sz w:val="30"/>
        </w:rPr>
      </w:pPr>
    </w:p>
    <w:p w14:paraId="6D7FDE26" w14:textId="77777777" w:rsidR="00000000" w:rsidRDefault="0066165C">
      <w:pPr>
        <w:widowControl/>
        <w:rPr>
          <w:color w:val="000080"/>
          <w:sz w:val="30"/>
        </w:rPr>
      </w:pPr>
    </w:p>
    <w:p w14:paraId="5D7A42BA" w14:textId="77777777" w:rsidR="00000000" w:rsidRDefault="0066165C">
      <w:pPr>
        <w:widowControl/>
        <w:rPr>
          <w:color w:val="000080"/>
          <w:sz w:val="30"/>
        </w:rPr>
      </w:pPr>
    </w:p>
    <w:p w14:paraId="365EBB34" w14:textId="77777777" w:rsidR="00000000" w:rsidRDefault="0066165C">
      <w:pPr>
        <w:widowControl/>
        <w:rPr>
          <w:b/>
          <w:color w:val="000080"/>
          <w:sz w:val="42"/>
        </w:rPr>
      </w:pPr>
    </w:p>
    <w:p w14:paraId="6B40875D" w14:textId="77777777" w:rsidR="00000000" w:rsidRDefault="0066165C">
      <w:pPr>
        <w:widowControl/>
        <w:rPr>
          <w:b/>
          <w:color w:val="000080"/>
          <w:sz w:val="42"/>
        </w:rPr>
      </w:pPr>
    </w:p>
    <w:p w14:paraId="2595F3F2" w14:textId="77777777" w:rsidR="00000000" w:rsidRDefault="0066165C">
      <w:pPr>
        <w:widowControl/>
        <w:rPr>
          <w:b/>
          <w:color w:val="000080"/>
          <w:sz w:val="42"/>
        </w:rPr>
      </w:pPr>
    </w:p>
    <w:p w14:paraId="04BC59D1" w14:textId="77777777" w:rsidR="00000000" w:rsidRDefault="0066165C">
      <w:pPr>
        <w:pStyle w:val="3"/>
        <w:widowControl/>
        <w:spacing w:line="360" w:lineRule="auto"/>
        <w:ind w:hanging="851"/>
        <w:rPr>
          <w:i/>
          <w:color w:val="000080"/>
        </w:rPr>
      </w:pPr>
      <w:r>
        <w:rPr>
          <w:i/>
          <w:color w:val="000080"/>
        </w:rPr>
        <w:t xml:space="preserve">        Реферат по биологии</w:t>
      </w:r>
    </w:p>
    <w:p w14:paraId="48CE64AB" w14:textId="77777777" w:rsidR="00000000" w:rsidRDefault="0066165C">
      <w:pPr>
        <w:widowControl/>
        <w:spacing w:line="360" w:lineRule="auto"/>
        <w:ind w:left="3544" w:hanging="3544"/>
        <w:rPr>
          <w:b/>
          <w:color w:val="000080"/>
          <w:sz w:val="50"/>
        </w:rPr>
      </w:pPr>
      <w:r>
        <w:rPr>
          <w:b/>
          <w:i/>
          <w:color w:val="000080"/>
          <w:sz w:val="50"/>
        </w:rPr>
        <w:t xml:space="preserve">              «Туберкулёз органов дыхания</w:t>
      </w:r>
      <w:r>
        <w:rPr>
          <w:b/>
          <w:color w:val="000080"/>
          <w:sz w:val="50"/>
        </w:rPr>
        <w:t xml:space="preserve">» </w:t>
      </w:r>
    </w:p>
    <w:p w14:paraId="30F8C160" w14:textId="77777777" w:rsidR="00000000" w:rsidRDefault="0066165C">
      <w:pPr>
        <w:widowControl/>
        <w:spacing w:line="360" w:lineRule="auto"/>
        <w:ind w:left="3544" w:hanging="3544"/>
        <w:rPr>
          <w:b/>
          <w:color w:val="000080"/>
          <w:sz w:val="48"/>
        </w:rPr>
      </w:pPr>
    </w:p>
    <w:p w14:paraId="521F3DC4" w14:textId="77777777" w:rsidR="00000000" w:rsidRDefault="0066165C">
      <w:pPr>
        <w:widowControl/>
        <w:spacing w:line="360" w:lineRule="auto"/>
        <w:ind w:left="3828" w:hanging="3544"/>
        <w:rPr>
          <w:i/>
          <w:color w:val="000080"/>
          <w:sz w:val="42"/>
        </w:rPr>
      </w:pPr>
      <w:r>
        <w:rPr>
          <w:color w:val="000080"/>
          <w:sz w:val="42"/>
        </w:rPr>
        <w:t xml:space="preserve">                        </w:t>
      </w:r>
      <w:r>
        <w:rPr>
          <w:i/>
          <w:color w:val="000080"/>
          <w:sz w:val="42"/>
        </w:rPr>
        <w:t>ученицы 9 «Д» класса</w:t>
      </w:r>
    </w:p>
    <w:p w14:paraId="13916365" w14:textId="77777777" w:rsidR="00000000" w:rsidRDefault="0066165C">
      <w:pPr>
        <w:pStyle w:val="4"/>
        <w:widowControl/>
        <w:ind w:hanging="3118"/>
        <w:rPr>
          <w:color w:val="000080"/>
        </w:rPr>
      </w:pPr>
      <w:r>
        <w:rPr>
          <w:color w:val="000080"/>
        </w:rPr>
        <w:t xml:space="preserve">                               УВК №1681</w:t>
      </w:r>
    </w:p>
    <w:p w14:paraId="4B9ECF57" w14:textId="77777777" w:rsidR="00000000" w:rsidRDefault="0066165C">
      <w:pPr>
        <w:pStyle w:val="5"/>
      </w:pPr>
      <w:r>
        <w:t xml:space="preserve">                           Заикиной Ольги</w:t>
      </w:r>
    </w:p>
    <w:p w14:paraId="2685188B" w14:textId="77777777" w:rsidR="00000000" w:rsidRDefault="0066165C">
      <w:pPr>
        <w:widowControl/>
        <w:spacing w:line="360" w:lineRule="auto"/>
        <w:ind w:left="3544" w:hanging="3544"/>
        <w:rPr>
          <w:i/>
          <w:color w:val="000080"/>
          <w:sz w:val="42"/>
        </w:rPr>
      </w:pPr>
    </w:p>
    <w:p w14:paraId="5B0B6177" w14:textId="77777777" w:rsidR="00000000" w:rsidRDefault="0066165C">
      <w:pPr>
        <w:widowControl/>
        <w:spacing w:line="360" w:lineRule="auto"/>
        <w:ind w:left="3544" w:hanging="3544"/>
        <w:rPr>
          <w:i/>
          <w:color w:val="000080"/>
          <w:sz w:val="42"/>
        </w:rPr>
      </w:pPr>
    </w:p>
    <w:p w14:paraId="5EA6EB52" w14:textId="77777777" w:rsidR="00000000" w:rsidRDefault="0066165C">
      <w:pPr>
        <w:widowControl/>
        <w:spacing w:line="360" w:lineRule="auto"/>
        <w:ind w:left="3544" w:hanging="3544"/>
        <w:rPr>
          <w:i/>
          <w:color w:val="000080"/>
          <w:sz w:val="42"/>
        </w:rPr>
      </w:pPr>
    </w:p>
    <w:p w14:paraId="449E8181" w14:textId="77777777" w:rsidR="00000000" w:rsidRDefault="0066165C">
      <w:pPr>
        <w:widowControl/>
        <w:spacing w:line="360" w:lineRule="auto"/>
        <w:ind w:left="3544" w:hanging="3544"/>
        <w:rPr>
          <w:color w:val="000080"/>
          <w:sz w:val="42"/>
        </w:rPr>
      </w:pPr>
      <w:r>
        <w:rPr>
          <w:i/>
          <w:color w:val="000080"/>
          <w:sz w:val="42"/>
        </w:rPr>
        <w:t xml:space="preserve">                                              </w:t>
      </w:r>
      <w:r>
        <w:rPr>
          <w:i/>
          <w:color w:val="000080"/>
          <w:sz w:val="42"/>
        </w:rPr>
        <w:t xml:space="preserve">    Учитель: Чекулаева В.И.</w:t>
      </w:r>
    </w:p>
    <w:p w14:paraId="0FDB0E1A" w14:textId="77777777" w:rsidR="00000000" w:rsidRDefault="0066165C">
      <w:pPr>
        <w:widowControl/>
        <w:spacing w:line="360" w:lineRule="auto"/>
        <w:ind w:left="3544" w:hanging="3544"/>
        <w:rPr>
          <w:color w:val="000080"/>
          <w:sz w:val="42"/>
        </w:rPr>
      </w:pPr>
    </w:p>
    <w:p w14:paraId="61B8C5EC" w14:textId="77777777" w:rsidR="00000000" w:rsidRDefault="0066165C">
      <w:pPr>
        <w:widowControl/>
        <w:spacing w:line="360" w:lineRule="auto"/>
        <w:ind w:left="3544" w:hanging="3544"/>
        <w:rPr>
          <w:color w:val="000080"/>
          <w:sz w:val="42"/>
        </w:rPr>
      </w:pPr>
      <w:r>
        <w:rPr>
          <w:color w:val="000080"/>
          <w:sz w:val="42"/>
        </w:rPr>
        <w:t xml:space="preserve">                                     </w:t>
      </w:r>
    </w:p>
    <w:p w14:paraId="088DDDB5" w14:textId="77777777" w:rsidR="00000000" w:rsidRDefault="0066165C">
      <w:pPr>
        <w:widowControl/>
        <w:spacing w:line="360" w:lineRule="auto"/>
        <w:ind w:left="3544" w:right="-99" w:hanging="3544"/>
        <w:rPr>
          <w:color w:val="000080"/>
          <w:sz w:val="42"/>
        </w:rPr>
      </w:pPr>
    </w:p>
    <w:p w14:paraId="457F1C9B" w14:textId="77777777" w:rsidR="00000000" w:rsidRDefault="0066165C">
      <w:pPr>
        <w:widowControl/>
        <w:spacing w:line="360" w:lineRule="auto"/>
        <w:ind w:left="3544" w:hanging="3544"/>
        <w:jc w:val="right"/>
        <w:rPr>
          <w:i/>
          <w:color w:val="000080"/>
          <w:sz w:val="36"/>
        </w:rPr>
      </w:pPr>
    </w:p>
    <w:p w14:paraId="38793476" w14:textId="77777777" w:rsidR="00000000" w:rsidRDefault="0066165C">
      <w:pPr>
        <w:widowControl/>
        <w:rPr>
          <w:i/>
          <w:color w:val="000080"/>
          <w:sz w:val="36"/>
        </w:rPr>
      </w:pPr>
      <w:r>
        <w:rPr>
          <w:i/>
          <w:color w:val="000080"/>
          <w:sz w:val="36"/>
        </w:rPr>
        <w:t xml:space="preserve">                                         Москва 2001 г.</w:t>
      </w:r>
      <w:r>
        <w:rPr>
          <w:color w:val="000080"/>
          <w:sz w:val="30"/>
        </w:rPr>
        <w:t xml:space="preserve"> </w:t>
      </w:r>
    </w:p>
    <w:p w14:paraId="1CDE57A7" w14:textId="77777777" w:rsidR="00000000" w:rsidRDefault="0066165C">
      <w:pPr>
        <w:widowControl/>
        <w:rPr>
          <w:b/>
          <w:color w:val="000080"/>
          <w:sz w:val="44"/>
        </w:rPr>
      </w:pPr>
      <w:r>
        <w:rPr>
          <w:b/>
          <w:color w:val="000080"/>
          <w:sz w:val="44"/>
        </w:rPr>
        <w:t xml:space="preserve">                         </w:t>
      </w:r>
    </w:p>
    <w:p w14:paraId="18D571C5" w14:textId="77777777" w:rsidR="00000000" w:rsidRDefault="0066165C">
      <w:pPr>
        <w:widowControl/>
        <w:ind w:firstLine="2694"/>
        <w:rPr>
          <w:b/>
          <w:color w:val="000080"/>
          <w:sz w:val="44"/>
        </w:rPr>
      </w:pPr>
    </w:p>
    <w:p w14:paraId="4F7A4CB6" w14:textId="77777777" w:rsidR="00000000" w:rsidRDefault="0066165C">
      <w:pPr>
        <w:widowControl/>
        <w:ind w:firstLine="2694"/>
        <w:rPr>
          <w:b/>
          <w:color w:val="000080"/>
          <w:sz w:val="44"/>
        </w:rPr>
      </w:pPr>
      <w:r>
        <w:rPr>
          <w:b/>
          <w:color w:val="000080"/>
          <w:sz w:val="44"/>
        </w:rPr>
        <w:t>Оглавление.</w:t>
      </w:r>
    </w:p>
    <w:p w14:paraId="21DDBA29" w14:textId="77777777" w:rsidR="00000000" w:rsidRDefault="0066165C">
      <w:pPr>
        <w:widowControl/>
        <w:jc w:val="both"/>
        <w:rPr>
          <w:b/>
          <w:color w:val="000080"/>
          <w:sz w:val="44"/>
        </w:rPr>
      </w:pPr>
    </w:p>
    <w:p w14:paraId="523B7AC7" w14:textId="77777777" w:rsidR="00000000" w:rsidRDefault="0066165C">
      <w:pPr>
        <w:widowControl/>
        <w:jc w:val="both"/>
        <w:rPr>
          <w:b/>
          <w:color w:val="000080"/>
          <w:sz w:val="38"/>
        </w:rPr>
      </w:pPr>
      <w:r>
        <w:rPr>
          <w:b/>
          <w:color w:val="000080"/>
          <w:sz w:val="44"/>
        </w:rPr>
        <w:t xml:space="preserve">  Введение</w:t>
      </w:r>
      <w:r>
        <w:rPr>
          <w:b/>
          <w:color w:val="000080"/>
          <w:sz w:val="38"/>
        </w:rPr>
        <w:t>.</w:t>
      </w:r>
    </w:p>
    <w:p w14:paraId="4EE213DC" w14:textId="77777777" w:rsidR="00000000" w:rsidRDefault="0066165C">
      <w:pPr>
        <w:widowControl/>
        <w:jc w:val="both"/>
        <w:rPr>
          <w:b/>
          <w:color w:val="000080"/>
          <w:sz w:val="38"/>
        </w:rPr>
      </w:pPr>
    </w:p>
    <w:p w14:paraId="5220CA85" w14:textId="77777777" w:rsidR="00000000" w:rsidRDefault="0066165C">
      <w:pPr>
        <w:widowControl/>
        <w:numPr>
          <w:ilvl w:val="0"/>
          <w:numId w:val="1"/>
        </w:numPr>
        <w:tabs>
          <w:tab w:val="left" w:pos="435"/>
        </w:tabs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Основная часть</w:t>
      </w:r>
    </w:p>
    <w:p w14:paraId="4F0623DC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38"/>
        </w:rPr>
      </w:pPr>
      <w:r>
        <w:rPr>
          <w:color w:val="000080"/>
          <w:sz w:val="36"/>
        </w:rPr>
        <w:t>А) Возбудитель туберкулёза и его свойства</w:t>
      </w:r>
    </w:p>
    <w:p w14:paraId="399A9D11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38"/>
        </w:rPr>
      </w:pPr>
      <w:r>
        <w:rPr>
          <w:color w:val="000080"/>
          <w:sz w:val="36"/>
        </w:rPr>
        <w:t>Б) Патогенез туберку</w:t>
      </w:r>
      <w:r>
        <w:rPr>
          <w:color w:val="000080"/>
          <w:sz w:val="36"/>
        </w:rPr>
        <w:t>лёза.</w:t>
      </w:r>
    </w:p>
    <w:p w14:paraId="7B886F76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38"/>
        </w:rPr>
      </w:pPr>
      <w:r>
        <w:rPr>
          <w:color w:val="000080"/>
          <w:sz w:val="36"/>
        </w:rPr>
        <w:t>В) Патологическая анатомия туберкулёза.</w:t>
      </w:r>
    </w:p>
    <w:p w14:paraId="3C28FD59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2.</w:t>
      </w:r>
      <w:r>
        <w:rPr>
          <w:b/>
          <w:color w:val="000080"/>
          <w:sz w:val="38"/>
        </w:rPr>
        <w:t xml:space="preserve"> </w:t>
      </w:r>
      <w:r>
        <w:rPr>
          <w:b/>
          <w:color w:val="000080"/>
          <w:sz w:val="44"/>
        </w:rPr>
        <w:t>Иммунитет и аллергия при туберкулёзе</w:t>
      </w:r>
    </w:p>
    <w:p w14:paraId="0B8C265D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3.Туберкулёз и наследственность</w:t>
      </w:r>
    </w:p>
    <w:p w14:paraId="1AA867E6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4.Диагностика туберкулёза</w:t>
      </w:r>
    </w:p>
    <w:p w14:paraId="49A6992D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5. Профилактика туберкулёза:</w:t>
      </w:r>
    </w:p>
    <w:p w14:paraId="174F3D26" w14:textId="77777777" w:rsidR="00000000" w:rsidRDefault="0066165C">
      <w:pPr>
        <w:pStyle w:val="1"/>
        <w:widowControl/>
        <w:spacing w:line="360" w:lineRule="auto"/>
        <w:jc w:val="both"/>
        <w:rPr>
          <w:color w:val="000080"/>
        </w:rPr>
      </w:pPr>
      <w:r>
        <w:rPr>
          <w:color w:val="000080"/>
        </w:rPr>
        <w:t>А) вакцинация и ревакцинация БЦЖ</w:t>
      </w:r>
    </w:p>
    <w:p w14:paraId="55E9A090" w14:textId="77777777" w:rsidR="00000000" w:rsidRDefault="0066165C">
      <w:pPr>
        <w:widowControl/>
        <w:spacing w:line="360" w:lineRule="auto"/>
        <w:jc w:val="both"/>
        <w:rPr>
          <w:color w:val="000080"/>
          <w:sz w:val="36"/>
        </w:rPr>
      </w:pPr>
      <w:r>
        <w:rPr>
          <w:color w:val="000080"/>
          <w:sz w:val="36"/>
        </w:rPr>
        <w:t>Б) эффективность противотуберкулезных прививок БЦЖ</w:t>
      </w:r>
    </w:p>
    <w:p w14:paraId="7EC19245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6. Заключение</w:t>
      </w:r>
    </w:p>
    <w:p w14:paraId="631558BA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>7. Список литературы.</w:t>
      </w:r>
    </w:p>
    <w:p w14:paraId="44F9B48E" w14:textId="77777777" w:rsidR="00000000" w:rsidRDefault="0066165C">
      <w:pPr>
        <w:widowControl/>
        <w:spacing w:line="360" w:lineRule="auto"/>
        <w:jc w:val="both"/>
        <w:rPr>
          <w:b/>
          <w:color w:val="000080"/>
          <w:sz w:val="44"/>
        </w:rPr>
      </w:pPr>
    </w:p>
    <w:p w14:paraId="3A909563" w14:textId="77777777" w:rsidR="00000000" w:rsidRDefault="0066165C">
      <w:pPr>
        <w:widowControl/>
        <w:jc w:val="both"/>
        <w:rPr>
          <w:b/>
          <w:color w:val="000080"/>
          <w:sz w:val="44"/>
        </w:rPr>
      </w:pPr>
      <w:r>
        <w:rPr>
          <w:b/>
          <w:color w:val="000080"/>
          <w:sz w:val="44"/>
        </w:rPr>
        <w:t xml:space="preserve">                                                                              </w:t>
      </w:r>
    </w:p>
    <w:p w14:paraId="57BFBCB9" w14:textId="77777777" w:rsidR="00000000" w:rsidRDefault="0066165C">
      <w:pPr>
        <w:widowControl/>
        <w:jc w:val="both"/>
        <w:rPr>
          <w:color w:val="000080"/>
          <w:sz w:val="30"/>
        </w:rPr>
      </w:pPr>
      <w:r>
        <w:rPr>
          <w:b/>
          <w:color w:val="000080"/>
          <w:sz w:val="44"/>
        </w:rPr>
        <w:t xml:space="preserve"> </w:t>
      </w:r>
    </w:p>
    <w:p w14:paraId="71B7E32A" w14:textId="77777777" w:rsidR="00000000" w:rsidRDefault="0066165C">
      <w:pPr>
        <w:widowControl/>
        <w:rPr>
          <w:b/>
          <w:color w:val="000080"/>
          <w:sz w:val="44"/>
        </w:rPr>
      </w:pPr>
      <w:r>
        <w:rPr>
          <w:b/>
          <w:color w:val="000080"/>
          <w:sz w:val="44"/>
        </w:rPr>
        <w:t xml:space="preserve">                                  </w:t>
      </w:r>
    </w:p>
    <w:p w14:paraId="3692B9EB" w14:textId="77777777" w:rsidR="00000000" w:rsidRDefault="0066165C">
      <w:pPr>
        <w:widowControl/>
        <w:jc w:val="center"/>
        <w:rPr>
          <w:b/>
          <w:color w:val="000080"/>
          <w:sz w:val="44"/>
        </w:rPr>
      </w:pPr>
    </w:p>
    <w:p w14:paraId="35F3495C" w14:textId="77777777" w:rsidR="00000000" w:rsidRDefault="0066165C">
      <w:pPr>
        <w:widowControl/>
        <w:jc w:val="center"/>
        <w:rPr>
          <w:b/>
          <w:color w:val="000080"/>
          <w:sz w:val="44"/>
        </w:rPr>
      </w:pPr>
      <w:r>
        <w:rPr>
          <w:b/>
          <w:color w:val="000080"/>
          <w:sz w:val="44"/>
        </w:rPr>
        <w:lastRenderedPageBreak/>
        <w:t>Введение.</w:t>
      </w:r>
    </w:p>
    <w:p w14:paraId="515211DB" w14:textId="77777777" w:rsidR="00000000" w:rsidRDefault="0066165C">
      <w:pPr>
        <w:widowControl/>
        <w:rPr>
          <w:b/>
          <w:color w:val="000080"/>
          <w:sz w:val="44"/>
        </w:rPr>
      </w:pPr>
    </w:p>
    <w:p w14:paraId="5483EAAE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Научные исследования в области туберкулёза открывают новые возможности профилактики, диагн</w:t>
      </w:r>
      <w:r>
        <w:rPr>
          <w:color w:val="000080"/>
          <w:sz w:val="28"/>
        </w:rPr>
        <w:t xml:space="preserve">остики и лечения этой болезни. За время, прошедшее после первого издания настоящего руководства в 1981 г., получены новые данные, касающиеся диагностики и дифференциальной диагностики туберкулёза и других заболеваний лёгких. Значительно изменилась на этот </w:t>
      </w:r>
      <w:r>
        <w:rPr>
          <w:color w:val="000080"/>
          <w:sz w:val="28"/>
        </w:rPr>
        <w:t>период методика химиотерапии больных туберкулёзом. Накоплен опыт противотуберкулёзной работы в новых организационных формах. Изменились представления о значении туберкулёза как международной проблемы в развивающихся странах Африки, Азии, Латинской Америки,</w:t>
      </w:r>
      <w:r>
        <w:rPr>
          <w:color w:val="000080"/>
          <w:sz w:val="28"/>
        </w:rPr>
        <w:t xml:space="preserve"> где заболеваемость туберкулёзом и смертность от него не уменьшаются. Вопреки мнению ряда зарубежных учёных, существовавшему более 20 лет, туберкулёз вовсе не «исчезающая» болезнь: она требует энергичных, действенных противотуберкулёзных мероприятий; если </w:t>
      </w:r>
      <w:r>
        <w:rPr>
          <w:color w:val="000080"/>
          <w:sz w:val="28"/>
        </w:rPr>
        <w:t>же их не проводить в должной мере, то заболеваемость увеличивается, появляются более тяжёлые формы туберкулёза.</w:t>
      </w:r>
    </w:p>
    <w:p w14:paraId="63CEF32B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  <w:r>
        <w:rPr>
          <w:color w:val="000080"/>
          <w:sz w:val="28"/>
        </w:rPr>
        <w:t>Совершенствование новых форм диагностики туберкулёза и нетуберкулёзных заболеваний органов дыхания вызвало необходимость осветить вопросы радину</w:t>
      </w:r>
      <w:r>
        <w:rPr>
          <w:color w:val="000080"/>
          <w:sz w:val="28"/>
        </w:rPr>
        <w:t>клидных исследований при лёгочной патологии, при клиническом проявлении пороков развития бронхолёгочной системы.</w:t>
      </w:r>
    </w:p>
    <w:p w14:paraId="1553B049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  <w:r>
        <w:rPr>
          <w:color w:val="000080"/>
          <w:sz w:val="28"/>
        </w:rPr>
        <w:t>Научные исследования в области фтизиатрии ежегодно пополняют наши представления о патогенезе туберкулёза, постоянно совершенствуются методы диа</w:t>
      </w:r>
      <w:r>
        <w:rPr>
          <w:color w:val="000080"/>
          <w:sz w:val="28"/>
        </w:rPr>
        <w:t>гностики и лечения. Особенно интенсивные исследования проводятся в области иммунологии и иммуногенетики.</w:t>
      </w:r>
    </w:p>
    <w:p w14:paraId="469E9711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Значительно меньше научных разработок по профилактике туберкулёза, в том числе по вакцинации и химопрофилактике, особенно в плане создания и внедрения </w:t>
      </w:r>
      <w:r>
        <w:rPr>
          <w:color w:val="000080"/>
          <w:sz w:val="28"/>
        </w:rPr>
        <w:t xml:space="preserve">в практику новых вариантов вакцин, в частности, на основе гибридомной технологии, химиопрепаратов с замедленным выведением из организма человека, пригодных для применения один раз в 10-14 дней и реже при химопрофилактике. </w:t>
      </w:r>
    </w:p>
    <w:p w14:paraId="4D164A01" w14:textId="77777777" w:rsidR="00000000" w:rsidRDefault="0066165C">
      <w:pPr>
        <w:widowControl/>
        <w:ind w:firstLine="567"/>
        <w:jc w:val="both"/>
        <w:rPr>
          <w:color w:val="000080"/>
          <w:sz w:val="30"/>
        </w:rPr>
      </w:pPr>
    </w:p>
    <w:p w14:paraId="6B21F89B" w14:textId="77777777" w:rsidR="00000000" w:rsidRDefault="0066165C">
      <w:pPr>
        <w:widowControl/>
        <w:ind w:firstLine="567"/>
        <w:jc w:val="both"/>
        <w:rPr>
          <w:color w:val="000080"/>
          <w:sz w:val="30"/>
        </w:rPr>
      </w:pPr>
    </w:p>
    <w:p w14:paraId="114B2FE6" w14:textId="77777777" w:rsidR="00000000" w:rsidRDefault="0066165C">
      <w:pPr>
        <w:widowControl/>
        <w:ind w:firstLine="567"/>
        <w:jc w:val="both"/>
        <w:rPr>
          <w:color w:val="000080"/>
          <w:sz w:val="30"/>
        </w:rPr>
      </w:pPr>
    </w:p>
    <w:p w14:paraId="0C793917" w14:textId="77777777" w:rsidR="00000000" w:rsidRDefault="0066165C">
      <w:pPr>
        <w:widowControl/>
        <w:ind w:firstLine="567"/>
        <w:jc w:val="both"/>
        <w:rPr>
          <w:color w:val="000080"/>
          <w:sz w:val="30"/>
        </w:rPr>
      </w:pPr>
    </w:p>
    <w:p w14:paraId="218FD31E" w14:textId="77777777" w:rsidR="00000000" w:rsidRDefault="0066165C">
      <w:pPr>
        <w:widowControl/>
        <w:ind w:firstLine="567"/>
        <w:jc w:val="both"/>
        <w:rPr>
          <w:b/>
          <w:color w:val="000080"/>
          <w:sz w:val="46"/>
        </w:rPr>
      </w:pPr>
      <w:r>
        <w:rPr>
          <w:b/>
          <w:color w:val="000080"/>
          <w:sz w:val="46"/>
        </w:rPr>
        <w:t xml:space="preserve">                 </w:t>
      </w:r>
    </w:p>
    <w:p w14:paraId="25A2DC60" w14:textId="77777777" w:rsidR="00000000" w:rsidRDefault="0066165C">
      <w:pPr>
        <w:widowControl/>
        <w:ind w:firstLine="567"/>
        <w:jc w:val="both"/>
        <w:rPr>
          <w:b/>
          <w:color w:val="000080"/>
          <w:sz w:val="46"/>
        </w:rPr>
      </w:pPr>
    </w:p>
    <w:p w14:paraId="73ED045F" w14:textId="77777777" w:rsidR="00000000" w:rsidRDefault="0066165C">
      <w:pPr>
        <w:widowControl/>
        <w:ind w:firstLine="2835"/>
        <w:jc w:val="both"/>
        <w:rPr>
          <w:b/>
          <w:color w:val="000080"/>
          <w:sz w:val="46"/>
        </w:rPr>
      </w:pPr>
    </w:p>
    <w:p w14:paraId="66CDA4E0" w14:textId="77777777" w:rsidR="00000000" w:rsidRDefault="0066165C">
      <w:pPr>
        <w:widowControl/>
        <w:ind w:firstLine="2835"/>
        <w:jc w:val="both"/>
        <w:rPr>
          <w:b/>
          <w:color w:val="000080"/>
          <w:sz w:val="46"/>
        </w:rPr>
      </w:pPr>
    </w:p>
    <w:p w14:paraId="7A3B02A8" w14:textId="77777777" w:rsidR="00000000" w:rsidRDefault="0066165C">
      <w:pPr>
        <w:widowControl/>
        <w:ind w:firstLine="2835"/>
        <w:jc w:val="both"/>
        <w:rPr>
          <w:b/>
          <w:color w:val="000080"/>
          <w:sz w:val="46"/>
        </w:rPr>
      </w:pPr>
      <w:r>
        <w:rPr>
          <w:b/>
          <w:color w:val="000080"/>
          <w:sz w:val="46"/>
        </w:rPr>
        <w:lastRenderedPageBreak/>
        <w:t xml:space="preserve"> </w:t>
      </w:r>
      <w:r>
        <w:rPr>
          <w:b/>
          <w:color w:val="000080"/>
          <w:sz w:val="48"/>
          <w:u w:val="single"/>
        </w:rPr>
        <w:t>Основна</w:t>
      </w:r>
      <w:r>
        <w:rPr>
          <w:b/>
          <w:color w:val="000080"/>
          <w:sz w:val="48"/>
          <w:u w:val="single"/>
        </w:rPr>
        <w:t>я часть</w:t>
      </w:r>
      <w:r>
        <w:rPr>
          <w:b/>
          <w:color w:val="000080"/>
          <w:sz w:val="46"/>
        </w:rPr>
        <w:t>.</w:t>
      </w:r>
    </w:p>
    <w:p w14:paraId="44E1ECB4" w14:textId="77777777" w:rsidR="00000000" w:rsidRDefault="0066165C">
      <w:pPr>
        <w:widowControl/>
        <w:ind w:firstLine="567"/>
        <w:jc w:val="both"/>
        <w:rPr>
          <w:b/>
          <w:color w:val="000080"/>
          <w:sz w:val="46"/>
        </w:rPr>
      </w:pPr>
    </w:p>
    <w:p w14:paraId="2A429108" w14:textId="77777777" w:rsidR="00000000" w:rsidRDefault="0066165C">
      <w:pPr>
        <w:widowControl/>
        <w:ind w:firstLine="567"/>
        <w:jc w:val="both"/>
        <w:rPr>
          <w:color w:val="000080"/>
          <w:sz w:val="44"/>
        </w:rPr>
      </w:pPr>
      <w:r>
        <w:rPr>
          <w:b/>
          <w:color w:val="000080"/>
          <w:sz w:val="44"/>
        </w:rPr>
        <w:t>Возбудитель туберкулеза и его свойства</w:t>
      </w:r>
      <w:r>
        <w:rPr>
          <w:color w:val="000080"/>
          <w:sz w:val="44"/>
        </w:rPr>
        <w:t>.</w:t>
      </w:r>
    </w:p>
    <w:p w14:paraId="56C29900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</w:p>
    <w:p w14:paraId="02747E94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  <w:r>
        <w:rPr>
          <w:color w:val="000080"/>
          <w:sz w:val="28"/>
        </w:rPr>
        <w:t>Типичным представителем рода микобактерий являются микобактерии тонких, слегка изогнутых, гомогенных или зернистых палочек длинной от 0,8 до 3-5 мкм и шириной от 0,3 до 0,5 мкм. Форма и зернистость микобак</w:t>
      </w:r>
      <w:r>
        <w:rPr>
          <w:color w:val="000080"/>
          <w:sz w:val="28"/>
        </w:rPr>
        <w:t>терий хорошо видны в окрашенных препаратах. Особенности клеточной структуры микобактерий туберкулёза удаётся обнаружить при помощи такиъх методов цитологического исследования, как электронография, люминичцентрая, фазово-контрастная микроскопия и др.</w:t>
      </w:r>
    </w:p>
    <w:p w14:paraId="4A28A49E" w14:textId="77777777" w:rsidR="00000000" w:rsidRDefault="0066165C">
      <w:pPr>
        <w:widowControl/>
        <w:ind w:firstLine="567"/>
        <w:jc w:val="both"/>
        <w:rPr>
          <w:color w:val="000080"/>
          <w:sz w:val="28"/>
        </w:rPr>
      </w:pPr>
      <w:r>
        <w:rPr>
          <w:color w:val="000080"/>
          <w:sz w:val="28"/>
        </w:rPr>
        <w:t>Соверш</w:t>
      </w:r>
      <w:r>
        <w:rPr>
          <w:color w:val="000080"/>
          <w:sz w:val="28"/>
        </w:rPr>
        <w:t>енствование способов фиксации, техники ультратонких срезов и увеличение разрешающей способности электронного микроскопа позволили установить ультраструктуру микобактерий и определить локализацию в ней отдельных органоидов. В бактериальной клетке дифференци</w:t>
      </w:r>
      <w:r>
        <w:rPr>
          <w:color w:val="000080"/>
          <w:sz w:val="28"/>
        </w:rPr>
        <w:t>руется клеточная мембрана, цитоплазма с отдельными органоидами и ядерная субстанция.</w:t>
      </w:r>
    </w:p>
    <w:p w14:paraId="14402BBA" w14:textId="77777777" w:rsidR="00000000" w:rsidRDefault="0066165C">
      <w:pPr>
        <w:pStyle w:val="2"/>
        <w:widowControl/>
        <w:jc w:val="both"/>
        <w:rPr>
          <w:color w:val="000080"/>
          <w:u w:val="single"/>
        </w:rPr>
      </w:pPr>
      <w:r>
        <w:rPr>
          <w:color w:val="000080"/>
          <w:u w:val="single"/>
        </w:rPr>
        <w:t>Химический состав микобактерий туберкулёза.</w:t>
      </w:r>
    </w:p>
    <w:p w14:paraId="7CDA3F6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состав клетки  входят вода (85,9%), белки, углеводы, липиды и минеральные соли. Липиды составляют от 10 до 40% сухого веществ</w:t>
      </w:r>
      <w:r>
        <w:rPr>
          <w:color w:val="000080"/>
          <w:sz w:val="28"/>
        </w:rPr>
        <w:t>а. Они растворимы в спирту, эфире и хлороформе. Белковый компонент – различные Туберкулопротеины – составляют 56% сухого вещества клетки. Туберкулопротеины разделяются по своим физико-химическим свойствам на 3 типа: с высокой молекулярной массой (32000-440</w:t>
      </w:r>
      <w:r>
        <w:rPr>
          <w:color w:val="000080"/>
          <w:sz w:val="28"/>
        </w:rPr>
        <w:t>00) – хорошо растворимые, биологически активные; со средней молекулярной массой (16000) – менее растворимые, менее биологически активные; с низкой молекулярной массой (9000) – нерастворимые, наиболее тесно связанные с нуклеиновой кислотой, образующие компл</w:t>
      </w:r>
      <w:r>
        <w:rPr>
          <w:color w:val="000080"/>
          <w:sz w:val="28"/>
        </w:rPr>
        <w:t>ексы – нуклеопротеиды. В состав туберкуло-протеинов входят почти все известные аминокислоты.</w:t>
      </w:r>
    </w:p>
    <w:p w14:paraId="5BBE7103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микобактериях туберкулёза содержится до 15,3% углеводов большей частью в виде полисахаридов, свободных и в соединениях с фосфатидами и белками.</w:t>
      </w:r>
    </w:p>
    <w:p w14:paraId="340254D6" w14:textId="77777777" w:rsidR="00000000" w:rsidRDefault="0066165C">
      <w:pPr>
        <w:pStyle w:val="a7"/>
        <w:widowControl/>
        <w:jc w:val="both"/>
        <w:rPr>
          <w:b/>
          <w:color w:val="000080"/>
          <w:sz w:val="28"/>
          <w:u w:val="single"/>
        </w:rPr>
      </w:pPr>
      <w:r>
        <w:rPr>
          <w:color w:val="000080"/>
          <w:sz w:val="28"/>
        </w:rPr>
        <w:t>Минеральные вещес</w:t>
      </w:r>
      <w:r>
        <w:rPr>
          <w:color w:val="000080"/>
          <w:sz w:val="28"/>
        </w:rPr>
        <w:t>тва микобактерий туберкулёза составляют около 6% массы клетки. Это кальций, фосфор, магний, калий, железо, цинк и марганец в основном в виде соединений.</w:t>
      </w:r>
    </w:p>
    <w:p w14:paraId="587D59ED" w14:textId="77777777" w:rsidR="00000000" w:rsidRDefault="0066165C">
      <w:pPr>
        <w:pStyle w:val="a7"/>
        <w:widowControl/>
        <w:jc w:val="both"/>
        <w:rPr>
          <w:b/>
          <w:color w:val="000080"/>
          <w:sz w:val="28"/>
          <w:u w:val="single"/>
        </w:rPr>
      </w:pPr>
      <w:r>
        <w:rPr>
          <w:b/>
          <w:color w:val="000080"/>
          <w:sz w:val="32"/>
          <w:u w:val="single"/>
        </w:rPr>
        <w:t>Питательные среды</w:t>
      </w:r>
      <w:r>
        <w:rPr>
          <w:b/>
          <w:color w:val="000080"/>
          <w:sz w:val="28"/>
          <w:u w:val="single"/>
        </w:rPr>
        <w:t>.</w:t>
      </w:r>
    </w:p>
    <w:p w14:paraId="5BEFBE2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Для нормального развития микобактерии требуются специальные питательные среды, содер</w:t>
      </w:r>
      <w:r>
        <w:rPr>
          <w:color w:val="000080"/>
          <w:sz w:val="28"/>
        </w:rPr>
        <w:t>жащие углерод, азот, водород, кислород, фосфор, магний, калий, а также железо, хлор, натрий, серу. Кроме того, для полноценного развития микобактерий туберкулёза, как и других микроорганизмов, необходимо наличие факторов роста, которые в минимальных количе</w:t>
      </w:r>
      <w:r>
        <w:rPr>
          <w:color w:val="000080"/>
          <w:sz w:val="28"/>
        </w:rPr>
        <w:t xml:space="preserve">ствах улучшает рост бактерий на средах, содержащие основные питательные вещества. Факторы роста </w:t>
      </w:r>
      <w:r>
        <w:rPr>
          <w:color w:val="000080"/>
          <w:sz w:val="28"/>
        </w:rPr>
        <w:lastRenderedPageBreak/>
        <w:t>не входят в состав ферментных систем клетки, но используются для их построения. Известны факторы роста, родственные по своей природе витаминам группы В, ряд ами</w:t>
      </w:r>
      <w:r>
        <w:rPr>
          <w:color w:val="000080"/>
          <w:sz w:val="28"/>
        </w:rPr>
        <w:t>нокислот, органических кислот и липидов. Все эти факторы содержаться в полноценных средах – яичных, кровяных, картофельных.</w:t>
      </w:r>
    </w:p>
    <w:p w14:paraId="175F9F7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Первичные культуры микобактерий, выделенные из патологического материала, особенно чувствительны к отсутствию факторов роста. По-вид</w:t>
      </w:r>
      <w:r>
        <w:rPr>
          <w:color w:val="000080"/>
          <w:sz w:val="28"/>
        </w:rPr>
        <w:t>имому, при вегетировании в тканях организма они теряют способность самостоятельно синтезировать такие вещества. Следовательно, для таких культур необходимы полноценные питательные средства.</w:t>
      </w:r>
    </w:p>
    <w:p w14:paraId="4A7546E9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Для культивирования и дифференциации микобактерий туберкулёза испо</w:t>
      </w:r>
      <w:r>
        <w:rPr>
          <w:color w:val="000080"/>
          <w:sz w:val="28"/>
        </w:rPr>
        <w:t xml:space="preserve">льзуется большое количество разнообразных по составу и консистенции питательных сред. По составу их можно разделить на три группы: среды, содержащие глицерин; белковые средства среды (сывороточные, яичные, желтковые); синтетические    (безбелковые) среды. </w:t>
      </w:r>
      <w:r>
        <w:rPr>
          <w:color w:val="000080"/>
          <w:sz w:val="28"/>
        </w:rPr>
        <w:t>Более полноценными являются смешанные среды, которые применяют для выделения культур из патологического материала. По консистенции среды делят на твёрдые, полужидкие и жидкие.</w:t>
      </w:r>
    </w:p>
    <w:p w14:paraId="102E38B5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культивировании микобактерий на питательных средах большое значение имеет ко</w:t>
      </w:r>
      <w:r>
        <w:rPr>
          <w:color w:val="000080"/>
          <w:sz w:val="28"/>
        </w:rPr>
        <w:t>нцентрация в среде водородных ионов (pH). Наилучший рост культур отмечается при pH 6,8-702. Микобактерии могут расти при более кислой реакции (pH 5.5) и при более щелочной (pH 8.0), однако менее интенсивно</w:t>
      </w:r>
    </w:p>
    <w:p w14:paraId="584225FC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Ферментативная активность.</w:t>
      </w:r>
    </w:p>
    <w:p w14:paraId="7CB81128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Микобактерии туберкулёз</w:t>
      </w:r>
      <w:r>
        <w:rPr>
          <w:color w:val="000080"/>
          <w:sz w:val="28"/>
        </w:rPr>
        <w:t>а для синтеза белков клеточной мембраны, цитоплазмы и органоидов и для биоэнергетических процессов используют различные органические соединения, что указывает на их значительную и разнообразную ферментативную активность.</w:t>
      </w:r>
    </w:p>
    <w:p w14:paraId="3C7718DA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color w:val="000080"/>
          <w:sz w:val="28"/>
        </w:rPr>
        <w:t>Как известно, внутриклеточное дыхан</w:t>
      </w:r>
      <w:r>
        <w:rPr>
          <w:color w:val="000080"/>
          <w:sz w:val="28"/>
        </w:rPr>
        <w:t>ие микобактерий осуществляется оксидоредуктазами. К этой большой группе окислительно-восстановительных ферментов относятся дегидрогеназы, оксидазы, а также каталаза и пероксидаза. Особый интерес представляют каталаза и пероксидаза, поскольку с ними интимно</w:t>
      </w:r>
      <w:r>
        <w:rPr>
          <w:color w:val="000080"/>
          <w:sz w:val="28"/>
        </w:rPr>
        <w:t xml:space="preserve"> связанны такие биологические свойства микобактерий туберкулёза, как вирулентность и лекарственная устойчивость к препаратам группы гидразидов изоникотиновой кислоты. У всех аэробных микроорганизмов завершающим продуктом окислительно-восстановительных проц</w:t>
      </w:r>
      <w:r>
        <w:rPr>
          <w:color w:val="000080"/>
          <w:sz w:val="28"/>
        </w:rPr>
        <w:t>ессов является перекись водорода. Каталаза расщепляет перекись водорода на воду и кислород. Пероксидаза катализирует окисление перекисью водорода ряда фенолов и ароматических аминов.</w:t>
      </w:r>
    </w:p>
    <w:p w14:paraId="40013DA2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</w:p>
    <w:p w14:paraId="0AA652E9" w14:textId="77777777" w:rsidR="00000000" w:rsidRDefault="0066165C">
      <w:pPr>
        <w:pStyle w:val="a7"/>
        <w:widowControl/>
        <w:jc w:val="both"/>
        <w:rPr>
          <w:color w:val="000080"/>
        </w:rPr>
      </w:pPr>
      <w:r>
        <w:rPr>
          <w:b/>
          <w:color w:val="000080"/>
          <w:sz w:val="32"/>
          <w:u w:val="single"/>
        </w:rPr>
        <w:t>Дыхание.</w:t>
      </w:r>
    </w:p>
    <w:p w14:paraId="29C76D1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Для нормального развития микобактерии туберкулёза нуждаются в к</w:t>
      </w:r>
      <w:r>
        <w:rPr>
          <w:color w:val="000080"/>
          <w:sz w:val="28"/>
        </w:rPr>
        <w:t xml:space="preserve">ислороде, поэтому их относят к аэробам. Большинство исследователей считали возбудителя туберкулёза абсолютным аэробом. Работы Л.М.Моделя (1952) и др. </w:t>
      </w:r>
      <w:r>
        <w:rPr>
          <w:color w:val="000080"/>
          <w:sz w:val="28"/>
        </w:rPr>
        <w:lastRenderedPageBreak/>
        <w:t>показали возможность роста микобактерий туберкулеза при недостатке или отсутствии кислорода. Это обстоятел</w:t>
      </w:r>
      <w:r>
        <w:rPr>
          <w:color w:val="000080"/>
          <w:sz w:val="28"/>
        </w:rPr>
        <w:t>ьство позволяет рассматривать микобактерии туберкулёза как факультативные аэробы. Однако вопрос о факультативной аэробности возбудителя остаётся до сих пор не решённым. Исследователи при конструировании новых питательных сред придерживается принципа максим</w:t>
      </w:r>
      <w:r>
        <w:rPr>
          <w:color w:val="000080"/>
          <w:sz w:val="28"/>
        </w:rPr>
        <w:t xml:space="preserve">альной аэрации растущей популяции.   </w:t>
      </w:r>
    </w:p>
    <w:p w14:paraId="62AFF665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Размножение.</w:t>
      </w:r>
    </w:p>
    <w:p w14:paraId="138C7D00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Рост культуры микобактерий туберкулёза в обычных условиях в тканях организма и на питательных средах происходит в основном путём простого деления клетки. При электронно-микроскопическом исследовании устано</w:t>
      </w:r>
      <w:r>
        <w:rPr>
          <w:color w:val="000080"/>
          <w:sz w:val="28"/>
        </w:rPr>
        <w:t>влено, что деление начинается с двустороннего вдавления цитоплазматической мембраны в цитоплазму. При соединении этих перегородок образуются дочерние особи. Известен и более сложный цикл деления микробной особи – почкование. На определённом этапе крупное г</w:t>
      </w:r>
      <w:r>
        <w:rPr>
          <w:color w:val="000080"/>
          <w:sz w:val="28"/>
        </w:rPr>
        <w:t>ранулярное образование на полюсе клетки, окружённое небольшой частью цитоплазмы, спускается к периферии клетки, образуя выпуклость на поверхности клеточной мембраны. В дальнейшем бугорок увеличивается и отпочковывается от материнской клетки в виде образова</w:t>
      </w:r>
      <w:r>
        <w:rPr>
          <w:color w:val="000080"/>
          <w:sz w:val="28"/>
        </w:rPr>
        <w:t xml:space="preserve">ния кокковидной формы. </w:t>
      </w:r>
    </w:p>
    <w:p w14:paraId="0FA4299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Одним из возможных, но ещё не доказанных способов размножения микобактерий считается спорообразование. При этом в цитоплазме клетки, по мнению некоторых авторов, происходит увеличение нескольких шаровидных структур, имеющих вид зере</w:t>
      </w:r>
      <w:r>
        <w:rPr>
          <w:color w:val="000080"/>
          <w:sz w:val="28"/>
        </w:rPr>
        <w:t>н, и медленное исчезновение цитоплазмы. Зерна освобождаются из клетки и могут в дальнейшем прорастать в новые особи. Такой способ размножения роднит микобактерий с актиномицентами. Размножение микобактерий туберкулёза происходит медленно. Цикл простого дел</w:t>
      </w:r>
      <w:r>
        <w:rPr>
          <w:color w:val="000080"/>
          <w:sz w:val="28"/>
        </w:rPr>
        <w:t>ения материнской клетки на две дочерние занимает от 20 до 24 ч. микроскопический видимый рост микроколоний на жидких средах можно обнаружить на 5-7 день, видимый рост колоний на поверхности твёрдой среды – на 12-20 день.</w:t>
      </w:r>
    </w:p>
    <w:p w14:paraId="27DC4F5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Одним из характерных свойств возбуд</w:t>
      </w:r>
      <w:r>
        <w:rPr>
          <w:color w:val="000080"/>
          <w:sz w:val="28"/>
        </w:rPr>
        <w:t>ителя туберкулёза является его</w:t>
      </w:r>
      <w:r>
        <w:rPr>
          <w:color w:val="000080"/>
        </w:rPr>
        <w:t xml:space="preserve"> </w:t>
      </w:r>
      <w:r>
        <w:rPr>
          <w:color w:val="000080"/>
          <w:sz w:val="28"/>
        </w:rPr>
        <w:t>способность изменяться под воздействием внешних факторов. Помимо уже описанных морфологических, тинкториальных и физиологических особенностей, у микобактерий туберкулёза отмечаются более глубокие изменения, касающие5ся биолог</w:t>
      </w:r>
      <w:r>
        <w:rPr>
          <w:color w:val="000080"/>
          <w:sz w:val="28"/>
        </w:rPr>
        <w:t>ических свойств при сохранении ими в некоторых случаях морфологической общности. Последние являются следствием длительного процесса адаптации и селекции в специфических условиях, которые привели к стойкому изменению метаболизма клеток микроорганизма. В час</w:t>
      </w:r>
      <w:r>
        <w:rPr>
          <w:color w:val="000080"/>
          <w:sz w:val="28"/>
        </w:rPr>
        <w:t>ти эти изменения закреплены генетически в таксономически обособленных видах микобактерий: человеческих, бычьих, птичьих, нетуберкулёзных (атипичных).</w:t>
      </w:r>
    </w:p>
    <w:p w14:paraId="49DD5D87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Виды микобактерий и их дифференциация.</w:t>
      </w:r>
    </w:p>
    <w:p w14:paraId="4C59ED7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Основным признаком, по которому микобактерии были отнесены к тому и</w:t>
      </w:r>
      <w:r>
        <w:rPr>
          <w:color w:val="000080"/>
          <w:sz w:val="28"/>
        </w:rPr>
        <w:t xml:space="preserve">ли другому виду, является различная патогенность их для разных видов животных и для человека. Среди патогенных микобактерий различают четыре вида: M. tuberculosis – возбудитель туберкулёза человека, M. Avium -  возбудитель </w:t>
      </w:r>
      <w:r>
        <w:rPr>
          <w:color w:val="000080"/>
          <w:sz w:val="28"/>
        </w:rPr>
        <w:lastRenderedPageBreak/>
        <w:t>туберкулёза птиц, M. Bovis – возб</w:t>
      </w:r>
      <w:r>
        <w:rPr>
          <w:color w:val="000080"/>
          <w:sz w:val="28"/>
        </w:rPr>
        <w:t>удитель</w:t>
      </w:r>
      <w:r>
        <w:rPr>
          <w:color w:val="000080"/>
        </w:rPr>
        <w:t xml:space="preserve"> </w:t>
      </w:r>
      <w:r>
        <w:rPr>
          <w:color w:val="000080"/>
          <w:sz w:val="28"/>
        </w:rPr>
        <w:t>туберкулёза рогатого скота, M.</w:t>
      </w:r>
      <w:r>
        <w:rPr>
          <w:color w:val="000080"/>
        </w:rPr>
        <w:t xml:space="preserve"> </w:t>
      </w:r>
      <w:r>
        <w:rPr>
          <w:color w:val="000080"/>
          <w:sz w:val="28"/>
        </w:rPr>
        <w:t xml:space="preserve">microti </w:t>
      </w:r>
      <w:r>
        <w:rPr>
          <w:color w:val="000080"/>
        </w:rPr>
        <w:t>(</w:t>
      </w:r>
      <w:r>
        <w:rPr>
          <w:color w:val="000080"/>
          <w:sz w:val="28"/>
        </w:rPr>
        <w:t>OVS, или Oxford vole strain) – возбудитель туберкулёза полевых мышей. Последние вид некоторые исследователи (Нахимсон Л.И., 1946; Каграманов А.И, 1955, и др.) рассматривают как вариант бычьего, адаптировавший</w:t>
      </w:r>
      <w:r>
        <w:rPr>
          <w:color w:val="000080"/>
          <w:sz w:val="28"/>
        </w:rPr>
        <w:t>ся в организме полевой мыши.</w:t>
      </w:r>
    </w:p>
    <w:p w14:paraId="30F7DDE0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Между отдельными видами микобактерий наблюдается переходные формы.</w:t>
      </w:r>
    </w:p>
    <w:p w14:paraId="3007A694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Микобактерии различных видов имеют ряд морфологических, культурных, биохимических и биологических особенностей, которые позволяют дифференцировать их друг от др</w:t>
      </w:r>
      <w:r>
        <w:rPr>
          <w:color w:val="000080"/>
          <w:sz w:val="28"/>
        </w:rPr>
        <w:t>уга. Существует мнение, что микобактерии бычьего вида имеют морфологические отличия от человеческих – меньшую длину тела микроба, меньшую его фрагментацию.</w:t>
      </w:r>
    </w:p>
    <w:p w14:paraId="308E4B3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Предположен ряд питательных сред, на которых дифференциация микобактерий проводится в зависимости от</w:t>
      </w:r>
      <w:r>
        <w:rPr>
          <w:color w:val="000080"/>
          <w:sz w:val="28"/>
        </w:rPr>
        <w:t xml:space="preserve"> изменения окраски среды, характера роста. Однако морфологические и культурные различия не позволяют с полной достоверностью дифференцировать эти виды. Более чёткая их дифференциация возможна с помощью биологических методов, основанных на неодинаковой чувс</w:t>
      </w:r>
      <w:r>
        <w:rPr>
          <w:color w:val="000080"/>
          <w:sz w:val="28"/>
        </w:rPr>
        <w:t xml:space="preserve">твительности лабораторных животных к человеческим и бычьим микобактериям туберкулёза. </w:t>
      </w:r>
    </w:p>
    <w:p w14:paraId="5DE75EF5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Важным тестом для идентификации микобактерий человеческого и бычьего видов является ниациновый тест (проба Конно), основанный на свойстве человеческих микобактерий проду</w:t>
      </w:r>
      <w:r>
        <w:rPr>
          <w:color w:val="000080"/>
          <w:sz w:val="28"/>
        </w:rPr>
        <w:t xml:space="preserve">цировать значительно больше ниацина, чем микобактерия бычьего вида.     </w:t>
      </w:r>
    </w:p>
    <w:p w14:paraId="1032B3C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По мнению Я.А.Благодарного (1972), достоверные данные о принадлежности микобактерий к тому или иному виду можно получить только при помощи комплексного исследования. Микобактерии чело</w:t>
      </w:r>
      <w:r>
        <w:rPr>
          <w:color w:val="000080"/>
          <w:sz w:val="28"/>
        </w:rPr>
        <w:t>веческого и бычьего видов могут вызвать заболевание туберкулёза не только у человека, но и крупного рогатого скота, овец, коз, свиней, верблюдов, реже у лошадей, собак и кошек.</w:t>
      </w:r>
    </w:p>
    <w:p w14:paraId="04277372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Среди известных в настоящее время антропозоонозов самым распространённым являет</w:t>
      </w:r>
      <w:r>
        <w:rPr>
          <w:color w:val="000080"/>
          <w:sz w:val="28"/>
        </w:rPr>
        <w:t>ся туберкулёз. Заболевают им практически все позвоночные животные. Известно 54 вида млекопитающих, у которых установлен туберкулёз. В последнее время в литературе всё чаще появляются сообщения о заболеваниях (микобактериозах), вызванные атипичными (нетубер</w:t>
      </w:r>
      <w:r>
        <w:rPr>
          <w:color w:val="000080"/>
          <w:sz w:val="28"/>
        </w:rPr>
        <w:t>кулезными) микобактериями, представители которых выделены в отдельную категорию, весьма неоднородную как по происхождению, так и по свойствам. Объединяющим фактором является кислотоустойчивость. В связи с этим вопрос о происхождении и характере атипичных м</w:t>
      </w:r>
      <w:r>
        <w:rPr>
          <w:color w:val="000080"/>
          <w:sz w:val="28"/>
        </w:rPr>
        <w:t>икобактерий остаётся нерешённым.</w:t>
      </w:r>
    </w:p>
    <w:p w14:paraId="78849EF2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По мнению многих авторов,  атипичные микобактерии, во всяком случае, некоторые из них, имеют связь с туберкулёзной инфекцией.</w:t>
      </w:r>
    </w:p>
    <w:p w14:paraId="12D2B582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Изучение патогинической роли атипичных микобактерий в клинике легочных и внелегочных заболеваний </w:t>
      </w:r>
      <w:r>
        <w:rPr>
          <w:color w:val="000080"/>
          <w:sz w:val="28"/>
        </w:rPr>
        <w:t>показало, что наиболее частые этиологическим фактором микобактериозов является микобактерии III группы, реже I группы и еще реже II и IV  групп.</w:t>
      </w:r>
    </w:p>
    <w:p w14:paraId="3889FEF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Основной видовой признак микобактерий туберкулеза – патогенность, т.е. способность жить и размножаться в тканях</w:t>
      </w:r>
      <w:r>
        <w:rPr>
          <w:color w:val="000080"/>
          <w:sz w:val="28"/>
        </w:rPr>
        <w:t xml:space="preserve"> живого организма и вызывать специфические ответные реакции, приводящие к определенной нозологической форме патологии – туберкулезу. Как уже было сказано выше, микобактерии туберкулеза патогенны для многих видов животных и человека. Наиболее восприимчивыми</w:t>
      </w:r>
      <w:r>
        <w:rPr>
          <w:color w:val="000080"/>
          <w:sz w:val="28"/>
        </w:rPr>
        <w:t xml:space="preserve"> к заражению считаются морские свинки, которые применяют в качестве модели для биологической пробы при диагностике туберкулеза. Однако в настоящее время имеется большое количество  штаммов микобактерий туберкулеза, различающихся по степени своей патогеннос</w:t>
      </w:r>
      <w:r>
        <w:rPr>
          <w:color w:val="000080"/>
          <w:sz w:val="28"/>
        </w:rPr>
        <w:t>ти, т.е. по вирулентности. Следовательно, вирулентность является индивидуальным признаком отдельного  штамма микроба и характеризуется интенсивностью размножения микроорганизма в тканях.</w:t>
      </w:r>
    </w:p>
    <w:p w14:paraId="210803AF" w14:textId="77777777" w:rsidR="00000000" w:rsidRDefault="0066165C">
      <w:pPr>
        <w:pStyle w:val="a7"/>
        <w:widowControl/>
        <w:jc w:val="both"/>
        <w:rPr>
          <w:color w:val="000080"/>
        </w:rPr>
      </w:pPr>
      <w:r>
        <w:rPr>
          <w:color w:val="000080"/>
          <w:sz w:val="28"/>
        </w:rPr>
        <w:t>Высоковирулентные микобактерии туберкулеза у чувствительных к ним жив</w:t>
      </w:r>
      <w:r>
        <w:rPr>
          <w:color w:val="000080"/>
          <w:sz w:val="28"/>
        </w:rPr>
        <w:t>отных быстро размножаются в организме, не разрушаются фагоцитами, вызывают прогрессирующее образование туберкулезных очагов, приводящее в дальнейшем к неизбежной гибели животных. Слабовирулентные микобактерии также могут размножаться в организме, но они за</w:t>
      </w:r>
      <w:r>
        <w:rPr>
          <w:color w:val="000080"/>
          <w:sz w:val="28"/>
        </w:rPr>
        <w:t>хватываются фагоцитами и разрушаются ими. Образующиеся специфические очаги подвергаются обратному развитию, животное не погибает. Вирулентность не является постоянным свойством. Она может изменяться у отдельных штаммов. Так, свежевыделенные из патологическ</w:t>
      </w:r>
      <w:r>
        <w:rPr>
          <w:color w:val="000080"/>
          <w:sz w:val="28"/>
        </w:rPr>
        <w:t>ого материала микобактерии туберкулеза, как правило, более вирулентны, чем лабораторные штаммы, длительно содержащиеся на искусственных питательных средах. Для оценки вирулентности были предложены биологический метод (классический) и биохимические тесты. П</w:t>
      </w:r>
      <w:r>
        <w:rPr>
          <w:color w:val="000080"/>
          <w:sz w:val="28"/>
        </w:rPr>
        <w:t>оследние установлены на установленном факте взаимосвязи корд-фактора микобактерий и их вирулентности, то есть цитохимических реакциях</w:t>
      </w:r>
      <w:r>
        <w:rPr>
          <w:color w:val="000080"/>
        </w:rPr>
        <w:t xml:space="preserve">. </w:t>
      </w:r>
    </w:p>
    <w:p w14:paraId="4B8206E6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Лекарственная устойчивость микобактерий туберкулеза.</w:t>
      </w:r>
    </w:p>
    <w:p w14:paraId="564F737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Возникновение устойчивых к антибактериальным препаратам вариантов –</w:t>
      </w:r>
      <w:r>
        <w:rPr>
          <w:color w:val="000080"/>
          <w:sz w:val="28"/>
        </w:rPr>
        <w:t xml:space="preserve"> закономерное явление, основной биологический закон, выражение приспособления видов к окружающей среде. В литературе сформировались две теории сущности лекарственной устойчивости микобактерий туберкулеза. Теория адаптации предполагает изменение свойств мик</w:t>
      </w:r>
      <w:r>
        <w:rPr>
          <w:color w:val="000080"/>
          <w:sz w:val="28"/>
        </w:rPr>
        <w:t>роорганизма, адекватные изменению окружающей среды. Соответственно развитие лекарственной устойчивости микобактерий расценивается как проявление одной из форм изменчивости бактериальной клетки под влиянием химиопрепаратов.</w:t>
      </w:r>
    </w:p>
    <w:p w14:paraId="410E0BE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Лекарственная устойчивость микоба</w:t>
      </w:r>
      <w:r>
        <w:rPr>
          <w:color w:val="000080"/>
          <w:sz w:val="28"/>
        </w:rPr>
        <w:t>ктерий туберкулеза возникает ко всем химиотерапевтическим средствам и антибиотикам. Сложность многообразия химической структуры существующих противотуберкулезных препаратов ни в коем случае не дают основания думать об одинаковом механизме их биологического</w:t>
      </w:r>
      <w:r>
        <w:rPr>
          <w:color w:val="000080"/>
          <w:sz w:val="28"/>
        </w:rPr>
        <w:t xml:space="preserve"> действия. Изучение биологических особенностей, ферментативной активности, химического состава лекарственно – устойчивых вариантов в сравнении с чувствительными, генетически однородными микобактериями позволило выделить несколько основных механизмов, </w:t>
      </w:r>
      <w:r>
        <w:rPr>
          <w:color w:val="000080"/>
          <w:sz w:val="28"/>
        </w:rPr>
        <w:lastRenderedPageBreak/>
        <w:t>обусл</w:t>
      </w:r>
      <w:r>
        <w:rPr>
          <w:color w:val="000080"/>
          <w:sz w:val="28"/>
        </w:rPr>
        <w:t>овливающих резистентность бактериальной клетки к данному антибактериальному агенту:</w:t>
      </w:r>
    </w:p>
    <w:p w14:paraId="52EC5F8F" w14:textId="77777777" w:rsidR="00000000" w:rsidRDefault="0066165C">
      <w:pPr>
        <w:pStyle w:val="a7"/>
        <w:widowControl/>
        <w:numPr>
          <w:ilvl w:val="0"/>
          <w:numId w:val="2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Появление нового пути обменных процессов, обходящего блокированное обменное звено;</w:t>
      </w:r>
    </w:p>
    <w:p w14:paraId="511AD055" w14:textId="77777777" w:rsidR="00000000" w:rsidRDefault="0066165C">
      <w:pPr>
        <w:pStyle w:val="a7"/>
        <w:widowControl/>
        <w:numPr>
          <w:ilvl w:val="0"/>
          <w:numId w:val="3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Увеличение продукции метаболита – антагониста данного ингибитора;</w:t>
      </w:r>
    </w:p>
    <w:p w14:paraId="0CB72F7D" w14:textId="77777777" w:rsidR="00000000" w:rsidRDefault="0066165C">
      <w:pPr>
        <w:pStyle w:val="a7"/>
        <w:widowControl/>
        <w:numPr>
          <w:ilvl w:val="0"/>
          <w:numId w:val="4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Увеличение продукции фе</w:t>
      </w:r>
      <w:r>
        <w:rPr>
          <w:color w:val="000080"/>
          <w:sz w:val="28"/>
        </w:rPr>
        <w:t>рмента, который блокируется данным препаратом;</w:t>
      </w:r>
    </w:p>
    <w:p w14:paraId="6AA58362" w14:textId="77777777" w:rsidR="00000000" w:rsidRDefault="0066165C">
      <w:pPr>
        <w:pStyle w:val="a7"/>
        <w:widowControl/>
        <w:numPr>
          <w:ilvl w:val="0"/>
          <w:numId w:val="5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Снижение необходимости в продуктах ингибирующей метаболитной системы;</w:t>
      </w:r>
    </w:p>
    <w:p w14:paraId="6AAE308C" w14:textId="77777777" w:rsidR="00000000" w:rsidRDefault="0066165C">
      <w:pPr>
        <w:pStyle w:val="a7"/>
        <w:widowControl/>
        <w:numPr>
          <w:ilvl w:val="0"/>
          <w:numId w:val="6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Увеличение расщепления ингибитора;</w:t>
      </w:r>
    </w:p>
    <w:p w14:paraId="378964EB" w14:textId="77777777" w:rsidR="00000000" w:rsidRDefault="0066165C">
      <w:pPr>
        <w:pStyle w:val="a7"/>
        <w:widowControl/>
        <w:numPr>
          <w:ilvl w:val="0"/>
          <w:numId w:val="7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Образование измененного фермента, который слабее ингибируется данным препаратом;</w:t>
      </w:r>
    </w:p>
    <w:p w14:paraId="2CF16117" w14:textId="77777777" w:rsidR="00000000" w:rsidRDefault="0066165C">
      <w:pPr>
        <w:pStyle w:val="a7"/>
        <w:widowControl/>
        <w:numPr>
          <w:ilvl w:val="0"/>
          <w:numId w:val="8"/>
        </w:numPr>
        <w:tabs>
          <w:tab w:val="left" w:pos="927"/>
        </w:tabs>
        <w:jc w:val="both"/>
        <w:rPr>
          <w:color w:val="000080"/>
          <w:sz w:val="28"/>
        </w:rPr>
      </w:pPr>
      <w:r>
        <w:rPr>
          <w:color w:val="000080"/>
          <w:sz w:val="28"/>
        </w:rPr>
        <w:t>Уменьшение проницаемост</w:t>
      </w:r>
      <w:r>
        <w:rPr>
          <w:color w:val="000080"/>
          <w:sz w:val="28"/>
        </w:rPr>
        <w:t>и бактериальной клетки в отношении данного вещества</w:t>
      </w:r>
    </w:p>
    <w:p w14:paraId="4326816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Все эти процессы могут происходить за пределами бактериальной клетки, на уровне клеточной мембраны и внутри бактериальной клетки.</w:t>
      </w:r>
    </w:p>
    <w:p w14:paraId="373F2249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Установлены характерные особенности вариантов микобактерий туберкулеза, ус</w:t>
      </w:r>
      <w:r>
        <w:rPr>
          <w:color w:val="000080"/>
          <w:sz w:val="28"/>
        </w:rPr>
        <w:t>тойчивых к различным противотуберкулезным препаратам. Варианты устойчивые к стрептомицину по своему морфологическому виду, строению колоний почти не отличаются от чувствительных к нему. Иногда появляется пигментация колоний. Микобактерии полностью сохраняю</w:t>
      </w:r>
      <w:r>
        <w:rPr>
          <w:color w:val="000080"/>
          <w:sz w:val="28"/>
        </w:rPr>
        <w:t xml:space="preserve">т вирулентность и антигенную структуру. Однако они изменяют ферментативную активность и обладают пониженной способностью синтезировать инозит. </w:t>
      </w:r>
    </w:p>
    <w:p w14:paraId="0C132A82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Довольно скудные данные имеются в литературе о штаммах микобактерий, устойчивых к другим противотуберкулезным ср</w:t>
      </w:r>
      <w:r>
        <w:rPr>
          <w:color w:val="000080"/>
          <w:sz w:val="28"/>
        </w:rPr>
        <w:t>едствам: ПАСК, виомицину, канамицину, капреомицину, рифампицину, этамбутолу, тиоамидам и циклосерину. Известно, что вирулентность канамицино- или карпеомициноустойчивых вариантов полностью сохраняется, а виомициноустойчивых микобактерий – может снижаться в</w:t>
      </w:r>
      <w:r>
        <w:rPr>
          <w:color w:val="000080"/>
          <w:sz w:val="28"/>
        </w:rPr>
        <w:t xml:space="preserve"> зависимости от штамма. Данные о вирулентности микобактерий туберкулеза, устойчивых к ПАСК, противоречивы. </w:t>
      </w:r>
    </w:p>
    <w:p w14:paraId="5652647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Кроме устойчивости микобактерий к противотуберкулезному препарату, возможно проявление зависимости от него. Зависимость выражается в необходимости э</w:t>
      </w:r>
      <w:r>
        <w:rPr>
          <w:color w:val="000080"/>
          <w:sz w:val="28"/>
        </w:rPr>
        <w:t xml:space="preserve">того препарата для роста и развития культуры. Чаше этот феномен наблюдается в отношении стрептомицина. Установленная зависимость строго специфична и довольно стойка. Механизм ее возникновения точно не выяснен. </w:t>
      </w:r>
    </w:p>
    <w:p w14:paraId="31E5F025" w14:textId="77777777" w:rsidR="00000000" w:rsidRDefault="0066165C">
      <w:pPr>
        <w:pStyle w:val="a7"/>
        <w:widowControl/>
        <w:jc w:val="both"/>
        <w:rPr>
          <w:color w:val="000080"/>
        </w:rPr>
      </w:pPr>
      <w:r>
        <w:rPr>
          <w:color w:val="000080"/>
          <w:sz w:val="28"/>
        </w:rPr>
        <w:t>Предполагают стимулирующий эффект стрептомици</w:t>
      </w:r>
      <w:r>
        <w:rPr>
          <w:color w:val="000080"/>
          <w:sz w:val="28"/>
        </w:rPr>
        <w:t>на или использование антибиотика клеткой микроорганизма в качестве метаболита</w:t>
      </w:r>
      <w:r>
        <w:rPr>
          <w:color w:val="000080"/>
        </w:rPr>
        <w:t>.</w:t>
      </w:r>
    </w:p>
    <w:p w14:paraId="5D3A8206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Устойчивость микобактерий туберкулеза к внешним воздействиям.</w:t>
      </w:r>
    </w:p>
    <w:p w14:paraId="289AFE1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Микобактерии туберкулеза обладают значительной устойчивостью к различным физическим и химическим агентам, холоду, т</w:t>
      </w:r>
      <w:r>
        <w:rPr>
          <w:color w:val="000080"/>
          <w:sz w:val="28"/>
        </w:rPr>
        <w:t>еплу, влаге и свету. В естественных условиях при отсутствии солнечного света они могут сохранять свою жизненную способность в течение нескольких месяцев. Высохшие микобактерии остаются патогенными для морской свинки в течение одного – полутора года. В улич</w:t>
      </w:r>
      <w:r>
        <w:rPr>
          <w:color w:val="000080"/>
          <w:sz w:val="28"/>
        </w:rPr>
        <w:t>ной пыли микобактерия сохраняется в течение 10 дней. На страницах книг они могут оставаться живыми в течение 3 месяцев, при рассеянном свете погибают через 1 – 1.5 месяца. В воде микобактерии сохраняются очень долго (в течение 150 дней). Микобактерии тубер</w:t>
      </w:r>
      <w:r>
        <w:rPr>
          <w:color w:val="000080"/>
          <w:sz w:val="28"/>
        </w:rPr>
        <w:t>кулеза выдерживают процессы гниения и могут несколько месяцев сохранятся в погребенных трупах.</w:t>
      </w:r>
    </w:p>
    <w:p w14:paraId="5D119C8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Исследования устойчивости микобактерий, находящихся в культурах и различных выделениях больных туберкулезом, к различным физическим и химическим тесно связала с </w:t>
      </w:r>
      <w:r>
        <w:rPr>
          <w:color w:val="000080"/>
          <w:sz w:val="28"/>
        </w:rPr>
        <w:t>практическими задачами дезинфекции патологического материала, жилищ и предметов. Культура микобактерий, облученная солнечным светом погибает в течение полутора часов. Ультрафиолетовые лучи убивают микобактерии через 2 – 3 минуты. Во влажной мокроте микобак</w:t>
      </w:r>
      <w:r>
        <w:rPr>
          <w:color w:val="000080"/>
          <w:sz w:val="28"/>
        </w:rPr>
        <w:t>терии погибают при кипячении в течение 5 минут, в высушенной мокроте – только через 45 минут.</w:t>
      </w:r>
    </w:p>
    <w:p w14:paraId="07ADE1E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Микобактерии туберкулеза довольно устойчивы к действию ионизирующей реакции. Так, облучение рентгеновскими лучами в течение 36 часов культуры H37RV слабо действуе</w:t>
      </w:r>
      <w:r>
        <w:rPr>
          <w:color w:val="000080"/>
          <w:sz w:val="28"/>
        </w:rPr>
        <w:t xml:space="preserve">т на ее жизнеспособность. Однако ультразвуковые волны разрушают клетки микобактерий. Микобактерии туберкулеза теряют способность размножаться под действием электромагнитных волн с частотой колебаний 2000 кГц. Обычные дезинфекционные агенты слабоэффективны </w:t>
      </w:r>
      <w:r>
        <w:rPr>
          <w:color w:val="000080"/>
          <w:sz w:val="28"/>
        </w:rPr>
        <w:t>в отношении микобактерий туберкулеза. Надежной дезинфекции мокроты больных туберкулезом можно добиться при применении препаратов, выделяющих свободный активный хлор (3 – 5% растворы хлорамина в течение 5 часов, 1 – 2% растворы хлорамина, активированные сул</w:t>
      </w:r>
      <w:r>
        <w:rPr>
          <w:color w:val="000080"/>
          <w:sz w:val="28"/>
        </w:rPr>
        <w:t xml:space="preserve">ьфатом аммония, в течение 3 часов, 10 20% хлорная известь в течение 2.5 часов и др.). </w:t>
      </w:r>
    </w:p>
    <w:p w14:paraId="34BFF0A6" w14:textId="77777777" w:rsidR="00000000" w:rsidRDefault="0066165C">
      <w:pPr>
        <w:pStyle w:val="a7"/>
        <w:widowControl/>
        <w:ind w:firstLine="0"/>
        <w:jc w:val="both"/>
        <w:rPr>
          <w:color w:val="000080"/>
        </w:rPr>
      </w:pPr>
      <w:r>
        <w:rPr>
          <w:color w:val="000080"/>
          <w:sz w:val="28"/>
        </w:rPr>
        <w:t xml:space="preserve">       </w:t>
      </w:r>
      <w:r>
        <w:rPr>
          <w:color w:val="000080"/>
        </w:rPr>
        <w:t xml:space="preserve"> </w:t>
      </w:r>
    </w:p>
    <w:p w14:paraId="427FDDB5" w14:textId="77777777" w:rsidR="00000000" w:rsidRDefault="0066165C">
      <w:pPr>
        <w:pStyle w:val="a7"/>
        <w:widowControl/>
        <w:ind w:firstLine="2127"/>
        <w:jc w:val="both"/>
        <w:rPr>
          <w:color w:val="000080"/>
        </w:rPr>
      </w:pPr>
      <w:r>
        <w:rPr>
          <w:color w:val="000080"/>
        </w:rPr>
        <w:t xml:space="preserve">      </w:t>
      </w:r>
      <w:r>
        <w:rPr>
          <w:b/>
          <w:color w:val="000080"/>
          <w:sz w:val="44"/>
        </w:rPr>
        <w:t>Патогенез туберкулёза.</w:t>
      </w:r>
    </w:p>
    <w:p w14:paraId="3E693495" w14:textId="77777777" w:rsidR="00000000" w:rsidRDefault="0066165C">
      <w:pPr>
        <w:pStyle w:val="a7"/>
        <w:widowControl/>
        <w:jc w:val="both"/>
        <w:rPr>
          <w:color w:val="000080"/>
        </w:rPr>
      </w:pPr>
    </w:p>
    <w:p w14:paraId="65130B13" w14:textId="77777777" w:rsidR="00000000" w:rsidRDefault="0066165C">
      <w:pPr>
        <w:pStyle w:val="a7"/>
        <w:widowControl/>
        <w:jc w:val="both"/>
        <w:rPr>
          <w:color w:val="000080"/>
        </w:rPr>
      </w:pPr>
    </w:p>
    <w:p w14:paraId="269CB4AA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Патогенез туберкулеза как инфекционное заболевание изучается более 100 лет со времени открытия Р. Кохом в 1882 г. специфического </w:t>
      </w:r>
      <w:r>
        <w:rPr>
          <w:color w:val="000080"/>
          <w:sz w:val="28"/>
        </w:rPr>
        <w:t>возбудителя болезни – микобактерий туберкулеза.</w:t>
      </w:r>
    </w:p>
    <w:p w14:paraId="64CBB2A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Наиболее частый путь заражения туберкулезом – аэрогенный, но возможен и алиментарный и весьма редко – контактный через поврежденную кожу или слизистые оболочки. После проникновения микобактерий в организм чел</w:t>
      </w:r>
      <w:r>
        <w:rPr>
          <w:color w:val="000080"/>
          <w:sz w:val="28"/>
        </w:rPr>
        <w:t>овека, не зараженного ранее туберкулезом, в качестве первой защитной реакции развивается фагоцитоз. Эффективность этой защитной реакции зависит от многих факторов – возраста, пола, различных индивидуальных факторов риска, наследственной резистентности, или</w:t>
      </w:r>
      <w:r>
        <w:rPr>
          <w:color w:val="000080"/>
          <w:sz w:val="28"/>
        </w:rPr>
        <w:t>, наоборот, предрасположенности к туберкулезу. Определенную роль при аэрогенном заражении имеет система мукоцилиарного клиренса, позволяющая частично вывести попавшие в бронхи частицы пыли, капельки слизи, слюны, мокроты, содержащие микроорганизмы. При энт</w:t>
      </w:r>
      <w:r>
        <w:rPr>
          <w:color w:val="000080"/>
          <w:sz w:val="28"/>
        </w:rPr>
        <w:t>еральном заражении может иметь значение всасывающая функция кишечника. Главную же роль и основное влияние на течение туберкулезной инфекции имеет состояние иммунитета, как врожденного, так и приобретенного. Локальные изменения в месте внедрения микобактери</w:t>
      </w:r>
      <w:r>
        <w:rPr>
          <w:color w:val="000080"/>
          <w:sz w:val="28"/>
        </w:rPr>
        <w:t>й, прежде всего, связаны с реакцией полинуклеарных клеток, которая сменяется более совершенной формой защитной реакции с участием макрофагов, осуществляющих фагоцитоз и разрушение микобактерий.</w:t>
      </w:r>
    </w:p>
    <w:p w14:paraId="759182C9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Процесс взаимодействия макрофагов с различными микроорганизмам</w:t>
      </w:r>
      <w:r>
        <w:rPr>
          <w:color w:val="000080"/>
          <w:sz w:val="28"/>
        </w:rPr>
        <w:t>и, в том числе микобактериями туберкулеза, является очень сложным и до конца не изученным.</w:t>
      </w:r>
    </w:p>
    <w:p w14:paraId="6A535C3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Процесс фагоцитоза и лизиса микобактерий регулируется Т-лимфоцитами и выделяющимися ими медиаторами (лимфокинами). Количество Т-лимфоцитов, а также их функциональная</w:t>
      </w:r>
      <w:r>
        <w:rPr>
          <w:color w:val="000080"/>
          <w:sz w:val="28"/>
        </w:rPr>
        <w:t xml:space="preserve"> активность в настоящее время хорошо изучены у больных туберкулезом, в том числе на субпопуляционном уровне.</w:t>
      </w:r>
    </w:p>
    <w:p w14:paraId="1B05AC49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Кроме того, в инфекционном процессе активное участие принадлежит веществам, освобождающимся при разрушении микобактерий. Эти вещества (фракции) был</w:t>
      </w:r>
      <w:r>
        <w:rPr>
          <w:color w:val="000080"/>
          <w:sz w:val="28"/>
        </w:rPr>
        <w:t>и подробно изучены F. Seibert (1949), M. Goren (1982). Наиболее активное влияние на макроорганизм оказывают протеины и нуклеопротеиды, полисахариды и особенно липиды. При интенсивном размножении микобактерий в организме человека вследствие малоэффективного</w:t>
      </w:r>
      <w:r>
        <w:rPr>
          <w:color w:val="000080"/>
          <w:sz w:val="28"/>
        </w:rPr>
        <w:t xml:space="preserve"> фагоцитоза выделяется большое количество токсических веществ, индицируется резко выраженная ПЧЗТ, которая способствует появлению экссудативного компонента воспаления с развитием казеозного некроза и его разжижения. В процессе разжижения казеозных масс мик</w:t>
      </w:r>
      <w:r>
        <w:rPr>
          <w:color w:val="000080"/>
          <w:sz w:val="28"/>
        </w:rPr>
        <w:t>обактерии получают возможность для бурного внеклеточного размножения. В этот период из-за очень большой бактериальной популяции происходит процесс увеличения супрессорных клеток (Тс), что приводит к угнетению ПЧЗТ, иммунологической активности Т-хелперов, л</w:t>
      </w:r>
      <w:r>
        <w:rPr>
          <w:color w:val="000080"/>
          <w:sz w:val="28"/>
        </w:rPr>
        <w:t>имфопении и анергии, обусловливающей прогрессирование туберкулезного процесса.</w:t>
      </w:r>
    </w:p>
    <w:p w14:paraId="43AF1B20" w14:textId="77777777" w:rsidR="00000000" w:rsidRDefault="0066165C">
      <w:pPr>
        <w:pStyle w:val="a7"/>
        <w:widowControl/>
        <w:jc w:val="both"/>
        <w:rPr>
          <w:i/>
          <w:color w:val="000080"/>
          <w:sz w:val="28"/>
        </w:rPr>
      </w:pPr>
      <w:r>
        <w:rPr>
          <w:color w:val="000080"/>
          <w:sz w:val="28"/>
        </w:rPr>
        <w:t xml:space="preserve">Клинико-морфологические проявления в результате первичного заражения микобактериями туберкулеза принято называть </w:t>
      </w:r>
      <w:r>
        <w:rPr>
          <w:i/>
          <w:color w:val="000080"/>
          <w:sz w:val="28"/>
        </w:rPr>
        <w:t>первичным туберкулезом.</w:t>
      </w:r>
    </w:p>
    <w:p w14:paraId="2FB073B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настоящее время хорошо известно, что п</w:t>
      </w:r>
      <w:r>
        <w:rPr>
          <w:color w:val="000080"/>
          <w:sz w:val="28"/>
        </w:rPr>
        <w:t>ервичный туберкулез может проявляться не только в виде первичного туберкулезного комплекса, как это было принято считать ранее, но и туберкулеза внутригрудных лимфатических узлов, плеврита, различных изменений в легких – туберкулемы, очагов и др.</w:t>
      </w:r>
    </w:p>
    <w:p w14:paraId="1F540C33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Первичный</w:t>
      </w:r>
      <w:r>
        <w:rPr>
          <w:color w:val="000080"/>
          <w:sz w:val="28"/>
        </w:rPr>
        <w:t xml:space="preserve"> туберкулез в результате свежего заражения развивается лишь у 7 – 10% заразившихся, остальные переносят первичную туберкулезную инфекцию без клинических признаков; наступившее заражение проявляется виражом туберкулиновых реакций.</w:t>
      </w:r>
    </w:p>
    <w:p w14:paraId="7664B66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Сохранение в остальных оча</w:t>
      </w:r>
      <w:r>
        <w:rPr>
          <w:color w:val="000080"/>
          <w:sz w:val="28"/>
        </w:rPr>
        <w:t>гах персистирующих микобактерий поддерживает приобретенный иммунитет, но одновременно таит в себе риск эндогенной реактивации туберкулезного процесса вследствие реверсии измененных форм возбудителя туберкулеза в бактериальную форму и размножение бактериаль</w:t>
      </w:r>
      <w:r>
        <w:rPr>
          <w:color w:val="000080"/>
          <w:sz w:val="28"/>
        </w:rPr>
        <w:t>ной популяции</w:t>
      </w:r>
    </w:p>
    <w:p w14:paraId="10B657E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Механизмы эндогенной реактивации, а также развитие туберкулезного процесса на современном уровне изучены еще не достаточно.</w:t>
      </w:r>
    </w:p>
    <w:p w14:paraId="3E56DB4F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основе реактивации лежит быстро прогрессирующее размножение бактериальной популяции и увеличение количества микобакт</w:t>
      </w:r>
      <w:r>
        <w:rPr>
          <w:color w:val="000080"/>
          <w:sz w:val="28"/>
        </w:rPr>
        <w:t>ерий.</w:t>
      </w:r>
    </w:p>
    <w:p w14:paraId="25284DDA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К факторам, способствующим реактивации, относятся также различные заболевания: сахарный диабет, лимфогранулематоз, силикоз, язвенная болезнь желудка и двенадцатиперстной кишки, состояние после резекции желудка, хронические заболевания легких, психиче</w:t>
      </w:r>
      <w:r>
        <w:rPr>
          <w:color w:val="000080"/>
          <w:sz w:val="28"/>
        </w:rPr>
        <w:t>ские заболевания, протекающие с депрессивным синдромом, алкоголизм, стрессовые ситуации, синдром приобретенного иммунодефицита и др.</w:t>
      </w:r>
    </w:p>
    <w:p w14:paraId="163F6A1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последние годы получены достаточно достоверные материалы о важной роли наследственности в течение туберкулезной инфекции.</w:t>
      </w:r>
      <w:r>
        <w:rPr>
          <w:color w:val="000080"/>
          <w:sz w:val="28"/>
        </w:rPr>
        <w:t xml:space="preserve"> Изучение системы HLA человека выявило наличие предрасположенных и резистентных к туберкулезу генотипов. Генетические факторы влияют на ответ иммунной системы при размножении микобактерий туберкулеза в организме человека.</w:t>
      </w:r>
    </w:p>
    <w:p w14:paraId="19D65358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Возможен и другой путь развития вт</w:t>
      </w:r>
      <w:r>
        <w:rPr>
          <w:color w:val="000080"/>
          <w:sz w:val="28"/>
        </w:rPr>
        <w:t>оричного туберкулеза – экзогенный, связанный с новым повторным заражением микобактериями туберкулеза (суперинфекция). Но при экзогенном пути развития вторичного туберкулеза недостаточно проникновения микобактерий в уже инфицированный организм, даже при мас</w:t>
      </w:r>
      <w:r>
        <w:rPr>
          <w:color w:val="000080"/>
          <w:sz w:val="28"/>
        </w:rPr>
        <w:t>сивной повторной суперинфекции. Необходима совокупность ряда условий и факторов риска, снижающих иммунитет.</w:t>
      </w:r>
    </w:p>
    <w:p w14:paraId="4E48200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Исход болезни зависит от ее течения – прогрессирующего или регрессирующего, эффективности лечения и обратимости явлений, сформировавшихся в процессе</w:t>
      </w:r>
      <w:r>
        <w:rPr>
          <w:color w:val="000080"/>
          <w:sz w:val="28"/>
        </w:rPr>
        <w:t xml:space="preserve"> болезни.         </w:t>
      </w:r>
    </w:p>
    <w:p w14:paraId="400163D7" w14:textId="77777777" w:rsidR="00000000" w:rsidRDefault="0066165C">
      <w:pPr>
        <w:pStyle w:val="a7"/>
        <w:widowControl/>
        <w:ind w:firstLine="993"/>
        <w:jc w:val="both"/>
        <w:rPr>
          <w:b/>
          <w:color w:val="000080"/>
          <w:sz w:val="44"/>
          <w:u w:val="single"/>
        </w:rPr>
      </w:pPr>
      <w:r>
        <w:rPr>
          <w:b/>
          <w:color w:val="000080"/>
          <w:sz w:val="44"/>
        </w:rPr>
        <w:t>Патологическая анатомия туберкулёза.</w:t>
      </w:r>
    </w:p>
    <w:p w14:paraId="10600AE5" w14:textId="77777777" w:rsidR="00000000" w:rsidRDefault="0066165C">
      <w:pPr>
        <w:pStyle w:val="a7"/>
        <w:widowControl/>
        <w:jc w:val="both"/>
        <w:rPr>
          <w:b/>
          <w:color w:val="000080"/>
          <w:sz w:val="44"/>
          <w:u w:val="single"/>
        </w:rPr>
      </w:pPr>
    </w:p>
    <w:p w14:paraId="4F8EBA39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Воспаление.</w:t>
      </w:r>
    </w:p>
    <w:p w14:paraId="318AFE0A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Туберкулезное воспаление развивается в ответ на попадание в организм микобактерий туберкулеза. В зависимости от вирулентности возбудителя и его количества, а особенно от реактивности орга</w:t>
      </w:r>
      <w:r>
        <w:rPr>
          <w:color w:val="000080"/>
          <w:sz w:val="28"/>
        </w:rPr>
        <w:t>низма туберкулезное воспаление может иметь различный характер и сопровождаться различной морфологической картиной. В развитии туберкулезного воспаления большая роль принадлежит иммунологическим процессам, в связи, с чем туберкулез является классическим при</w:t>
      </w:r>
      <w:r>
        <w:rPr>
          <w:color w:val="000080"/>
          <w:sz w:val="28"/>
        </w:rPr>
        <w:t>мером воспаления на иммунной основе,  или иммунного воспаления.</w:t>
      </w:r>
    </w:p>
    <w:p w14:paraId="3C409D99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Типичное туберкулезное воспаление может проявляться формированием очага различного размера и образованием бугорка – гранулемы. При формировании туберкулезного очага в начальный период воспален</w:t>
      </w:r>
      <w:r>
        <w:rPr>
          <w:color w:val="000080"/>
          <w:sz w:val="28"/>
        </w:rPr>
        <w:t>ия оно не имеет типичных морфологических признаков. На первое место выступают нарушения микроциркуляции с повышением проницаемости сосудистых стенок и выходом в ткани форменных элементов крови. На месте внедрения туберкулезных микобактерий наблюдаются явле</w:t>
      </w:r>
      <w:r>
        <w:rPr>
          <w:color w:val="000080"/>
          <w:sz w:val="28"/>
        </w:rPr>
        <w:t>ния альтерации (повреждение ткани) и экссудации.</w:t>
      </w:r>
    </w:p>
    <w:p w14:paraId="15EAD9D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На ранних стадиях воспаления сдвиги в ультраструктуре клеток межальвеолярных перегородок связаны с нарушением сосудистой проницаемости. Прежде всего, в цитоплазме эндотелиальных клеток кровеносных капилляров</w:t>
      </w:r>
      <w:r>
        <w:rPr>
          <w:color w:val="000080"/>
          <w:sz w:val="28"/>
        </w:rPr>
        <w:t xml:space="preserve"> увеличивается количество мелких, микропиноцитозных пузырьков и вакуолей различной величины.</w:t>
      </w:r>
    </w:p>
    <w:p w14:paraId="6DB4C09C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дальнейшем эндотелий набухает, внутриклеточные структуры подвергаются дистрофическим изменениям. Основное вещество соединительной ткани базального слоя становитс</w:t>
      </w:r>
      <w:r>
        <w:rPr>
          <w:color w:val="000080"/>
          <w:sz w:val="28"/>
        </w:rPr>
        <w:t>я отечным с признаками деполимеризации. Базальная мембрана кровеносных капилляров теряет четкость своих контуров, разрыхляется. Нарастают инфильтративные и пролиферативные процессы, активность фибробластов проявляется усилением фибриллообразования, что вед</w:t>
      </w:r>
      <w:r>
        <w:rPr>
          <w:color w:val="000080"/>
          <w:sz w:val="28"/>
        </w:rPr>
        <w:t>ет к значительному увеличению толщины аэрогематического барьера. Это затрудняет поступление питательных веществ из крови к клеткам и отток от отработанных метаболических продуктов, а также нарушает газообмен.</w:t>
      </w:r>
    </w:p>
    <w:p w14:paraId="4A4E0BE5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Туберкулезное воспаление, затрагивая ультрастру</w:t>
      </w:r>
      <w:r>
        <w:rPr>
          <w:color w:val="000080"/>
          <w:sz w:val="28"/>
        </w:rPr>
        <w:t>ктуру всех составных компонентов аэрогематического барьера, изменяет и условия их окружения, что ведет к сдвигам метаболических процессов, нарушению целостности альвеолярной архитектуры и недостаточному газообмену. Гипоксия усиливает фибробластические и пр</w:t>
      </w:r>
      <w:r>
        <w:rPr>
          <w:color w:val="000080"/>
          <w:sz w:val="28"/>
        </w:rPr>
        <w:t>олиферативные процессы в альвеолярной стенке, еще более ухудшая условия жизнедеятельности клеток, тем самым, усугубляя тяжесть поражения всего органа.</w:t>
      </w:r>
    </w:p>
    <w:p w14:paraId="2F2B275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Специфические для туберкулеза элементы появляются в следующую фазу воспалительной реакции – пролиферативн</w:t>
      </w:r>
      <w:r>
        <w:rPr>
          <w:color w:val="000080"/>
          <w:sz w:val="28"/>
        </w:rPr>
        <w:t xml:space="preserve">ую. В этот период в очаге воспаления можно обнаружить эпителиоидные и гигантские клетки, а в центральной части формирующего очага образуется гомогенный творожистый некроз – </w:t>
      </w:r>
      <w:r>
        <w:rPr>
          <w:color w:val="000080"/>
          <w:sz w:val="28"/>
          <w:u w:val="single"/>
        </w:rPr>
        <w:t>казеоз.</w:t>
      </w:r>
      <w:r>
        <w:rPr>
          <w:color w:val="000080"/>
          <w:sz w:val="28"/>
        </w:rPr>
        <w:t xml:space="preserve"> Эпителиоидные клетки образуются из гистиоцитов, макрофагов, эндотелиальных </w:t>
      </w:r>
      <w:r>
        <w:rPr>
          <w:color w:val="000080"/>
          <w:sz w:val="28"/>
        </w:rPr>
        <w:t>клеток, скапливающихся в очаге в первую фазу воспалительной реакции. Они характеризуются крупным светлым ядром овальной формы с хорошо выраженным ядрышком и равномерным распределением хроматина.</w:t>
      </w:r>
    </w:p>
    <w:p w14:paraId="2590CB3C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Гигантские клетки Пирогова – Лангханса в очаге туберкулёзного</w:t>
      </w:r>
      <w:r>
        <w:rPr>
          <w:color w:val="000080"/>
          <w:sz w:val="28"/>
        </w:rPr>
        <w:t xml:space="preserve"> воспаления отличается крупными размерами, содержат в цитоплазме большое количество ядер, обычно располагающихся по периферии в виде кольца. Ядра имеют овальную форму, в них хорошо выражен хроматин.</w:t>
      </w:r>
    </w:p>
    <w:p w14:paraId="3ED1911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Цитоплазма гигантских клеток содержит РНК и богата дыхате</w:t>
      </w:r>
      <w:r>
        <w:rPr>
          <w:color w:val="000080"/>
          <w:sz w:val="28"/>
        </w:rPr>
        <w:t>льными и гидролитическими ферментами, что свидетельствуют об их высокой биологической активности. Они способны к фагоцитозу и синтетической деятельности, в их цитоплазме обнаруживаются различные включения (рис.8)</w:t>
      </w:r>
    </w:p>
    <w:p w14:paraId="08B8067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Туберкулёзная грануляционная ткань обычно с</w:t>
      </w:r>
      <w:r>
        <w:rPr>
          <w:color w:val="000080"/>
          <w:sz w:val="28"/>
        </w:rPr>
        <w:t xml:space="preserve">одержит значительное количество лимфоидных клеток разной зрелости и ядерные лейкоциты. Все указанные клеточные элементы, составляя туберкулёзную грануляционную ткань, обычно располагаются вокруг казеоза, образовавшего в центре очага. </w:t>
      </w:r>
    </w:p>
    <w:p w14:paraId="16DC8DF3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заживлении туберк</w:t>
      </w:r>
      <w:r>
        <w:rPr>
          <w:color w:val="000080"/>
          <w:sz w:val="28"/>
        </w:rPr>
        <w:t xml:space="preserve">улёзного очага обычно наблюдается сочетание процессов рассасывания и рубцевания, фиброзирования. При наличии свежего туберкулёзного очага, в котором казеоз отсутствует или выражен незначительно, может произойти полное рассасывание воспалительных изменений </w:t>
      </w:r>
      <w:r>
        <w:rPr>
          <w:color w:val="000080"/>
          <w:sz w:val="28"/>
        </w:rPr>
        <w:t xml:space="preserve">с восстановлением структуры поражённого органа. При наличие казеоза рассасывание обычно происходит в зоне перифокального воспаления, а вокруг казеоза формируется фиброзная капсула. </w:t>
      </w:r>
    </w:p>
    <w:p w14:paraId="263E55C8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Типичной для туберкулёза формой воспалительной реакции является образовани</w:t>
      </w:r>
      <w:r>
        <w:rPr>
          <w:color w:val="000080"/>
          <w:sz w:val="28"/>
        </w:rPr>
        <w:t>е туберкулёзного бугорка, или гранулемы. В настоящее время туберкулёзная гранулёмы рассматривается как реакция антиген – антитело и является выражением иммуноморфологической реакции организма. При превалировании антигена в бугорке развивается некроз, а при</w:t>
      </w:r>
      <w:r>
        <w:rPr>
          <w:color w:val="000080"/>
          <w:sz w:val="28"/>
        </w:rPr>
        <w:t xml:space="preserve"> увеличении – антител продуктивная реакция. Типичный туберкулёзный бугорок имеет округлую форму, размеры его достигают размеров зерен проса, но могут быть и несколько крупнее. Типичные продуктивные туберкулезные бугорки состоят из эпителиолидных и гигантск</w:t>
      </w:r>
      <w:r>
        <w:rPr>
          <w:color w:val="000080"/>
          <w:sz w:val="28"/>
        </w:rPr>
        <w:t>их клеток Пирогова – Лангханса с лимфоидными по периферии. Иногда в центре бугорка формируется казеоз. При заживлении происходит фиброзирование бугорка наряду с частичным рассасыванием казеоза и трансформацией клеточных элементов. В результате на месте буг</w:t>
      </w:r>
      <w:r>
        <w:rPr>
          <w:color w:val="000080"/>
          <w:sz w:val="28"/>
        </w:rPr>
        <w:t xml:space="preserve">орка остаётся небольшой рубчик неправильной паукообразной формы. </w:t>
      </w:r>
    </w:p>
    <w:p w14:paraId="406D9D77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</w:p>
    <w:p w14:paraId="483EC6D5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Первичный туберкулёз.</w:t>
      </w:r>
    </w:p>
    <w:p w14:paraId="2B5EA2BC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условиях снижения заболеваемости туберкулёзом, особенно отчётливо выявляемого в детском возрасте, в настоящее время констатируется несомненное изменение патоморфолог</w:t>
      </w:r>
      <w:r>
        <w:rPr>
          <w:color w:val="000080"/>
          <w:sz w:val="28"/>
        </w:rPr>
        <w:t>ической картины первичного туберкулёза. Наиболее частой формой заболевания у детей следует признать туберкулёзный бронхоаденит, нередко выраженный в так называемой малой форме, т.е. без тотального казеоза лимфатических узлов.</w:t>
      </w:r>
    </w:p>
    <w:p w14:paraId="6895D97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снижении резистентности ор</w:t>
      </w:r>
      <w:r>
        <w:rPr>
          <w:color w:val="000080"/>
          <w:sz w:val="28"/>
        </w:rPr>
        <w:t>ганизма и более массивной дозе инфицирования в лимфатических узлах развивается туберкулёзное воспаление с формированием очагов творожистского некроза, в то время как в лёгких воспалительный очаг может не возникать и лишь утолщение в соединительных перегоро</w:t>
      </w:r>
      <w:r>
        <w:rPr>
          <w:color w:val="000080"/>
          <w:sz w:val="28"/>
        </w:rPr>
        <w:t xml:space="preserve">док свидетельствует об ограниченном лимфогенном распространении инфекции из поражённых лимфатических узлов корня лёгких. Воспалительные изменения иногда переходят на стенки бронхов, слизистые железы, что может вызывать выделение микобактерий туберкулёза в </w:t>
      </w:r>
      <w:r>
        <w:rPr>
          <w:color w:val="000080"/>
          <w:sz w:val="28"/>
        </w:rPr>
        <w:t>просвет бронхиального дерева. Могут образоваться и фистулы в стенке бронхов, через которые расплавляющиеся казеозные массы проникают в просвет бронхов, вызывая прогрессирование туберкулёза по бронхиальному дереву и явления острой бронхогенной диссеминации.</w:t>
      </w:r>
    </w:p>
    <w:p w14:paraId="57C49BE5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заживлении туберкулёзного процесса в лимфатических узлах происходит рассасывание перифокального воспаления, уплотнение казеоза, отложения в нём солей извести, обеднение специфических грануляций клеточными элементами, нарастание фиброзных изменений в к</w:t>
      </w:r>
      <w:r>
        <w:rPr>
          <w:color w:val="000080"/>
          <w:sz w:val="28"/>
        </w:rPr>
        <w:t>апсуле и окружающей прикорневой зоне, которое, продолжаясь на стенки бронхов, вызывает их деформацию вплоть до развития в поздние периоды бронхоэктазов.</w:t>
      </w:r>
    </w:p>
    <w:p w14:paraId="2C9D8F1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снижении сопротивляемости организма ребёнка, высокой вирулентности микобактерий туберкулёза и значи</w:t>
      </w:r>
      <w:r>
        <w:rPr>
          <w:color w:val="000080"/>
          <w:sz w:val="28"/>
        </w:rPr>
        <w:t>тельной дозе инфицирующего материала возможно возникновение аэрогенного первичного поражения с формированием первичного туберкулёзного очага в лёгком.</w:t>
      </w:r>
    </w:p>
    <w:p w14:paraId="3387123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Вслед за формированием очага в лёгком развивается поражение регионарного лимфатического узла. Между лёгоч</w:t>
      </w:r>
      <w:r>
        <w:rPr>
          <w:color w:val="000080"/>
          <w:sz w:val="28"/>
        </w:rPr>
        <w:t>ным очагом и  регионарными лимфатическими узлами образуется «дорожка» из измененных лимфатических путей, по которым осуществляется отток патологического материала из очага в лёгком к лимфатическим узлам. По ходу лимфатических путей развивается лимфангит, в</w:t>
      </w:r>
      <w:r>
        <w:rPr>
          <w:color w:val="000080"/>
          <w:sz w:val="28"/>
        </w:rPr>
        <w:t>озникают воспалительные изменения в прилежащей альвеолярной ткани с превалированием отёка, специфических очагов. Описанная картина соответствует первичному комплексу со всеми тремя его компонентами.</w:t>
      </w:r>
    </w:p>
    <w:p w14:paraId="5FD3806E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Первичный туберкулёз, как было подчеркнуто выше, нередко </w:t>
      </w:r>
      <w:r>
        <w:rPr>
          <w:color w:val="000080"/>
          <w:sz w:val="28"/>
        </w:rPr>
        <w:t>сопровождается прорывом инфекции в кровеносное русло. В связи с этим гематогенное рассеивание инфекции нередко имеет место именно при первичном туберкулёзе.</w:t>
      </w:r>
    </w:p>
    <w:p w14:paraId="4FF2E6BC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</w:p>
    <w:p w14:paraId="348A8DEB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Диссеминированый туберкулёз.</w:t>
      </w:r>
    </w:p>
    <w:p w14:paraId="42733F1F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существующей классификации диссеминированный туберкулёз лёгких объе</w:t>
      </w:r>
      <w:r>
        <w:rPr>
          <w:color w:val="000080"/>
          <w:sz w:val="28"/>
        </w:rPr>
        <w:t>диняет диссеминации туберкулёза различного генеза: лимфогенные, гематогенные и бронхогенные.</w:t>
      </w:r>
    </w:p>
    <w:p w14:paraId="5A495E6E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Гематогенный и лимфогематогенный туберкулёз по-своему генезу занимает промежуточное место между первичным и вторичным туберкулезом, возникая часто из различных оча</w:t>
      </w:r>
      <w:r>
        <w:rPr>
          <w:color w:val="000080"/>
          <w:sz w:val="28"/>
        </w:rPr>
        <w:t>гов первичного комплекса.</w:t>
      </w:r>
    </w:p>
    <w:p w14:paraId="4BB87774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Хронические формы диссеминированного туберкулёза чаще встречаются у взрослых, и диссеминация в этих случаях имеет обычно лимфогематогенный характер. Эти формы обычно ограничиваются поражением лёгочной ткани, хотя возможны и гемато</w:t>
      </w:r>
      <w:r>
        <w:rPr>
          <w:color w:val="000080"/>
          <w:sz w:val="28"/>
        </w:rPr>
        <w:t>генные отсевы в другие органы – кости, почки и т.д. Очаги, как правило, носят продуктивный характер, локализуются преимущественно в верхушечных сегментах лёгкого со значительным уменьшением диссеминации в нижних его отделах. Очаги диссеминации обычно полим</w:t>
      </w:r>
      <w:r>
        <w:rPr>
          <w:color w:val="000080"/>
          <w:sz w:val="28"/>
        </w:rPr>
        <w:t>орфны: один из них хорошо инкапсулированы, другие имеют богатую клеточными элементами капсулу, третьи отличаются отсутствием хорошо выраженной капсулы. Всё это свидетельствует о волнообразном течении процесса, свойственно данной форме.</w:t>
      </w:r>
    </w:p>
    <w:p w14:paraId="7ECB80A4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Хронический гематоге</w:t>
      </w:r>
      <w:r>
        <w:rPr>
          <w:color w:val="000080"/>
          <w:sz w:val="28"/>
        </w:rPr>
        <w:t>нно-диссеминированный туберкулёз лёгких может осложняться формированием своеобразных каверн округлой формы, располагающихся в симметрических отделах лёгких. При возникновении гематогенных каверн в патологический процесс вовлекаются бронхи, и туберкулёз мож</w:t>
      </w:r>
      <w:r>
        <w:rPr>
          <w:color w:val="000080"/>
          <w:sz w:val="28"/>
        </w:rPr>
        <w:t xml:space="preserve">ет осложняться бронхогенной диссеминацией. </w:t>
      </w:r>
    </w:p>
    <w:p w14:paraId="60131C2C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Бронхи могут изменяться и в начальные фазы диссеминированного туберкулёза при лимфогенном распространении процесса и образовании туберкулёзных очагов по ходу лимфатических сосудов перибронхиальной ткани.</w:t>
      </w:r>
    </w:p>
    <w:p w14:paraId="582CA2E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Бронхиал</w:t>
      </w:r>
      <w:r>
        <w:rPr>
          <w:color w:val="000080"/>
          <w:sz w:val="28"/>
        </w:rPr>
        <w:t>ьный диссеминированный туберкулёз редко развивается как самостоятельная форма туберкулёза. Однако могут наблюдаться случаи сенсибилизации бронхиальной стенки, в результате чего происходит прорыв инфекции в бронхи и развитие бронхогенного туберкулёза, локал</w:t>
      </w:r>
      <w:r>
        <w:rPr>
          <w:color w:val="000080"/>
          <w:sz w:val="28"/>
        </w:rPr>
        <w:t>изующего преимущественно в нижних отделах лёгких.</w:t>
      </w:r>
    </w:p>
    <w:p w14:paraId="4372F088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Очаговый туберкулёз.</w:t>
      </w:r>
    </w:p>
    <w:p w14:paraId="2B825F1C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Очаговый туберкулёз – одна из наиболее распространенных форм туберкулёза. Эта форма связанна с образованием очагов-отсевов, или очагов реинфекта, возникающих чаще всего эндогенно при ли</w:t>
      </w:r>
      <w:r>
        <w:rPr>
          <w:color w:val="000080"/>
          <w:sz w:val="28"/>
        </w:rPr>
        <w:t>мфогенном рассеивании туберкулёзной инфекции из очагов первичного туберкулёза. Очаговый туберкулёз характеризуется наличием целой группы очагов казеоза, локализующихся преимущественно односторонне, чаще справа, в верхушечном или заднем сегменте верхней дол</w:t>
      </w:r>
      <w:r>
        <w:rPr>
          <w:color w:val="000080"/>
          <w:sz w:val="28"/>
        </w:rPr>
        <w:t>и. Одни очаги характеризуются хорошо выраженной капсулой, бедными клеточными элементами, уплотнённым казеозом. Другие очаги, расположенные рядом, выглядят более свежими, казеоз в них окружён зоной из эпителиолидных и лимфоидных клеток с гигантскими клеткам</w:t>
      </w:r>
      <w:r>
        <w:rPr>
          <w:color w:val="000080"/>
          <w:sz w:val="28"/>
        </w:rPr>
        <w:t>и между ними. Рядом могут располагаться совсем свежие казеозные очаги, окружённые широкой клеточной зоной. Заживление очагов происходит обычно путём их инкапсуляции, уплотнения казеоза и частичного его замещения соединительной тканью, врастающей в казеоз с</w:t>
      </w:r>
      <w:r>
        <w:rPr>
          <w:color w:val="000080"/>
          <w:sz w:val="28"/>
        </w:rPr>
        <w:t>о стороны капсулы. Исходом очагового туберкулёза при благоприятном течении процесса будет развитие фиброза как в очагах, так и вокруг них.</w:t>
      </w:r>
    </w:p>
    <w:p w14:paraId="43877682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 xml:space="preserve">Инфильтративный туберкулёз. </w:t>
      </w:r>
    </w:p>
    <w:p w14:paraId="3EDA420D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Инфильтративный туберкулёз обычно развивается при обострении очагового туберкулёза. При </w:t>
      </w:r>
      <w:r>
        <w:rPr>
          <w:color w:val="000080"/>
          <w:sz w:val="28"/>
        </w:rPr>
        <w:t>этом чаще всего в I или II бронхолёгочном сегменте появляется уплотнение диаметром 2-3 см.</w:t>
      </w:r>
    </w:p>
    <w:p w14:paraId="5624CAF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прогрессировании инфильтративного туберкулёза очаги казеоза в его центральных отделах увеличиваются, так же как и зона перифокального воспаления, которая может з</w:t>
      </w:r>
      <w:r>
        <w:rPr>
          <w:color w:val="000080"/>
          <w:sz w:val="28"/>
        </w:rPr>
        <w:t xml:space="preserve">анять всю долю лёгкого по типу лобита. </w:t>
      </w:r>
    </w:p>
    <w:p w14:paraId="5C8BEC5A" w14:textId="77777777" w:rsidR="00000000" w:rsidRDefault="0066165C">
      <w:pPr>
        <w:pStyle w:val="a7"/>
        <w:widowControl/>
        <w:jc w:val="both"/>
        <w:rPr>
          <w:b/>
          <w:color w:val="000080"/>
          <w:sz w:val="28"/>
          <w:u w:val="single"/>
        </w:rPr>
      </w:pPr>
      <w:r>
        <w:rPr>
          <w:color w:val="000080"/>
          <w:sz w:val="28"/>
        </w:rPr>
        <w:t>Наряду с патоморфологическим изучением инфильтрата должна быть рассмотрена казеозная пневмония, которая не выделена по классификации в отдельную форму. Для казеозной пневмонии характерно преобладание воспалительной р</w:t>
      </w:r>
      <w:r>
        <w:rPr>
          <w:color w:val="000080"/>
          <w:sz w:val="28"/>
        </w:rPr>
        <w:t>еакции по типу острого казеозного распада. Различают ацинозную форму казеозной пневмонии, при которой поражение ограничивается пределами ацинуса; лобулярную казеозную пневмонию, когда процесс захватывает дольки лёгкого, и лобарную форму, когда в процесс во</w:t>
      </w:r>
      <w:r>
        <w:rPr>
          <w:color w:val="000080"/>
          <w:sz w:val="28"/>
        </w:rPr>
        <w:t>влекается целая доля лёгкого. Лобарная казеозная пневмония является наиболее тяжёлой формой туберкулёза; большая часть поражённой доли в этих случаях оказывается занятой казеозом, в котором может наблюдаться расплавление казеоза и образование острых полост</w:t>
      </w:r>
      <w:r>
        <w:rPr>
          <w:color w:val="000080"/>
          <w:sz w:val="28"/>
        </w:rPr>
        <w:t>ей распада.</w:t>
      </w:r>
    </w:p>
    <w:p w14:paraId="7EF72B7B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Туберкулёма лёгких.</w:t>
      </w:r>
    </w:p>
    <w:p w14:paraId="6B4C1860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К этой форме туберкулёза относятся разнообразные по генезу инкапсулированные казеозные очаги округлой формы диаметром более 1 см.</w:t>
      </w:r>
    </w:p>
    <w:p w14:paraId="614FFD1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Туберкулёмы делят на солитарные, слоистые, конгломератные и инфильтративно-пневмонческие. </w:t>
      </w:r>
      <w:r>
        <w:rPr>
          <w:i/>
          <w:color w:val="000080"/>
          <w:sz w:val="28"/>
          <w:u w:val="single"/>
        </w:rPr>
        <w:t>Соли</w:t>
      </w:r>
      <w:r>
        <w:rPr>
          <w:i/>
          <w:color w:val="000080"/>
          <w:sz w:val="28"/>
          <w:u w:val="single"/>
        </w:rPr>
        <w:t>тарная</w:t>
      </w:r>
      <w:r>
        <w:rPr>
          <w:color w:val="000080"/>
          <w:sz w:val="28"/>
        </w:rPr>
        <w:t xml:space="preserve"> гомогенная туберкулёма и инфильтративно-пневмонические представляют собой очаг казеозной пневмонии округлой формы, чётко ограниченный окружающей легочной ткани тонкой фиброзной капсулой, на границе которой с казеозом имеется узкий слой специфических</w:t>
      </w:r>
      <w:r>
        <w:rPr>
          <w:color w:val="000080"/>
          <w:sz w:val="28"/>
        </w:rPr>
        <w:t xml:space="preserve"> грануляций.</w:t>
      </w:r>
    </w:p>
    <w:p w14:paraId="54ADD3BE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 xml:space="preserve">На границе туберкулемы с окружающей лёгочной тканью обычно выявляются лимфоцитарные скопления, свидетельствующие о выраженности иммунных реакций в лёгких. </w:t>
      </w:r>
      <w:r>
        <w:rPr>
          <w:i/>
          <w:color w:val="000080"/>
          <w:sz w:val="28"/>
          <w:u w:val="single"/>
        </w:rPr>
        <w:t>Слоистые туберкулёмы</w:t>
      </w:r>
      <w:r>
        <w:rPr>
          <w:color w:val="000080"/>
          <w:sz w:val="28"/>
        </w:rPr>
        <w:t xml:space="preserve"> отличаются концентрическим расположением казеозных масс, чередующих</w:t>
      </w:r>
      <w:r>
        <w:rPr>
          <w:color w:val="000080"/>
          <w:sz w:val="28"/>
        </w:rPr>
        <w:t xml:space="preserve">ся с концентрически же расположенными пучками коллагеновых волокон. </w:t>
      </w:r>
      <w:r>
        <w:rPr>
          <w:i/>
          <w:color w:val="000080"/>
          <w:sz w:val="28"/>
          <w:u w:val="single"/>
        </w:rPr>
        <w:t>Конгломератная туберкулёма</w:t>
      </w:r>
      <w:r>
        <w:rPr>
          <w:color w:val="000080"/>
          <w:sz w:val="28"/>
        </w:rPr>
        <w:t xml:space="preserve"> имеет обычно неправильную округлую форму и состоит из нескольких казеозных очагов различного размера, объединённых одной общей капсулой. </w:t>
      </w:r>
      <w:r>
        <w:rPr>
          <w:i/>
          <w:color w:val="000080"/>
          <w:sz w:val="28"/>
          <w:u w:val="single"/>
        </w:rPr>
        <w:t>Туберкулёма инфильтратив</w:t>
      </w:r>
      <w:r>
        <w:rPr>
          <w:i/>
          <w:color w:val="000080"/>
          <w:sz w:val="28"/>
          <w:u w:val="single"/>
        </w:rPr>
        <w:t xml:space="preserve">но-пневмонического </w:t>
      </w:r>
      <w:r>
        <w:rPr>
          <w:color w:val="000080"/>
          <w:sz w:val="28"/>
        </w:rPr>
        <w:t>типа представляют собой нечётко ограниченное округлое или неправильной овальной формы образование, в котором участки творожистого некроза чередуются с фокусами туберкулёзного воспаления гранулематозного типа и участками пневмонии полимор</w:t>
      </w:r>
      <w:r>
        <w:rPr>
          <w:color w:val="000080"/>
          <w:sz w:val="28"/>
        </w:rPr>
        <w:t>фного типа. Такие туберкулёмы не имеют чётко сформированной капсулы и рассматриваются как случаи затяжного течения туберкулёзного инфильтрата, в котором преобладает продуктивная гранулематозная реакция.</w:t>
      </w:r>
    </w:p>
    <w:p w14:paraId="2BA0FF2F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При прогрессировании туберкулёмы она может увеличиват</w:t>
      </w:r>
      <w:r>
        <w:rPr>
          <w:color w:val="000080"/>
          <w:sz w:val="28"/>
        </w:rPr>
        <w:t>ься, казеоз в ней подвергается расплавлению, воспалительный инфильтрат с капсулы переходит на прилежащие бронхи, в просвет которых выделяются расплавляющиеся казеозные массы. В этих случаях на месте туберкулёмы образуется каверна. При стабилизации туберкул</w:t>
      </w:r>
      <w:r>
        <w:rPr>
          <w:color w:val="000080"/>
          <w:sz w:val="28"/>
        </w:rPr>
        <w:t>ёмы или её заживлении наблюдается рассасывание перифокального воспаления и клеточной инфильтрации капсулы, нарастание в капсуле явлений фиброза, трансформация специфических грануляций в неспецифическую фиброзную ткань, частично проникающую в казеоз и его з</w:t>
      </w:r>
      <w:r>
        <w:rPr>
          <w:color w:val="000080"/>
          <w:sz w:val="28"/>
        </w:rPr>
        <w:t>амещающую.</w:t>
      </w:r>
    </w:p>
    <w:p w14:paraId="5A6A7BC6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Деструктивный туберкулёз.</w:t>
      </w:r>
    </w:p>
    <w:p w14:paraId="421B42A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Любая форма туберкулёза может осложниться расплавлением казеоза, выделением казеозных масс через бронхи и формированием полости, т.е. переходом процесса в деструктивную форму. При расплавлении казеоза по краю туберкулёз</w:t>
      </w:r>
      <w:r>
        <w:rPr>
          <w:color w:val="000080"/>
          <w:sz w:val="28"/>
        </w:rPr>
        <w:t xml:space="preserve">ного очага казеозные массы могут отделяться по типу секвестра. Такая каверна называется </w:t>
      </w:r>
      <w:r>
        <w:rPr>
          <w:color w:val="000080"/>
          <w:sz w:val="28"/>
          <w:u w:val="single"/>
        </w:rPr>
        <w:t>секвестирующей</w:t>
      </w:r>
      <w:r>
        <w:rPr>
          <w:color w:val="000080"/>
          <w:sz w:val="28"/>
        </w:rPr>
        <w:t xml:space="preserve">. При расплавлении масс казеоза по типу аутолиза каверна имеет характер </w:t>
      </w:r>
      <w:r>
        <w:rPr>
          <w:color w:val="000080"/>
          <w:sz w:val="28"/>
          <w:u w:val="single"/>
        </w:rPr>
        <w:t>аутолитической.</w:t>
      </w:r>
      <w:r>
        <w:rPr>
          <w:color w:val="000080"/>
          <w:sz w:val="28"/>
        </w:rPr>
        <w:t xml:space="preserve"> Сформированная каверна характеризуется трёхслойным строением стено</w:t>
      </w:r>
      <w:r>
        <w:rPr>
          <w:color w:val="000080"/>
          <w:sz w:val="28"/>
        </w:rPr>
        <w:t>к: внутренний казеозно-некротический слой обращен в просвет полости; за ним идёт слой специфических грануляций, содержащий эпителиоидные, лимфоидные и гигантские клетки Пирогова-Лангханса.</w:t>
      </w:r>
    </w:p>
    <w:p w14:paraId="2AD80351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По генезу каверны могут быть пневмониогенными, образующимися на мес</w:t>
      </w:r>
      <w:r>
        <w:rPr>
          <w:color w:val="000080"/>
          <w:sz w:val="28"/>
        </w:rPr>
        <w:t>те очага туберкулёзной пневмонии, бронхогенными, формирующимися на месте поражённых туберкулёзом бронхов, гематогенными, возникающими при гематогенно-семинированном туберкулёзе. В зависимости от строения стенок, выраженности фиброзного слоя каверны могут б</w:t>
      </w:r>
      <w:r>
        <w:rPr>
          <w:color w:val="000080"/>
          <w:sz w:val="28"/>
        </w:rPr>
        <w:t>ыть эластическими, легко спадающимися, со слабо развитым фиброзом, и ригидными с плотными фиброзными стенками.</w:t>
      </w:r>
    </w:p>
    <w:p w14:paraId="3C03F253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В процессе заживления каверны просвет дренирующих бронхов может облитерироваться; в таком случае на месте каверны образуется инкапсулированный оч</w:t>
      </w:r>
      <w:r>
        <w:rPr>
          <w:color w:val="000080"/>
          <w:sz w:val="28"/>
        </w:rPr>
        <w:t>аг казеоза типа туберкулемы. При неблагоприятных условиях казеоз в таком очаге может вновь подвергнуться расплавлению с открытием просвета бронха и снова образуется каверна, поэтому такой тип заживления является неполноценным.</w:t>
      </w:r>
    </w:p>
    <w:p w14:paraId="7E7420F5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Ригидные каверны при заживлен</w:t>
      </w:r>
      <w:r>
        <w:rPr>
          <w:color w:val="000080"/>
          <w:sz w:val="28"/>
        </w:rPr>
        <w:t>ии чаще всего в трансформируются в кистоподобную полость. В этих случаях наблюдается отторжение казеозно-некротического слоя и замещение слоя специфических грануляций неспецифической соединительной тканью. Каверна превращается в кистоподобную полость.</w:t>
      </w:r>
    </w:p>
    <w:p w14:paraId="482149C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Прог</w:t>
      </w:r>
      <w:r>
        <w:rPr>
          <w:color w:val="000080"/>
          <w:sz w:val="28"/>
        </w:rPr>
        <w:t>рессирование деструктивного туберкулёза выражается в увеличении казеозно-некротического слоя, который может переходить на слой специфических грануляций и фиброза. Прогрессируют изменения и в бронхах с появлением очагов острой бронхогенной диссеминации.</w:t>
      </w:r>
    </w:p>
    <w:p w14:paraId="4018D513" w14:textId="77777777" w:rsidR="00000000" w:rsidRDefault="0066165C">
      <w:pPr>
        <w:pStyle w:val="a7"/>
        <w:widowControl/>
        <w:jc w:val="both"/>
        <w:rPr>
          <w:color w:val="000080"/>
        </w:rPr>
      </w:pPr>
      <w:r>
        <w:rPr>
          <w:color w:val="000080"/>
          <w:sz w:val="28"/>
        </w:rPr>
        <w:t>Кав</w:t>
      </w:r>
      <w:r>
        <w:rPr>
          <w:color w:val="000080"/>
          <w:sz w:val="28"/>
        </w:rPr>
        <w:t>ернозный туберкулёз лёгких характеризуется наличием изолированной сформированной каверны без выраженных фиброзный изменений в её стенках и окружающей лёгочной ткани</w:t>
      </w:r>
      <w:r>
        <w:rPr>
          <w:color w:val="000080"/>
        </w:rPr>
        <w:t xml:space="preserve">. </w:t>
      </w:r>
    </w:p>
    <w:p w14:paraId="13B31C10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Фиброзно-каверозный туберкулёз.</w:t>
      </w:r>
    </w:p>
    <w:p w14:paraId="59484357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Типичным для этой формы является наличие в одном (чаще пр</w:t>
      </w:r>
      <w:r>
        <w:rPr>
          <w:color w:val="000080"/>
          <w:sz w:val="28"/>
        </w:rPr>
        <w:t>авом) или в обоих лёгких каверны или каверн, расположенных среди фиброзно изменённой лёгочной ткани. В стенках каверн в отличие от кавернозного туберкулёза фиброзный слой резко выражен и превалирует над казеозно-некротическим и грануляционным. При прогресс</w:t>
      </w:r>
      <w:r>
        <w:rPr>
          <w:color w:val="000080"/>
          <w:sz w:val="28"/>
        </w:rPr>
        <w:t>ировании процесса в стенке каверн преобладает экссудативно-некротическая реакция и бывает выражена бронхогенная диссеминация, имеющая апико-каудальное распространение. Отличительной особенностью бронхогенных диссеминаций является их чёткое ограничение от о</w:t>
      </w:r>
      <w:r>
        <w:rPr>
          <w:color w:val="000080"/>
          <w:sz w:val="28"/>
        </w:rPr>
        <w:t>кружающей ткани, препятствующее переходу процесса на альвеолы.</w:t>
      </w:r>
    </w:p>
    <w:p w14:paraId="444C3CEB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Фиброзно-кавернозный туберкулёз отличается волнообразным течением, и в период стабилизации или затихания процесса нарастают явления фиброза и деформации лёгочной ткани. Фиброзно-кавернозный туб</w:t>
      </w:r>
      <w:r>
        <w:rPr>
          <w:color w:val="000080"/>
          <w:sz w:val="28"/>
        </w:rPr>
        <w:t>еркулёз значительно хуже подвергается заживлению, чем кавернозный.</w:t>
      </w:r>
    </w:p>
    <w:p w14:paraId="3BC9D4D2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Цирротический туберкулёз.</w:t>
      </w:r>
    </w:p>
    <w:p w14:paraId="48F640C6" w14:textId="77777777" w:rsidR="00000000" w:rsidRDefault="0066165C">
      <w:pPr>
        <w:pStyle w:val="a7"/>
        <w:widowControl/>
        <w:jc w:val="both"/>
        <w:rPr>
          <w:color w:val="000080"/>
          <w:sz w:val="28"/>
        </w:rPr>
      </w:pPr>
      <w:r>
        <w:rPr>
          <w:color w:val="000080"/>
          <w:sz w:val="28"/>
        </w:rPr>
        <w:t>Цирротический туберкулез лёгких характеризуется развитием в лёгочной ткани грубого, деформирующего орган склероза (цирроза), бронхоэктатических, посткавернозных ти</w:t>
      </w:r>
      <w:r>
        <w:rPr>
          <w:color w:val="000080"/>
          <w:sz w:val="28"/>
        </w:rPr>
        <w:t>па кист полостей, эмзифематонных булл или каверн без признаков прогрессирования. Цирротические изменения в лёгких бывают одно- и двусторонними, сегментарными, лобарными или занимающее всё лёгкое. Цирротически изменённое лёгкое резко деформировано, уменьшен</w:t>
      </w:r>
      <w:r>
        <w:rPr>
          <w:color w:val="000080"/>
          <w:sz w:val="28"/>
        </w:rPr>
        <w:t>о в объёме, плотное. Резко деформировано бронхиальное древо, имеются бронхоэктазы различных размеров и формы. В кровеносных сосудах наблюдается перестройка с перекалибровкой их просвета, появлением сосудов замыкающего типа, множеством зияющих артериовенозн</w:t>
      </w:r>
      <w:r>
        <w:rPr>
          <w:color w:val="000080"/>
          <w:sz w:val="28"/>
        </w:rPr>
        <w:t>ых анастомозов. Среди резко выраженного фиброза могут определяться туберкулёзные очаги с различно выраженными признаками активности процесса. При значительном склерозе и отсутствии в нём активных туберкулёзных изменений имеет место цирроз как последствие п</w:t>
      </w:r>
      <w:r>
        <w:rPr>
          <w:color w:val="000080"/>
          <w:sz w:val="28"/>
        </w:rPr>
        <w:t>еренесённого туберкулёза.</w:t>
      </w:r>
    </w:p>
    <w:p w14:paraId="2A1FC685" w14:textId="77777777" w:rsidR="00000000" w:rsidRDefault="0066165C">
      <w:pPr>
        <w:pStyle w:val="a7"/>
        <w:widowControl/>
        <w:jc w:val="both"/>
        <w:rPr>
          <w:color w:val="000080"/>
        </w:rPr>
      </w:pPr>
      <w:r>
        <w:rPr>
          <w:color w:val="000080"/>
        </w:rPr>
        <w:t xml:space="preserve">       </w:t>
      </w:r>
    </w:p>
    <w:p w14:paraId="200FA6F2" w14:textId="77777777" w:rsidR="00000000" w:rsidRDefault="0066165C">
      <w:pPr>
        <w:pStyle w:val="a7"/>
        <w:widowControl/>
        <w:jc w:val="both"/>
        <w:rPr>
          <w:b/>
          <w:color w:val="000080"/>
          <w:sz w:val="32"/>
          <w:u w:val="single"/>
        </w:rPr>
      </w:pPr>
    </w:p>
    <w:p w14:paraId="13846876" w14:textId="77777777" w:rsidR="00000000" w:rsidRDefault="0066165C">
      <w:pPr>
        <w:widowControl/>
        <w:ind w:firstLine="567"/>
        <w:jc w:val="center"/>
        <w:rPr>
          <w:b/>
          <w:color w:val="000080"/>
          <w:sz w:val="44"/>
        </w:rPr>
      </w:pPr>
      <w:r>
        <w:rPr>
          <w:b/>
          <w:color w:val="000080"/>
          <w:sz w:val="44"/>
        </w:rPr>
        <w:t>Иммунитет и аллергия при туберкулёзе.</w:t>
      </w:r>
    </w:p>
    <w:p w14:paraId="59A82279" w14:textId="77777777" w:rsidR="00000000" w:rsidRDefault="0066165C">
      <w:pPr>
        <w:widowControl/>
        <w:ind w:firstLine="567"/>
        <w:jc w:val="both"/>
        <w:rPr>
          <w:color w:val="000080"/>
          <w:sz w:val="30"/>
        </w:rPr>
      </w:pPr>
    </w:p>
    <w:p w14:paraId="223F7139" w14:textId="77777777" w:rsidR="00000000" w:rsidRDefault="0066165C">
      <w:pPr>
        <w:widowControl/>
        <w:ind w:firstLine="567"/>
        <w:jc w:val="both"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Гуморальный противотуберкулёзный иммунитет.</w:t>
      </w:r>
    </w:p>
    <w:p w14:paraId="76E7557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Множество работ посвящено изучению динамики синтеза различных типов антител при экспериментальном туберкулёзе, туберкулёзе людей и вакцинн</w:t>
      </w:r>
      <w:r>
        <w:rPr>
          <w:color w:val="000080"/>
          <w:sz w:val="28"/>
        </w:rPr>
        <w:t>ом процессе. Показано, что при вакцинном процессе БЦЖ после введения вакцины титры антител прогрессивно нарастают и достигают максимума в тот период, когда максимально выраженной является резистентность вакцинированных животных к последующему заражению. Пр</w:t>
      </w:r>
      <w:r>
        <w:rPr>
          <w:color w:val="000080"/>
          <w:sz w:val="28"/>
        </w:rPr>
        <w:t>и экспериментальном туберкулёзе подъём синтеза антител отмечается в ближайшие сроки после заражения.</w:t>
      </w:r>
    </w:p>
    <w:p w14:paraId="23C5EA08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Вместе с тем различные типы антител имеют неодинаковую динамику при туберкулёзной инфекции. Как показали обследования, антитела, направленные против полиса</w:t>
      </w:r>
      <w:r>
        <w:rPr>
          <w:color w:val="000080"/>
          <w:sz w:val="28"/>
        </w:rPr>
        <w:t>харидов микобактерий, в наибольших титрах определяются при благоприятном течении туберкулёзного процесса, и наоборот,  максимальные титры антипротеиноых антител обнаруживаются во время инфильтративной вспышки туберкулёза.</w:t>
      </w:r>
    </w:p>
    <w:p w14:paraId="7AAFF2D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Изучение динамики циркулирующих ан</w:t>
      </w:r>
      <w:r>
        <w:rPr>
          <w:color w:val="000080"/>
          <w:sz w:val="28"/>
        </w:rPr>
        <w:t>тител в крови и в местах их синтеза, хотя и представляет интерес как в теоретическом плане, однако, не даёт ответ на главные вопросы: какое значение имеют антитела в сопротивляемости к туберкулёзной инфекции, полезным или вредным является их синтез, облада</w:t>
      </w:r>
      <w:r>
        <w:rPr>
          <w:color w:val="000080"/>
          <w:sz w:val="28"/>
        </w:rPr>
        <w:t>ют ли они опсонизирующими свойствами в отношении микобактерий и как действуют на фагоцитоз и, наконец, могут ли они прямо токсически действовать на микобактерии, убивать их с помощью комплимента или угнетать из пролиферацию?</w:t>
      </w:r>
    </w:p>
    <w:p w14:paraId="4B05372B" w14:textId="77777777" w:rsidR="00000000" w:rsidRDefault="0066165C">
      <w:pPr>
        <w:pStyle w:val="20"/>
        <w:widowControl/>
        <w:rPr>
          <w:b/>
          <w:color w:val="000080"/>
          <w:sz w:val="28"/>
          <w:u w:val="single"/>
        </w:rPr>
      </w:pPr>
      <w:r>
        <w:rPr>
          <w:color w:val="000080"/>
          <w:sz w:val="28"/>
        </w:rPr>
        <w:t>В первую очередь следует подчер</w:t>
      </w:r>
      <w:r>
        <w:rPr>
          <w:color w:val="000080"/>
          <w:sz w:val="28"/>
        </w:rPr>
        <w:t>кнуть, что в прямых опытах, когда с помощью иммунных сывороток пытались усилить устойчивость к туберкулёзу интактных животных, обычно получали отрицательные результаты. Многие исследователи считают антитела «свидетелями» иммунитета, предполагая, что синтез</w:t>
      </w:r>
      <w:r>
        <w:rPr>
          <w:color w:val="000080"/>
          <w:sz w:val="28"/>
        </w:rPr>
        <w:t xml:space="preserve"> антител (его активность) отражает напряжённость резистентности к туберкулёзу, но не лежит в основе борьбы с микобактериями.  </w:t>
      </w:r>
    </w:p>
    <w:p w14:paraId="222244AA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Клеточный иммунитет.</w:t>
      </w:r>
    </w:p>
    <w:p w14:paraId="17B0F1A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течение многих лет единственным методом изучения клеточного иммунитета была кожная туберкулиновая проба; к</w:t>
      </w:r>
      <w:r>
        <w:rPr>
          <w:color w:val="000080"/>
          <w:sz w:val="28"/>
        </w:rPr>
        <w:t xml:space="preserve">роме того, в 20-30 годы была выполнена серия опытов по изучению стимулирующего и подавляющего действия туберкулина и убитых микобактерий на пролиферацию и миграцию клеток в эксплантатах иммунокомпетентных органов, которые лишь недавно нашли объяснение как </w:t>
      </w:r>
      <w:r>
        <w:rPr>
          <w:color w:val="000080"/>
          <w:sz w:val="28"/>
        </w:rPr>
        <w:t>реакции клеточного иммунитета.</w:t>
      </w:r>
    </w:p>
    <w:p w14:paraId="7A33102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Установлено, что реакции клеточного иммунитета заключаются во взаимодействии Т-лимфоцитов с антигеном и последующей мобилизации других субпопуляций Т-лимфоцитов или макрофагов, выполняющих эффекторные функции. </w:t>
      </w:r>
    </w:p>
    <w:p w14:paraId="13FF470B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При туберкулёз</w:t>
      </w:r>
      <w:r>
        <w:rPr>
          <w:color w:val="000080"/>
          <w:sz w:val="28"/>
        </w:rPr>
        <w:t>е и вакцинном процессе БЦЖ была изучена динамика пролиферации клеток-эффекторов клеточного иммунитета в тимусзависимых зонах селезёнки и лимфатических узлов.</w:t>
      </w:r>
    </w:p>
    <w:p w14:paraId="43551E2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При туберкулёзе был изучен также синтез медиаторов клеточного иммунитета – веществ, синтезируемых </w:t>
      </w:r>
      <w:r>
        <w:rPr>
          <w:color w:val="000080"/>
          <w:sz w:val="28"/>
        </w:rPr>
        <w:t>преимущественно Т-лимфоцитами после контакта с соответствующими антигенами и в отсутствии лимфоцитов, выполняющие их некоторые функции. Всё это позволило предположить, что различные проявления клеточного иммунитета зависят от деятельности разных субпопуляц</w:t>
      </w:r>
      <w:r>
        <w:rPr>
          <w:color w:val="000080"/>
          <w:sz w:val="28"/>
        </w:rPr>
        <w:t xml:space="preserve">ий Т-лимфоцитов, которые имеют различное функциональное назначение (в частности при туберкулёзе)  </w:t>
      </w:r>
    </w:p>
    <w:p w14:paraId="3373927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Проведённые опыты in vitro позволили установить, каким образом клетки – эффекторы клеточного иммунитета (Т-лимфоциты) оказывают регулирующее действие на тече</w:t>
      </w:r>
      <w:r>
        <w:rPr>
          <w:color w:val="000080"/>
          <w:sz w:val="28"/>
        </w:rPr>
        <w:t>ние туберкулёзной инфекции.</w:t>
      </w:r>
    </w:p>
    <w:p w14:paraId="73C7C60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настоящее время установлено, что микобактерии разрушаются и размножаются исключительно внутриклеточно и преимущественно в макрофагах. Таким образом, фагоцитоз является основным механизмом разрушения микобактерий. Следует подче</w:t>
      </w:r>
      <w:r>
        <w:rPr>
          <w:color w:val="000080"/>
          <w:sz w:val="28"/>
        </w:rPr>
        <w:t>ркнуть, что фагоцитоз – это не иммунологический механизм защиты, поскольку фагоцитарные реакции лишены главного свойства иммуного ответа – специфичности.</w:t>
      </w:r>
    </w:p>
    <w:p w14:paraId="520628E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Многие исследователи считают, что фагоцитоз при туберкулёзе является незавершённым, т.е. микобактерии </w:t>
      </w:r>
      <w:r>
        <w:rPr>
          <w:color w:val="000080"/>
          <w:sz w:val="28"/>
        </w:rPr>
        <w:t>захватываются, но не разрушаются фагоцитирующими клетками.</w:t>
      </w:r>
    </w:p>
    <w:p w14:paraId="515D197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Таким образом, можно сделать вывод, что клеточный иммунитет является центральным звеном резистентности к туберкулёзу и что клетки – эффекторы клеточного иммунитета, вероятно, оказывают своё регулир</w:t>
      </w:r>
      <w:r>
        <w:rPr>
          <w:color w:val="000080"/>
          <w:sz w:val="28"/>
        </w:rPr>
        <w:t>ующее действие на течении туберкулёзной инфекции, усиливая фагоцитарную активность макрофагов.</w:t>
      </w:r>
    </w:p>
    <w:p w14:paraId="7BA7A0E1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Иммунологическая толерантность</w:t>
      </w:r>
    </w:p>
    <w:p w14:paraId="68D3DB16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Иммунологическая толерантность</w:t>
      </w:r>
      <w:r>
        <w:rPr>
          <w:i/>
          <w:color w:val="000080"/>
          <w:sz w:val="28"/>
        </w:rPr>
        <w:t xml:space="preserve"> – </w:t>
      </w:r>
      <w:r>
        <w:rPr>
          <w:color w:val="000080"/>
          <w:sz w:val="28"/>
        </w:rPr>
        <w:t>это феномен, о значении которого в трансплантационной иммунологии и при аутоиммунных состояниях и</w:t>
      </w:r>
      <w:r>
        <w:rPr>
          <w:color w:val="000080"/>
          <w:sz w:val="28"/>
        </w:rPr>
        <w:t>звестно довольно много, но роль которого при инфекциях, в том числе при туберкулёзе, изучена пока недостаточно.</w:t>
      </w:r>
    </w:p>
    <w:p w14:paraId="2288C4D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Некоторыми исследователями было показано, что сочетанным введением полиантигена БЦЖ и циклофосфана мышам можно индуцировать у них толерантность </w:t>
      </w:r>
      <w:r>
        <w:rPr>
          <w:color w:val="000080"/>
          <w:sz w:val="28"/>
        </w:rPr>
        <w:t xml:space="preserve">к последующему введению антигенов микобактерий с подавлением преимущественно клеточного иммунитета. </w:t>
      </w:r>
    </w:p>
    <w:p w14:paraId="73F5455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других экспериментальных исследованиях установлено, что иммунологическое отклонение при индукции с помощью введения РРД синтеза противотуберкулёзных анти</w:t>
      </w:r>
      <w:r>
        <w:rPr>
          <w:color w:val="000080"/>
          <w:sz w:val="28"/>
        </w:rPr>
        <w:t>тел (в высоких титрах) и ингибация развития клеточного иммунитета  отрицательно влияют на течение туберкулёзного процесса, способствуя его более быстрой диссеминации.</w:t>
      </w:r>
    </w:p>
    <w:p w14:paraId="23734DB7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Эти исследования свидетельствуют о том, сто толерантность может играть определённую роль </w:t>
      </w:r>
      <w:r>
        <w:rPr>
          <w:color w:val="000080"/>
          <w:sz w:val="28"/>
        </w:rPr>
        <w:t>в патогенезе туберкулёза. Толерантность может также оказать своё отрицательное действие при хроническом массивном инфицировании. Ещё большее значение может иметь в патогенезе туберкулёзной инфекции иммунологическое отклонение, когда вследствие тех или иных</w:t>
      </w:r>
      <w:r>
        <w:rPr>
          <w:color w:val="000080"/>
          <w:sz w:val="28"/>
        </w:rPr>
        <w:t xml:space="preserve"> причин гиперпродукция антител ингибирует клеточный ммунитет и, таким образом, снижает, вероятно, защитный потенциал организма.</w:t>
      </w:r>
    </w:p>
    <w:p w14:paraId="1979373B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Иммунологическая память.</w:t>
      </w:r>
    </w:p>
    <w:p w14:paraId="5A488C6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Иммунологическая память при туберкулёзе развивается по тем же основным законам, что и при введении любо</w:t>
      </w:r>
      <w:r>
        <w:rPr>
          <w:color w:val="000080"/>
          <w:sz w:val="28"/>
        </w:rPr>
        <w:t>го антигена, с учётом особенностей, обусловленных персистированием в организме живого возбудителя.</w:t>
      </w:r>
    </w:p>
    <w:p w14:paraId="2C402211" w14:textId="77777777" w:rsidR="00000000" w:rsidRDefault="0066165C">
      <w:pPr>
        <w:pStyle w:val="20"/>
        <w:widowControl/>
        <w:rPr>
          <w:b/>
          <w:color w:val="000080"/>
          <w:sz w:val="28"/>
          <w:u w:val="single"/>
        </w:rPr>
      </w:pPr>
      <w:r>
        <w:rPr>
          <w:color w:val="000080"/>
          <w:sz w:val="28"/>
        </w:rPr>
        <w:t>Иммунологическую память сохраняют специальные клеточные элементы (Т- и В-клетки памяти), а присутствие антигена (в любой форме) для поддержания иммунологичес</w:t>
      </w:r>
      <w:r>
        <w:rPr>
          <w:color w:val="000080"/>
          <w:sz w:val="28"/>
        </w:rPr>
        <w:t>кой памяти не является необходимым. Вместе с тем хорошо известно, что после вакцинации БЦЖ в эксперименте в клинике повышенная сопротивляемость к туберкулёзу и туберкулиновая чувствительность кожи продолжается значительно дольше того времени, когда в орган</w:t>
      </w:r>
      <w:r>
        <w:rPr>
          <w:color w:val="000080"/>
          <w:sz w:val="28"/>
        </w:rPr>
        <w:t xml:space="preserve">изме обнаруживаются микобактерии БЦЖ. Leford (1976) установил, что «лечение» рифампицином и изониазидом животных, вакцинированных БЦЖ, приводит к элиминации микобактерий БЦЖ. Но не оказывает влияния на клеточный иммунитет и сопротивляемость к последующему </w:t>
      </w:r>
      <w:r>
        <w:rPr>
          <w:color w:val="000080"/>
          <w:sz w:val="28"/>
        </w:rPr>
        <w:t>заражению вирулентной культурой. Это наблюдение является веским доводом в пользу высказанного нами ранее мнения о том, что иммунологическая память при туберкулёзе (в смысле сохранения определённого уровня приобретённой резистентности в результате предыдуще</w:t>
      </w:r>
      <w:r>
        <w:rPr>
          <w:color w:val="000080"/>
          <w:sz w:val="28"/>
        </w:rPr>
        <w:t>го контакта) не зависит исключительно от персистенции живых микобактерий.</w:t>
      </w:r>
    </w:p>
    <w:p w14:paraId="3367B24E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Аллергия.</w:t>
      </w:r>
    </w:p>
    <w:p w14:paraId="2C3022CB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Аллергия – один из феноменов иммунитета. Известно, что аллергия, как и другие реакции иммунитета, действительно в разных ситуациях может быть полезной, и вредной для органи</w:t>
      </w:r>
      <w:r>
        <w:rPr>
          <w:color w:val="000080"/>
          <w:sz w:val="28"/>
        </w:rPr>
        <w:t>зма. Однако с точки зрения современной иммунологии и аллергологии очень мало известно о том, какую истинную роль играет аллергия при туберкулёзе, каков её субстрат. Аллергические реакции (как и любые реакции иммунитета), вероятно, могут быть как гуморально</w:t>
      </w:r>
      <w:r>
        <w:rPr>
          <w:color w:val="000080"/>
          <w:sz w:val="28"/>
        </w:rPr>
        <w:t xml:space="preserve">го (немедленная аллергия), так и клеточного (замедленная аллергия) типа. Хорошо известно, что немедленная аллергия при широком круге аллергических заболеваний реализуется как «побочный» неспецифический эффект реакции антиген – антитело (чаще всего антител </w:t>
      </w:r>
      <w:r>
        <w:rPr>
          <w:color w:val="000080"/>
          <w:sz w:val="28"/>
        </w:rPr>
        <w:t>особого класса IgE). Специальные исследования роли немедленной аллергии при туберкулёзе немногочисленны, однако они показали, в частности, что антитела IgE не имеют существенного значения в патогенезе туберкулёзной инфекции. Возможно, при туберкулёзе в алл</w:t>
      </w:r>
      <w:r>
        <w:rPr>
          <w:color w:val="000080"/>
          <w:sz w:val="28"/>
        </w:rPr>
        <w:t>ергических реакциях играют роль другие антитела.</w:t>
      </w:r>
    </w:p>
    <w:p w14:paraId="4DB39206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Ещё более сложен вопрос, касающийся аллергии замедленного типа. Субстрат такого типа аллергических реакций пока неизвестен. Таким субстратом может быть определённая субпопуляция Т-лимфоцитов или определённый</w:t>
      </w:r>
      <w:r>
        <w:rPr>
          <w:color w:val="000080"/>
          <w:sz w:val="28"/>
        </w:rPr>
        <w:t xml:space="preserve"> медиатор, синтезируемый ими.</w:t>
      </w:r>
    </w:p>
    <w:p w14:paraId="7CF5C69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b/>
          <w:color w:val="000080"/>
          <w:sz w:val="32"/>
          <w:u w:val="single"/>
        </w:rPr>
        <w:t>Иммуногенетика туберкулёза.</w:t>
      </w:r>
      <w:r>
        <w:rPr>
          <w:color w:val="000080"/>
          <w:sz w:val="28"/>
        </w:rPr>
        <w:t xml:space="preserve"> </w:t>
      </w:r>
    </w:p>
    <w:p w14:paraId="7BCFB96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основе развития (или неразвития) заболевания, в том числе туберкулёза, а также в основе взаимоотношений микроорганизм – возбудитель в процессе инфекции, помимо различных внешних факторов, могут л</w:t>
      </w:r>
      <w:r>
        <w:rPr>
          <w:color w:val="000080"/>
          <w:sz w:val="28"/>
        </w:rPr>
        <w:t>ежать внутренние причины, обусловленные, в частности, генотипом данного макроорганизма. Это положение не вызывает сомнения, однако генетически могут быть детерминированы самые различные аспекты взаимодействия макроорганизма и микроба, среди которых иммуног</w:t>
      </w:r>
      <w:r>
        <w:rPr>
          <w:color w:val="000080"/>
          <w:sz w:val="28"/>
        </w:rPr>
        <w:t>енетическая характеристика макроорганизма является важным компонентом. Единственной возможностью изучения роли иммуногенетических механизмов в настоящее время является исследование связи сопротивляемости к туберкулёзу с известными генетическими единицами (</w:t>
      </w:r>
      <w:r>
        <w:rPr>
          <w:color w:val="000080"/>
          <w:sz w:val="28"/>
        </w:rPr>
        <w:t>локусами), детерминирующими иммунный ответ: генами, кодирующими трансплантационные антигены (Н</w:t>
      </w:r>
      <w:r>
        <w:rPr>
          <w:color w:val="000080"/>
          <w:sz w:val="28"/>
          <w:vertAlign w:val="subscript"/>
        </w:rPr>
        <w:t xml:space="preserve">2 </w:t>
      </w:r>
      <w:r>
        <w:rPr>
          <w:color w:val="000080"/>
          <w:sz w:val="28"/>
        </w:rPr>
        <w:t xml:space="preserve"> мыши, HLA человека); генами, кодирующими аллотипы иммуноглобулинов.</w:t>
      </w:r>
    </w:p>
    <w:p w14:paraId="6B09D4D4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Показано, что сопротивляемость к туберкулёзу находится под полигенным контролем, доминантны</w:t>
      </w:r>
      <w:r>
        <w:rPr>
          <w:color w:val="000080"/>
          <w:sz w:val="28"/>
        </w:rPr>
        <w:t>м признаком является резистентность к туберкулёзу и что имеется ген (или группа тесно сцепленных генов) чувствительности, который в гомозиготном состоянии обусловливает особо высокую чувствительность к туберкулёзу. Установлено, что вакцинный эффект БЦЖ так</w:t>
      </w:r>
      <w:r>
        <w:rPr>
          <w:color w:val="000080"/>
          <w:sz w:val="28"/>
        </w:rPr>
        <w:t>же в определённой мере детерминируется генетически и находится под контролем генов, расположенных как в Н</w:t>
      </w:r>
      <w:r>
        <w:rPr>
          <w:color w:val="000080"/>
          <w:sz w:val="28"/>
          <w:vertAlign w:val="subscript"/>
        </w:rPr>
        <w:t>2</w:t>
      </w:r>
      <w:r>
        <w:rPr>
          <w:color w:val="000080"/>
          <w:sz w:val="28"/>
        </w:rPr>
        <w:t>-комплексе, так и вне его. Установлено также, что введение мышам антисыворотки против генетического маркера Т-клеток супрессоров способствует более бл</w:t>
      </w:r>
      <w:r>
        <w:rPr>
          <w:color w:val="000080"/>
          <w:sz w:val="28"/>
        </w:rPr>
        <w:t xml:space="preserve">агоприятному течению туберкулёзной инфекции; это свидетельствует о роли Т-супрессоров в патогенезе туберкулёза. Все эти данные однозначно свидетельствуют о том, что иммуногенетические механизмы играют существенную роль в патогенезе туберкулёзной инфекции. </w:t>
      </w:r>
      <w:r>
        <w:rPr>
          <w:color w:val="000080"/>
          <w:sz w:val="28"/>
        </w:rPr>
        <w:t xml:space="preserve">      </w:t>
      </w:r>
    </w:p>
    <w:p w14:paraId="7336AC71" w14:textId="77777777" w:rsidR="00000000" w:rsidRDefault="0066165C">
      <w:pPr>
        <w:pStyle w:val="20"/>
        <w:widowControl/>
        <w:rPr>
          <w:color w:val="000080"/>
        </w:rPr>
      </w:pPr>
    </w:p>
    <w:p w14:paraId="13826CC1" w14:textId="77777777" w:rsidR="00000000" w:rsidRDefault="0066165C">
      <w:pPr>
        <w:pStyle w:val="20"/>
        <w:widowControl/>
        <w:rPr>
          <w:color w:val="000080"/>
        </w:rPr>
      </w:pPr>
    </w:p>
    <w:p w14:paraId="0D92EBC7" w14:textId="77777777" w:rsidR="00000000" w:rsidRDefault="0066165C">
      <w:pPr>
        <w:pStyle w:val="20"/>
        <w:widowControl/>
        <w:rPr>
          <w:color w:val="000080"/>
        </w:rPr>
      </w:pPr>
    </w:p>
    <w:p w14:paraId="586BE597" w14:textId="77777777" w:rsidR="00000000" w:rsidRDefault="0066165C">
      <w:pPr>
        <w:pStyle w:val="20"/>
        <w:widowControl/>
        <w:rPr>
          <w:color w:val="000080"/>
        </w:rPr>
      </w:pPr>
    </w:p>
    <w:p w14:paraId="3E53C9D1" w14:textId="77777777" w:rsidR="00000000" w:rsidRDefault="0066165C">
      <w:pPr>
        <w:pStyle w:val="20"/>
        <w:widowControl/>
        <w:rPr>
          <w:color w:val="000080"/>
        </w:rPr>
      </w:pPr>
    </w:p>
    <w:p w14:paraId="2F722959" w14:textId="77777777" w:rsidR="00000000" w:rsidRDefault="0066165C">
      <w:pPr>
        <w:pStyle w:val="20"/>
        <w:widowControl/>
        <w:rPr>
          <w:color w:val="000080"/>
        </w:rPr>
      </w:pPr>
    </w:p>
    <w:p w14:paraId="49A90DAE" w14:textId="77777777" w:rsidR="00000000" w:rsidRDefault="0066165C">
      <w:pPr>
        <w:pStyle w:val="20"/>
        <w:widowControl/>
        <w:rPr>
          <w:color w:val="000080"/>
        </w:rPr>
      </w:pPr>
    </w:p>
    <w:p w14:paraId="757E9796" w14:textId="77777777" w:rsidR="00000000" w:rsidRDefault="0066165C">
      <w:pPr>
        <w:pStyle w:val="20"/>
        <w:widowControl/>
        <w:rPr>
          <w:color w:val="000080"/>
        </w:rPr>
      </w:pPr>
    </w:p>
    <w:p w14:paraId="148A4B5B" w14:textId="77777777" w:rsidR="00000000" w:rsidRDefault="0066165C">
      <w:pPr>
        <w:pStyle w:val="20"/>
        <w:widowControl/>
        <w:ind w:firstLine="1701"/>
        <w:rPr>
          <w:b/>
          <w:color w:val="000080"/>
          <w:sz w:val="44"/>
        </w:rPr>
      </w:pPr>
    </w:p>
    <w:p w14:paraId="1879B143" w14:textId="77777777" w:rsidR="00000000" w:rsidRDefault="0066165C">
      <w:pPr>
        <w:pStyle w:val="20"/>
        <w:widowControl/>
        <w:ind w:firstLine="1701"/>
        <w:rPr>
          <w:b/>
          <w:color w:val="000080"/>
          <w:sz w:val="44"/>
        </w:rPr>
      </w:pPr>
    </w:p>
    <w:p w14:paraId="0F920A98" w14:textId="77777777" w:rsidR="00000000" w:rsidRDefault="0066165C">
      <w:pPr>
        <w:pStyle w:val="20"/>
        <w:widowControl/>
        <w:ind w:firstLine="1701"/>
        <w:rPr>
          <w:b/>
          <w:color w:val="000080"/>
          <w:sz w:val="44"/>
        </w:rPr>
      </w:pPr>
      <w:r>
        <w:rPr>
          <w:b/>
          <w:color w:val="000080"/>
          <w:sz w:val="44"/>
        </w:rPr>
        <w:t>Туберкулёз и наследственность.</w:t>
      </w:r>
    </w:p>
    <w:p w14:paraId="70AD25FC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D971A4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Вопрос о наследственности при туберкулёзе давно привлекал внимание многих исследователей и различно решался в зависимости от уровня знаний. В тот период, когда возбудитель туберкулёза не был известен, считал</w:t>
      </w:r>
      <w:r>
        <w:rPr>
          <w:color w:val="000080"/>
          <w:sz w:val="28"/>
        </w:rPr>
        <w:t>и, что туберкулёз – болезнь наследственная и что потомки больных туберкулёзом родителей уже при рождении имеют предрасположенность к этому заболеванию. С открытием возбудителя туберкулёза отношение к этому вопросу изменилось, и наследственность при туберку</w:t>
      </w:r>
      <w:r>
        <w:rPr>
          <w:color w:val="000080"/>
          <w:sz w:val="28"/>
        </w:rPr>
        <w:t>лёзе перестала признаваться.</w:t>
      </w:r>
    </w:p>
    <w:p w14:paraId="68D8C939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Согласно современным представлениям туберкулёз является инфекционным заболеванием, отличающимся преимущественно хроническим течением различных клинических форм, своеобразием специфических иммунологических и морфологических реак</w:t>
      </w:r>
      <w:r>
        <w:rPr>
          <w:color w:val="000080"/>
          <w:sz w:val="28"/>
        </w:rPr>
        <w:t>ций. В настоящее время хорошо изучены биологические свойства возбудителя болезни, характер и условия заражения микобактериями туберкулёза. Сложилось чёткое представление о патогенезе этого заболевания, его клинических проявлениях, течении и исходах. Челове</w:t>
      </w:r>
      <w:r>
        <w:rPr>
          <w:color w:val="000080"/>
          <w:sz w:val="28"/>
        </w:rPr>
        <w:t>к может заболеть туберкулёзом только  при попадании в его организм микобактерий туберкулёза. Однако проникновение в организм возбудителя туберкулёза – необходимое, но недостаточное условие развития болезни.</w:t>
      </w:r>
    </w:p>
    <w:p w14:paraId="5FAC73F6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зависимости от эпидемиологической ситуации мико</w:t>
      </w:r>
      <w:r>
        <w:rPr>
          <w:color w:val="000080"/>
          <w:sz w:val="28"/>
        </w:rPr>
        <w:t>бактериями туберкулёза инфицируется большинство людей, но заболевает туберкулёзом лишь незначительная часть инфицированных – 5-15% и преимущественно в первые 1-2 года после заражения.</w:t>
      </w:r>
    </w:p>
    <w:p w14:paraId="75E97F8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Опасность инфицирования особенно велика для детей и взрослых, находящихс</w:t>
      </w:r>
      <w:r>
        <w:rPr>
          <w:color w:val="000080"/>
          <w:sz w:val="28"/>
        </w:rPr>
        <w:t>я в близком контакте с больными, выделяющими микобактерии туберкулёза, особенно если бактерио-выделение постоянное и массивное.</w:t>
      </w:r>
    </w:p>
    <w:p w14:paraId="19CF469A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Развившийся туберкулез отличается клиническим полиморфизмом, что проявляется различными формами заболевания – от малых с бессимп</w:t>
      </w:r>
      <w:r>
        <w:rPr>
          <w:color w:val="000080"/>
          <w:sz w:val="28"/>
        </w:rPr>
        <w:t>томным течением до обширных деструктивных процессов в лёгких с выраженной клинической картиной, разной локализацией специфического процесса. В одних случаях развивается очаговый туберкулёз, в других – инфильтративный, у одних больных туберкулёз протекает с</w:t>
      </w:r>
      <w:r>
        <w:rPr>
          <w:color w:val="000080"/>
          <w:sz w:val="28"/>
        </w:rPr>
        <w:t>коротечно, у других он приобретает хроническое течение.</w:t>
      </w:r>
    </w:p>
    <w:p w14:paraId="3FD4378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Приведённые выше данные свидетельствуют о том, что восприимчивость к туберкулёзу определяется не только факторами внешней среды и, прежде всего микобактериями туберкулёза, но и внутренними свойствами </w:t>
      </w:r>
      <w:r>
        <w:rPr>
          <w:color w:val="000080"/>
          <w:sz w:val="28"/>
        </w:rPr>
        <w:t>организма, различными у разных людей. Эта резистентность в свою очередь определяется наследственными (генетическими) факторами.</w:t>
      </w:r>
    </w:p>
    <w:p w14:paraId="4B62BE49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Все болезни в зависимости от относительной значимости наследственных и средовых факторов можно разделить по классификации Н.П.Бо</w:t>
      </w:r>
      <w:r>
        <w:rPr>
          <w:color w:val="000080"/>
          <w:sz w:val="28"/>
        </w:rPr>
        <w:t>чкова на 4 группы.</w:t>
      </w:r>
    </w:p>
    <w:p w14:paraId="262ACF9C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i/>
          <w:color w:val="000080"/>
          <w:sz w:val="28"/>
        </w:rPr>
        <w:t>Первая группа</w:t>
      </w:r>
      <w:r>
        <w:rPr>
          <w:color w:val="000080"/>
          <w:sz w:val="28"/>
        </w:rPr>
        <w:t xml:space="preserve"> – это собственно наследственные болезни. Проявление патологического действия единичной мутации как этиологического фактора практически не зависит от среды. К заболеваниям этой группы относятся все хромосомные и генные насле</w:t>
      </w:r>
      <w:r>
        <w:rPr>
          <w:color w:val="000080"/>
          <w:sz w:val="28"/>
        </w:rPr>
        <w:t>дственные болезни (болезнь Дауна, гемофилия, фенилкетонурия, ахондроплазия и др.).</w:t>
      </w:r>
    </w:p>
    <w:p w14:paraId="536B6C63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Ко </w:t>
      </w:r>
      <w:r>
        <w:rPr>
          <w:i/>
          <w:color w:val="000080"/>
          <w:sz w:val="28"/>
        </w:rPr>
        <w:t>второй группе</w:t>
      </w:r>
      <w:r>
        <w:rPr>
          <w:color w:val="000080"/>
          <w:sz w:val="28"/>
        </w:rPr>
        <w:t xml:space="preserve"> болезней наследственность является этиологическим фактором, но для её проявления необходимо соответствующие состояние организма, обусловленное вредным влиян</w:t>
      </w:r>
      <w:r>
        <w:rPr>
          <w:color w:val="000080"/>
          <w:sz w:val="28"/>
        </w:rPr>
        <w:t xml:space="preserve">ием среды. К этим заболеваниям относятся, например, подагра, некоторые формы сахарного диабета, глаукома и др. </w:t>
      </w:r>
    </w:p>
    <w:p w14:paraId="5B29EE33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В </w:t>
      </w:r>
      <w:r>
        <w:rPr>
          <w:i/>
          <w:color w:val="000080"/>
          <w:sz w:val="28"/>
        </w:rPr>
        <w:t>третьей группе</w:t>
      </w:r>
      <w:r>
        <w:rPr>
          <w:color w:val="000080"/>
          <w:sz w:val="28"/>
        </w:rPr>
        <w:t xml:space="preserve"> болезней этиологическими факторами являются влияние среды, однако, частота и тяжесть течения болезни существенно зависит от нас</w:t>
      </w:r>
      <w:r>
        <w:rPr>
          <w:color w:val="000080"/>
          <w:sz w:val="28"/>
        </w:rPr>
        <w:t>ледственного предрасположения. К заболеваниям этой группы относятся: атеросклероз, гипертоническая болезнь, язвенная болезнь и др. которые под действием внешних факторов (иногда ни одного, а многих) гораздо чаще у лиц с наследственным предрасположением.</w:t>
      </w:r>
    </w:p>
    <w:p w14:paraId="72A40B5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Ср</w:t>
      </w:r>
      <w:r>
        <w:rPr>
          <w:color w:val="000080"/>
          <w:sz w:val="28"/>
        </w:rPr>
        <w:t>еди населения частота заболеваний с наследственным предрасположением во много раз выше, чем частота моногенных заболеваний. Наблюдается семейное накопление, что свидетельствует о определённой роли генетически обусловленных факторов в их развитии.</w:t>
      </w:r>
    </w:p>
    <w:p w14:paraId="1A55041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происхо</w:t>
      </w:r>
      <w:r>
        <w:rPr>
          <w:color w:val="000080"/>
          <w:sz w:val="28"/>
        </w:rPr>
        <w:t xml:space="preserve">ждении болезни </w:t>
      </w:r>
      <w:r>
        <w:rPr>
          <w:i/>
          <w:color w:val="000080"/>
          <w:sz w:val="28"/>
        </w:rPr>
        <w:t>четвертой группы</w:t>
      </w:r>
      <w:r>
        <w:rPr>
          <w:color w:val="000080"/>
          <w:sz w:val="28"/>
        </w:rPr>
        <w:t xml:space="preserve"> наследственность не играет заметной роли. К ним относится большинство травм, острых инфекционных заболеваний и др. Однако и при этих заболеваниях генетические факторы могут влиять на течение патологического процесса.</w:t>
      </w:r>
    </w:p>
    <w:p w14:paraId="4A8BCD30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Если по</w:t>
      </w:r>
      <w:r>
        <w:rPr>
          <w:color w:val="000080"/>
          <w:sz w:val="28"/>
        </w:rPr>
        <w:t>дходить к туберкулёзу с позиции генетики, то его можно отнести к группе заболеваний с наследственным предрасположением или мультифакториальным (многофакторным) заболеваниям. В основе различия в восприимчивости к туберкулёзу у разных могут лежать как генети</w:t>
      </w:r>
      <w:r>
        <w:rPr>
          <w:color w:val="000080"/>
          <w:sz w:val="28"/>
        </w:rPr>
        <w:t>ческие так и средовые факторы.</w:t>
      </w:r>
    </w:p>
    <w:p w14:paraId="704B7F8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Для изучения влияния различных наследственных факторов в развитие и течение туберкулёза сотрудниками Центрального НИИ туберкулёза Министерства здравоохранения СССР в условиях экспедиции проведено комплексное генетико-эпидемио</w:t>
      </w:r>
      <w:r>
        <w:rPr>
          <w:color w:val="000080"/>
          <w:sz w:val="28"/>
        </w:rPr>
        <w:t>логическое и иммуногенетическое исследование на различных территориях нашей страны, отличающихся по географическому положению этнической принадлежности населения эпидемиологической ситуации по туберкулёзу, с обследованием большого числа семей больных тубер</w:t>
      </w:r>
      <w:r>
        <w:rPr>
          <w:color w:val="000080"/>
          <w:sz w:val="28"/>
        </w:rPr>
        <w:t>кулёзом лёгких, а также сплошным обследованием  методом флюорографии. В результате экстраполяции полученных данных у населения с учётом контингентов диспансера рассчитана частота туберкулёза в различных возрастных группах и в целом для всего населения обсл</w:t>
      </w:r>
      <w:r>
        <w:rPr>
          <w:color w:val="000080"/>
          <w:sz w:val="28"/>
        </w:rPr>
        <w:t>едованных территорий, что позволило сопоставить распространённость заболевания в семьях и в изучаемых этнических популяциях.</w:t>
      </w:r>
    </w:p>
    <w:p w14:paraId="1B69519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Семейное накопление туберкулёза лёгких установлено среди различных групп родственников разной степени родства по отношению к пробан</w:t>
      </w:r>
      <w:r>
        <w:rPr>
          <w:color w:val="000080"/>
          <w:sz w:val="28"/>
        </w:rPr>
        <w:t>дам. В семьях пробандов, которые болели деструктивными формами туберкулёза и являлись бактериовыделителями, частота туберкулёза среди родственников значительно превышала частоту заболеваний среди населения не только при наличие семейного контакта, но при о</w:t>
      </w:r>
      <w:r>
        <w:rPr>
          <w:color w:val="000080"/>
          <w:sz w:val="28"/>
        </w:rPr>
        <w:t>тсутствии тесного контакта с пробандами. Частота туберкулёза в семьях, в которых пробанды болели малыми формами туберкулёза лёгких без установленного бактериовыделения, также была больше, чем среди населения сопоставимого возраста.</w:t>
      </w:r>
    </w:p>
    <w:p w14:paraId="326CC496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Кроме того, при изучении</w:t>
      </w:r>
      <w:r>
        <w:rPr>
          <w:color w:val="000080"/>
          <w:sz w:val="28"/>
        </w:rPr>
        <w:t xml:space="preserve"> заболевания туберкулезом среди родственников пробандов второй степени родства, которые не состояли в семейном контакте с пробандами и другими больными родственниками, установлено, что частота туберкулеза среди населения соответствующего возраста была в 2-</w:t>
      </w:r>
      <w:r>
        <w:rPr>
          <w:color w:val="000080"/>
          <w:sz w:val="28"/>
        </w:rPr>
        <w:t>2,5 раза выше, чем среди всего населения того же возраста.</w:t>
      </w:r>
    </w:p>
    <w:p w14:paraId="11BE6C16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Несмотря на различные показатели заболеваемости туберкулёзом, неодинаковую периодичность флюорографического обследования населения, отличия в характере труда, быта и других факторов внешней среды, </w:t>
      </w:r>
      <w:r>
        <w:rPr>
          <w:color w:val="000080"/>
          <w:sz w:val="28"/>
        </w:rPr>
        <w:t>характер накопления туберкулёза легких среди родственников первой и второй степени родства не отличался в различных этнических популяциях, в которых проводилось исследование.</w:t>
      </w:r>
    </w:p>
    <w:p w14:paraId="5145474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Из результатов проведенных исследований вытекает важный вывод: среди родственнико</w:t>
      </w:r>
      <w:r>
        <w:rPr>
          <w:color w:val="000080"/>
          <w:sz w:val="28"/>
        </w:rPr>
        <w:t>в больных туберкулёзом легких риск развития туберкулёза значительно выше, чем среди всего населения. Это позволило определить группы риска заболеваний туберкулёзом легких на основе генетико-эпидемиологического подхода в связи с наследственной предрасположе</w:t>
      </w:r>
      <w:r>
        <w:rPr>
          <w:color w:val="000080"/>
          <w:sz w:val="28"/>
        </w:rPr>
        <w:t>нностью к туберкулёзу. Группа риска составляет не только лица, находящиеся в семейном контакте с бактериовыделителями, но и кровные родственники больных деструктивным и не деструктивным туберкулёзом, особенно первой степени родства, независимо от наличия и</w:t>
      </w:r>
      <w:r>
        <w:rPr>
          <w:color w:val="000080"/>
          <w:sz w:val="28"/>
        </w:rPr>
        <w:t>ли отсутствия контакта.</w:t>
      </w:r>
    </w:p>
    <w:p w14:paraId="69CD67D4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По данным зарубежных исследователей, среди впервые выявленных больных деструктивным туберкулёзом легких чаще встречаются лица с группой крови 0 (</w:t>
      </w:r>
      <w:r>
        <w:rPr>
          <w:color w:val="000080"/>
          <w:sz w:val="28"/>
          <w:lang w:val="en-US"/>
        </w:rPr>
        <w:t>I</w:t>
      </w:r>
      <w:r>
        <w:rPr>
          <w:color w:val="000080"/>
          <w:sz w:val="28"/>
        </w:rPr>
        <w:t>)</w:t>
      </w:r>
      <w:r>
        <w:rPr>
          <w:color w:val="000080"/>
          <w:sz w:val="28"/>
          <w:lang w:val="en-US"/>
        </w:rPr>
        <w:t xml:space="preserve"> </w:t>
      </w:r>
      <w:r>
        <w:rPr>
          <w:color w:val="000080"/>
          <w:sz w:val="28"/>
        </w:rPr>
        <w:t xml:space="preserve"> и</w:t>
      </w:r>
      <w:r>
        <w:rPr>
          <w:color w:val="000080"/>
          <w:sz w:val="28"/>
          <w:lang w:val="en-US"/>
        </w:rPr>
        <w:t xml:space="preserve"> </w:t>
      </w:r>
      <w:r>
        <w:rPr>
          <w:color w:val="000080"/>
          <w:sz w:val="28"/>
        </w:rPr>
        <w:t xml:space="preserve">реже с группой </w:t>
      </w:r>
      <w:r>
        <w:rPr>
          <w:color w:val="000080"/>
          <w:sz w:val="28"/>
          <w:lang w:val="en-US"/>
        </w:rPr>
        <w:t>A (II)</w:t>
      </w:r>
      <w:r>
        <w:rPr>
          <w:color w:val="000080"/>
          <w:sz w:val="28"/>
        </w:rPr>
        <w:t>, у которых отмечена повышенная способность организма ограни</w:t>
      </w:r>
      <w:r>
        <w:rPr>
          <w:color w:val="000080"/>
          <w:sz w:val="28"/>
        </w:rPr>
        <w:t>чивать инфекцию. Вероятность заболевания туберкулёзом лиц с группой</w:t>
      </w:r>
      <w:r>
        <w:rPr>
          <w:color w:val="000080"/>
          <w:sz w:val="28"/>
          <w:lang w:val="en-US"/>
        </w:rPr>
        <w:t xml:space="preserve"> </w:t>
      </w:r>
      <w:r>
        <w:rPr>
          <w:color w:val="000080"/>
          <w:sz w:val="28"/>
        </w:rPr>
        <w:t xml:space="preserve">крови </w:t>
      </w:r>
      <w:r>
        <w:rPr>
          <w:color w:val="000080"/>
          <w:sz w:val="28"/>
          <w:lang w:val="en-US"/>
        </w:rPr>
        <w:t xml:space="preserve">B (III) </w:t>
      </w:r>
      <w:r>
        <w:rPr>
          <w:color w:val="000080"/>
          <w:sz w:val="28"/>
        </w:rPr>
        <w:t xml:space="preserve"> достаточно выше, чем </w:t>
      </w:r>
      <w:r>
        <w:rPr>
          <w:color w:val="000080"/>
          <w:sz w:val="28"/>
          <w:lang w:val="en-US"/>
        </w:rPr>
        <w:t xml:space="preserve">A (II) </w:t>
      </w:r>
      <w:r>
        <w:rPr>
          <w:color w:val="000080"/>
          <w:sz w:val="28"/>
        </w:rPr>
        <w:t xml:space="preserve">и </w:t>
      </w:r>
      <w:r>
        <w:rPr>
          <w:color w:val="000080"/>
          <w:sz w:val="28"/>
          <w:lang w:val="en-US"/>
        </w:rPr>
        <w:t>AB (IV)</w:t>
      </w:r>
      <w:r>
        <w:rPr>
          <w:color w:val="000080"/>
          <w:sz w:val="28"/>
        </w:rPr>
        <w:t xml:space="preserve">. </w:t>
      </w:r>
    </w:p>
    <w:p w14:paraId="081530D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В то же время известно, что среди больных туберкулёзом достоверно больше лиц с группой крови </w:t>
      </w:r>
      <w:r>
        <w:rPr>
          <w:color w:val="000080"/>
          <w:sz w:val="28"/>
          <w:lang w:val="en-US"/>
        </w:rPr>
        <w:t>AB (IV)</w:t>
      </w:r>
      <w:r>
        <w:rPr>
          <w:color w:val="000080"/>
          <w:sz w:val="28"/>
        </w:rPr>
        <w:t xml:space="preserve">, а у людей с группой крови </w:t>
      </w:r>
      <w:r>
        <w:rPr>
          <w:color w:val="000080"/>
          <w:sz w:val="28"/>
          <w:lang w:val="en-US"/>
        </w:rPr>
        <w:t>A (II</w:t>
      </w:r>
      <w:r>
        <w:rPr>
          <w:color w:val="000080"/>
          <w:sz w:val="28"/>
          <w:lang w:val="en-US"/>
        </w:rPr>
        <w:t>)</w:t>
      </w:r>
      <w:r>
        <w:rPr>
          <w:color w:val="000080"/>
          <w:sz w:val="28"/>
        </w:rPr>
        <w:t xml:space="preserve"> наблюдается более тяжелое течение заболевания.</w:t>
      </w:r>
    </w:p>
    <w:p w14:paraId="2FFEA4FB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С развитием иммуногенетики, в частности в области изучения системы </w:t>
      </w:r>
      <w:r>
        <w:rPr>
          <w:color w:val="000080"/>
          <w:sz w:val="28"/>
          <w:lang w:val="en-US"/>
        </w:rPr>
        <w:t>HLA</w:t>
      </w:r>
      <w:r>
        <w:rPr>
          <w:color w:val="000080"/>
          <w:sz w:val="28"/>
        </w:rPr>
        <w:t xml:space="preserve"> - главного комплекса тканевой совместимости человека, выполнено большее число исследований, посвященных изучению связи антигенов </w:t>
      </w:r>
      <w:r>
        <w:rPr>
          <w:color w:val="000080"/>
          <w:sz w:val="28"/>
          <w:lang w:val="en-US"/>
        </w:rPr>
        <w:t>HLA</w:t>
      </w:r>
      <w:r>
        <w:rPr>
          <w:color w:val="000080"/>
          <w:sz w:val="28"/>
        </w:rPr>
        <w:t xml:space="preserve"> с б</w:t>
      </w:r>
      <w:r>
        <w:rPr>
          <w:color w:val="000080"/>
          <w:sz w:val="28"/>
        </w:rPr>
        <w:t xml:space="preserve">олезнями. Интерес к изучению системы </w:t>
      </w:r>
      <w:r>
        <w:rPr>
          <w:color w:val="000080"/>
          <w:sz w:val="28"/>
          <w:lang w:val="en-US"/>
        </w:rPr>
        <w:t xml:space="preserve">HLA </w:t>
      </w:r>
      <w:r>
        <w:rPr>
          <w:color w:val="000080"/>
          <w:sz w:val="28"/>
        </w:rPr>
        <w:t xml:space="preserve">обусловлен предположением о том, что в комплексе </w:t>
      </w:r>
      <w:r>
        <w:rPr>
          <w:color w:val="000080"/>
          <w:sz w:val="28"/>
          <w:lang w:val="en-US"/>
        </w:rPr>
        <w:t xml:space="preserve">HLA </w:t>
      </w:r>
      <w:r>
        <w:rPr>
          <w:color w:val="000080"/>
          <w:sz w:val="28"/>
        </w:rPr>
        <w:t>находятся гены иммунного ответа, контролирующее уровень иммунологической реакции на чужеродные антигены.</w:t>
      </w:r>
    </w:p>
    <w:p w14:paraId="570C0FF8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ряде исследований установлено наличие ассоциации антиге</w:t>
      </w:r>
      <w:r>
        <w:rPr>
          <w:color w:val="000080"/>
          <w:sz w:val="28"/>
        </w:rPr>
        <w:t xml:space="preserve">нов </w:t>
      </w:r>
      <w:r>
        <w:rPr>
          <w:color w:val="000080"/>
          <w:sz w:val="28"/>
          <w:lang w:val="en-US"/>
        </w:rPr>
        <w:t>HLA</w:t>
      </w:r>
      <w:r>
        <w:rPr>
          <w:color w:val="000080"/>
          <w:sz w:val="28"/>
        </w:rPr>
        <w:t xml:space="preserve"> с некоторыми болезнями лёгких: сархоидозом, бронхиальной астмой, злокачественными новообразованиями лёгких, экзогенным аллергическим альвеолитом некоторыми профессиональными заболеваниями лёгких.</w:t>
      </w:r>
    </w:p>
    <w:p w14:paraId="04CD6E5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Такие исследования при туберкулёзе проведены в после</w:t>
      </w:r>
      <w:r>
        <w:rPr>
          <w:color w:val="000080"/>
          <w:sz w:val="28"/>
        </w:rPr>
        <w:t xml:space="preserve">дние годы в некоторых странах Западной Европы, США, Индии; были установлены ассоциации ряда лейкоцитарных антигенов </w:t>
      </w:r>
      <w:r>
        <w:rPr>
          <w:color w:val="000080"/>
          <w:sz w:val="28"/>
          <w:lang w:val="en-US"/>
        </w:rPr>
        <w:t>HLA</w:t>
      </w:r>
      <w:r>
        <w:rPr>
          <w:color w:val="000080"/>
          <w:sz w:val="28"/>
        </w:rPr>
        <w:t xml:space="preserve"> с чувствительностью к туберкулёзу. </w:t>
      </w:r>
    </w:p>
    <w:p w14:paraId="580DEF5E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29A4D01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2D03EF3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A0BD162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26C860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85E83E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2CF6E1B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63E67E0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323C4E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E45CB8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69DCC64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EB6E3B5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94A6642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6419ABE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DDA174F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52BCF296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5B349DF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A25C0A3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555BF1C6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43571A7D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F9FF3E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65D554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59DC655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0CE8B8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ECBECC0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40463D65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61AE2125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03A7BAE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EA7A9FD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5131186A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63827B9D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FCD1F76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B3CBB26" w14:textId="77777777" w:rsidR="00000000" w:rsidRDefault="0066165C">
      <w:pPr>
        <w:pStyle w:val="20"/>
        <w:widowControl/>
        <w:ind w:firstLine="2410"/>
        <w:rPr>
          <w:color w:val="000080"/>
          <w:sz w:val="44"/>
        </w:rPr>
      </w:pPr>
      <w:r>
        <w:rPr>
          <w:b/>
          <w:color w:val="000080"/>
          <w:sz w:val="44"/>
        </w:rPr>
        <w:t>Диагностика туберкулёза</w:t>
      </w:r>
      <w:r>
        <w:rPr>
          <w:color w:val="000080"/>
          <w:sz w:val="44"/>
        </w:rPr>
        <w:t>.</w:t>
      </w:r>
    </w:p>
    <w:p w14:paraId="03E46D03" w14:textId="77777777" w:rsidR="00000000" w:rsidRDefault="0066165C">
      <w:pPr>
        <w:pStyle w:val="20"/>
        <w:widowControl/>
        <w:ind w:firstLine="2410"/>
        <w:rPr>
          <w:color w:val="000080"/>
          <w:sz w:val="44"/>
        </w:rPr>
      </w:pPr>
    </w:p>
    <w:p w14:paraId="6D36B526" w14:textId="77777777" w:rsidR="00000000" w:rsidRDefault="0066165C">
      <w:pPr>
        <w:pStyle w:val="20"/>
        <w:widowControl/>
        <w:rPr>
          <w:b/>
          <w:color w:val="000080"/>
          <w:sz w:val="32"/>
        </w:rPr>
      </w:pPr>
      <w:r>
        <w:rPr>
          <w:b/>
          <w:color w:val="000080"/>
          <w:sz w:val="32"/>
          <w:u w:val="single"/>
        </w:rPr>
        <w:t>Применение иммунологических методов для ре</w:t>
      </w:r>
      <w:r>
        <w:rPr>
          <w:b/>
          <w:color w:val="000080"/>
          <w:sz w:val="32"/>
          <w:u w:val="single"/>
        </w:rPr>
        <w:t>шения клинических задач диагностики туберкулёза</w:t>
      </w:r>
      <w:r>
        <w:rPr>
          <w:b/>
          <w:color w:val="000080"/>
          <w:sz w:val="32"/>
        </w:rPr>
        <w:t>.</w:t>
      </w:r>
    </w:p>
    <w:p w14:paraId="66D0615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Интерпретация результатов иммунологического обследования больных туберкулёзом приносит наибольшую пользу, если она осуществляется в сопоставлении с клинической характеристикой; именно в этом случае подобное </w:t>
      </w:r>
      <w:r>
        <w:rPr>
          <w:color w:val="000080"/>
          <w:sz w:val="28"/>
        </w:rPr>
        <w:t>обследование приобретает особую ценность, позволяет производить дифференциальную диагностику, судить о степени активности заболевания, прогнозировать его течение, а при динамическом наблюдении - контролировать эффективность проводимого лечения. Это - наибо</w:t>
      </w:r>
      <w:r>
        <w:rPr>
          <w:color w:val="000080"/>
          <w:sz w:val="28"/>
        </w:rPr>
        <w:t>лее важные клинические задачи, при решении которых определение состояния иммунитета, особенно специфического, может принести существенную пользу.</w:t>
      </w:r>
    </w:p>
    <w:p w14:paraId="633283F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При активном туберкулёзе показатели специфических иммунологических тестов обычно бывают положительными Важно п</w:t>
      </w:r>
      <w:r>
        <w:rPr>
          <w:color w:val="000080"/>
          <w:sz w:val="28"/>
        </w:rPr>
        <w:t>одчеркнуть, что показатели иммунологических тестов могут сильно варьировать в различные фазы течения активного туберкулёза.</w:t>
      </w:r>
    </w:p>
    <w:p w14:paraId="23FE951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активной фазе туберкулёза несколько повышенными были также уровень содержания В-розеткообразующих лимфоцитов (15-25%) и число неко</w:t>
      </w:r>
      <w:r>
        <w:rPr>
          <w:color w:val="000080"/>
          <w:sz w:val="28"/>
        </w:rPr>
        <w:t>торых классов иммуноглобулинов. Наибольшие трудности возникают при установлении минимальной (скрытой) активности туберкулёза.</w:t>
      </w:r>
    </w:p>
    <w:p w14:paraId="78AB84AD" w14:textId="77777777" w:rsidR="00000000" w:rsidRDefault="0066165C">
      <w:pPr>
        <w:pStyle w:val="20"/>
        <w:widowControl/>
        <w:rPr>
          <w:color w:val="000080"/>
          <w:sz w:val="28"/>
          <w:u w:val="single"/>
        </w:rPr>
      </w:pPr>
      <w:r>
        <w:rPr>
          <w:b/>
          <w:color w:val="000080"/>
          <w:sz w:val="28"/>
          <w:u w:val="single"/>
        </w:rPr>
        <w:t>Выявление скрытой активности.</w:t>
      </w:r>
    </w:p>
    <w:p w14:paraId="670DC673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Необходимо отметить, что при наличии минимальной активности туберкулёза показатели иммунитета в осно</w:t>
      </w:r>
      <w:r>
        <w:rPr>
          <w:color w:val="000080"/>
          <w:sz w:val="28"/>
        </w:rPr>
        <w:t>вном нормализуются и приближаются по своим значениям к таким, которые характерны для лиц с неактивными изменениями или для здоровых людей. В этот период течения туберкулёза обычно не отмечается нарушений общих механизмов клеточного и гуморального иммунитет</w:t>
      </w:r>
      <w:r>
        <w:rPr>
          <w:color w:val="000080"/>
          <w:sz w:val="28"/>
        </w:rPr>
        <w:t>а по количественным и функциональным характеристикам, показатели специфических тестов могут быть незначительно больше выраженными по сравнению с неактивным туберкулёзом или отрицательным.</w:t>
      </w:r>
    </w:p>
    <w:p w14:paraId="16830F4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Однако так называемые туберкулино-провакационные иммунологические те</w:t>
      </w:r>
      <w:r>
        <w:rPr>
          <w:color w:val="000080"/>
          <w:sz w:val="28"/>
        </w:rPr>
        <w:t>сты дают возможность  установить минимальную активность в более короткие сроки. Обычно для этих целей применяют специфические клеточные иммунологические реакции в сочетании с подкожным введением туберкулина.</w:t>
      </w:r>
    </w:p>
    <w:p w14:paraId="3CEF01E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Есть сообщения о применении иммуноглобулино-тубе</w:t>
      </w:r>
      <w:r>
        <w:rPr>
          <w:color w:val="000080"/>
          <w:sz w:val="28"/>
        </w:rPr>
        <w:t>ркулинопровакационного теста для диагностики туберкулёза лёгких, в котором учитывают изменения уровня иммуноглобулинов, через 2 суток после провокации и через 1 неделю. Постепенное нарастание их количества говорит об отсутствии активности заболевания, а ре</w:t>
      </w:r>
      <w:r>
        <w:rPr>
          <w:color w:val="000080"/>
          <w:sz w:val="28"/>
        </w:rPr>
        <w:t>зкое повышение (через 48 ч) с последующим снижением (через 7 дней) характерно для наличия активности процесса.</w:t>
      </w:r>
    </w:p>
    <w:p w14:paraId="382890DF" w14:textId="77777777" w:rsidR="00000000" w:rsidRDefault="0066165C">
      <w:pPr>
        <w:pStyle w:val="20"/>
        <w:widowControl/>
        <w:rPr>
          <w:b/>
          <w:color w:val="000080"/>
          <w:sz w:val="32"/>
        </w:rPr>
      </w:pPr>
    </w:p>
    <w:p w14:paraId="074A9D52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Исследование функционального состояния лёгких.</w:t>
      </w:r>
    </w:p>
    <w:p w14:paraId="54821241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исследование функционального состояния лёгких, выполняемое на различных этапах развития специфиче</w:t>
      </w:r>
      <w:r>
        <w:rPr>
          <w:color w:val="000080"/>
          <w:sz w:val="28"/>
        </w:rPr>
        <w:t>ского процесса, является одним из основных направлений функционального обследования больных туберкулёзом, способствую обнаружению начальных проявлений нарушений дыхательной функции лёгких, уточнению качественной и количественной характеристики клинически в</w:t>
      </w:r>
      <w:r>
        <w:rPr>
          <w:color w:val="000080"/>
          <w:sz w:val="28"/>
        </w:rPr>
        <w:t>ыраженных функциональных расстройств, раскрытию их патогенного механизма.</w:t>
      </w:r>
    </w:p>
    <w:p w14:paraId="1D031BA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К числу простых высокоинформатированых методов исследования, прежде всего, следует отнести спирометрию и спирографию, использование которых обязательно для всех противотуберкулёзных </w:t>
      </w:r>
      <w:r>
        <w:rPr>
          <w:color w:val="000080"/>
          <w:sz w:val="28"/>
        </w:rPr>
        <w:t>учреждений.</w:t>
      </w:r>
    </w:p>
    <w:p w14:paraId="1B49DAC6" w14:textId="77777777" w:rsidR="00000000" w:rsidRDefault="0066165C">
      <w:pPr>
        <w:pStyle w:val="20"/>
        <w:widowControl/>
        <w:rPr>
          <w:b/>
          <w:color w:val="000080"/>
          <w:sz w:val="28"/>
        </w:rPr>
      </w:pPr>
      <w:r>
        <w:rPr>
          <w:b/>
          <w:color w:val="000080"/>
          <w:sz w:val="28"/>
        </w:rPr>
        <w:t>Спирометрия и спирография.</w:t>
      </w:r>
    </w:p>
    <w:p w14:paraId="7B5A9B5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  <w:u w:val="single"/>
        </w:rPr>
        <w:t>Общая характеристика</w:t>
      </w:r>
      <w:r>
        <w:rPr>
          <w:color w:val="000080"/>
          <w:sz w:val="28"/>
        </w:rPr>
        <w:t>: спирометрия и спирография - наиболее часто применяемые методы исследования функционального состояния лёгких. Их широкое использование обусловлено относительной простотой процесса исследования, на</w:t>
      </w:r>
      <w:r>
        <w:rPr>
          <w:color w:val="000080"/>
          <w:sz w:val="28"/>
        </w:rPr>
        <w:t>дежностью и невысокой стоимостью используемой аппаратуры и большой практической значимостью получаемой физиологической информации.</w:t>
      </w:r>
    </w:p>
    <w:p w14:paraId="5E076340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Из регистрируемых спирометрических и спирографических показателей основными являются объём форсированного выдоха в 1 с (ОФВ</w:t>
      </w:r>
      <w:r>
        <w:rPr>
          <w:color w:val="000080"/>
          <w:sz w:val="28"/>
          <w:vertAlign w:val="subscript"/>
        </w:rPr>
        <w:t>1</w:t>
      </w:r>
      <w:r>
        <w:rPr>
          <w:color w:val="000080"/>
          <w:sz w:val="28"/>
        </w:rPr>
        <w:t>)</w:t>
      </w:r>
      <w:r>
        <w:rPr>
          <w:color w:val="000080"/>
          <w:sz w:val="28"/>
        </w:rPr>
        <w:t>, жизненная ёмкость лёгких (ЖЁЛ) и тест Тиффно (ОФВ</w:t>
      </w:r>
      <w:r>
        <w:rPr>
          <w:color w:val="000080"/>
          <w:sz w:val="28"/>
          <w:vertAlign w:val="subscript"/>
        </w:rPr>
        <w:t>1</w:t>
      </w:r>
      <w:r>
        <w:rPr>
          <w:color w:val="000080"/>
          <w:sz w:val="28"/>
        </w:rPr>
        <w:t>/ЖЁЛ%).</w:t>
      </w:r>
    </w:p>
    <w:p w14:paraId="5C778310" w14:textId="77777777" w:rsidR="00000000" w:rsidRDefault="0066165C">
      <w:pPr>
        <w:pStyle w:val="20"/>
        <w:widowControl/>
        <w:rPr>
          <w:b/>
          <w:color w:val="000080"/>
          <w:sz w:val="28"/>
        </w:rPr>
      </w:pPr>
      <w:r>
        <w:rPr>
          <w:b/>
          <w:color w:val="000080"/>
          <w:sz w:val="28"/>
        </w:rPr>
        <w:t>Исследование скоростных показателей форсированного выдоха.</w:t>
      </w:r>
    </w:p>
    <w:p w14:paraId="6FEBDD78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  <w:u w:val="single"/>
        </w:rPr>
        <w:t>Общая</w:t>
      </w:r>
      <w:r>
        <w:rPr>
          <w:color w:val="000080"/>
          <w:sz w:val="28"/>
          <w:u w:val="single"/>
          <w:lang w:val="en-US"/>
        </w:rPr>
        <w:t> </w:t>
      </w:r>
      <w:r>
        <w:rPr>
          <w:color w:val="000080"/>
          <w:sz w:val="28"/>
          <w:u w:val="single"/>
        </w:rPr>
        <w:t>характеристика:</w:t>
      </w:r>
      <w:r>
        <w:rPr>
          <w:color w:val="000080"/>
          <w:sz w:val="28"/>
        </w:rPr>
        <w:t xml:space="preserve"> исследование скоростных показателей форсированного выдоха, так же как спирометрия и спирография, относится к скрипи</w:t>
      </w:r>
      <w:r>
        <w:rPr>
          <w:color w:val="000080"/>
          <w:sz w:val="28"/>
        </w:rPr>
        <w:t>нг-исследованиям лёгких. Его использование в клинической практике способствует уточнению уровня бронхиальной обструкции и диагностике ранних проявлений бронхолёгочных изменений в виде нарушений проходимости мелких бронхов. В ходе исследования измеряют сред</w:t>
      </w:r>
      <w:r>
        <w:rPr>
          <w:color w:val="000080"/>
          <w:sz w:val="28"/>
        </w:rPr>
        <w:t>ние и мгновенные скорости начальной, средней и конечной части входа. Из региструемых функциональных величин чаще других определяют средние максимальные скорости выдоха на уровне 25-75 и 75-85% ЖЁЛ и мгновенные пиковые и максимальные скорости выдоха на уров</w:t>
      </w:r>
      <w:r>
        <w:rPr>
          <w:color w:val="000080"/>
          <w:sz w:val="28"/>
        </w:rPr>
        <w:t>не 75,50 и 25% ЖЁЛ.</w:t>
      </w:r>
    </w:p>
    <w:p w14:paraId="469C2A9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b/>
          <w:color w:val="000080"/>
          <w:sz w:val="28"/>
        </w:rPr>
        <w:t>Исследование общей ёмкости лёгких и её компонентов, недоступных прямой спирометрии и спирографии.</w:t>
      </w:r>
      <w:r>
        <w:rPr>
          <w:color w:val="000080"/>
          <w:sz w:val="28"/>
        </w:rPr>
        <w:t xml:space="preserve"> </w:t>
      </w:r>
    </w:p>
    <w:p w14:paraId="701A051E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  <w:u w:val="single"/>
        </w:rPr>
        <w:t>Общая характеристика:</w:t>
      </w:r>
      <w:r>
        <w:rPr>
          <w:color w:val="000080"/>
          <w:sz w:val="28"/>
        </w:rPr>
        <w:t xml:space="preserve"> исследование общей ёмкости лёгких (ОЕЛ) и её компонентов, недоступных прямой спирометрии и спирографии, является об</w:t>
      </w:r>
      <w:r>
        <w:rPr>
          <w:color w:val="000080"/>
          <w:sz w:val="28"/>
        </w:rPr>
        <w:t>язательным элементом комплексного исследования функционального состояния лёгких, в задачи которого входит уточнение типа вентиляционных нарушений и  анатомо-физиологической характеристики лёгочной ткани. Наибольшую диагностическую ценность представляет опр</w:t>
      </w:r>
      <w:r>
        <w:rPr>
          <w:color w:val="000080"/>
          <w:sz w:val="28"/>
        </w:rPr>
        <w:t>еделение ОЕЛ, остаточного объёма лёгких (ООЛ), функциональной остаточности ёмкости (ФОЕ) и близкого к ней по физиологической сущности внутригрудного объёма (ВГО). Исследование проводят конвекционным и барометрическими методами. Конвекционные методы подразд</w:t>
      </w:r>
      <w:r>
        <w:rPr>
          <w:color w:val="000080"/>
          <w:sz w:val="28"/>
        </w:rPr>
        <w:t>еляются на открытые и закрытые. При открытых  и закрытых конвекционных методах определяются ОЕЛ, ООЛ и ФОЕ,  при барометрическом – ОЕЛ, ООЛ  и ВГО.</w:t>
      </w:r>
    </w:p>
    <w:p w14:paraId="3143472F" w14:textId="77777777" w:rsidR="00000000" w:rsidRDefault="0066165C">
      <w:pPr>
        <w:pStyle w:val="20"/>
        <w:widowControl/>
        <w:rPr>
          <w:b/>
          <w:color w:val="000080"/>
          <w:sz w:val="28"/>
        </w:rPr>
      </w:pPr>
      <w:r>
        <w:rPr>
          <w:b/>
          <w:color w:val="000080"/>
          <w:sz w:val="28"/>
        </w:rPr>
        <w:t>Исследование общего сопротивления дыхательных путей.</w:t>
      </w:r>
    </w:p>
    <w:p w14:paraId="7D0EB681" w14:textId="77777777" w:rsidR="00000000" w:rsidRDefault="0066165C">
      <w:pPr>
        <w:pStyle w:val="20"/>
        <w:widowControl/>
        <w:rPr>
          <w:color w:val="000080"/>
          <w:sz w:val="28"/>
          <w:vertAlign w:val="subscript"/>
          <w:lang w:val="en-US"/>
        </w:rPr>
      </w:pPr>
      <w:r>
        <w:rPr>
          <w:color w:val="000080"/>
          <w:sz w:val="28"/>
          <w:u w:val="single"/>
        </w:rPr>
        <w:t xml:space="preserve">Общая характеристика: </w:t>
      </w:r>
      <w:r>
        <w:rPr>
          <w:color w:val="000080"/>
          <w:sz w:val="28"/>
        </w:rPr>
        <w:t>если исследование общей ёмкости л</w:t>
      </w:r>
      <w:r>
        <w:rPr>
          <w:color w:val="000080"/>
          <w:sz w:val="28"/>
        </w:rPr>
        <w:t>ёгких является обязательным для окончательного заключения о наличии или отсутствии рестриктивных и особенно смешанных рестриктивно-обструктивных вентиляционных расстройств, то исследование общего сопротивления дыхательных путей, или общего бронхиального со</w:t>
      </w:r>
      <w:r>
        <w:rPr>
          <w:color w:val="000080"/>
          <w:sz w:val="28"/>
        </w:rPr>
        <w:t>противления (P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</w:rPr>
        <w:t>), столь же обязательно для квалифицированной оценки функционального состояния её первых 8-10 генераций. В процессе исследования, помимо P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  <w:lang w:val="en-US"/>
        </w:rPr>
        <w:t>, определяют специфическое сопротивление дыхательных путей (S</w:t>
      </w:r>
      <w:r>
        <w:rPr>
          <w:color w:val="000080"/>
          <w:sz w:val="28"/>
        </w:rPr>
        <w:t>P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  <w:lang w:val="en-US"/>
        </w:rPr>
        <w:t>)</w:t>
      </w:r>
      <w:r>
        <w:rPr>
          <w:color w:val="000080"/>
          <w:sz w:val="28"/>
        </w:rPr>
        <w:t>, представляющее произведение P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  <w:lang w:val="en-US"/>
        </w:rPr>
        <w:t xml:space="preserve"> н</w:t>
      </w:r>
      <w:r>
        <w:rPr>
          <w:color w:val="000080"/>
          <w:sz w:val="28"/>
          <w:lang w:val="en-US"/>
        </w:rPr>
        <w:t>а ВГО, и специфическую проводимость дыхательных путей (SG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  <w:lang w:val="en-US"/>
        </w:rPr>
        <w:t>)</w:t>
      </w:r>
      <w:r>
        <w:rPr>
          <w:color w:val="000080"/>
          <w:sz w:val="28"/>
        </w:rPr>
        <w:t>,</w:t>
      </w:r>
      <w:r>
        <w:rPr>
          <w:color w:val="000080"/>
          <w:sz w:val="28"/>
          <w:lang w:val="en-US"/>
        </w:rPr>
        <w:t xml:space="preserve"> рассчитываемую как частное от деления проводимости дыхательных путей (G</w:t>
      </w:r>
      <w:r>
        <w:rPr>
          <w:color w:val="000080"/>
          <w:sz w:val="28"/>
          <w:vertAlign w:val="subscript"/>
          <w:lang w:val="en-US"/>
        </w:rPr>
        <w:t>aw</w:t>
      </w:r>
      <w:r>
        <w:rPr>
          <w:color w:val="000080"/>
          <w:sz w:val="28"/>
          <w:lang w:val="en-US"/>
        </w:rPr>
        <w:t xml:space="preserve">) </w:t>
      </w:r>
      <w:r>
        <w:rPr>
          <w:color w:val="000080"/>
          <w:sz w:val="28"/>
        </w:rPr>
        <w:t xml:space="preserve"> на ВГО. Проводимость дыхательных путей является величиной, обратной P</w:t>
      </w:r>
      <w:r>
        <w:rPr>
          <w:color w:val="000080"/>
          <w:sz w:val="28"/>
          <w:vertAlign w:val="subscript"/>
          <w:lang w:val="en-US"/>
        </w:rPr>
        <w:t>aw.</w:t>
      </w:r>
    </w:p>
    <w:p w14:paraId="387C6A4D" w14:textId="77777777" w:rsidR="00000000" w:rsidRDefault="0066165C">
      <w:pPr>
        <w:pStyle w:val="20"/>
        <w:widowControl/>
        <w:rPr>
          <w:color w:val="000080"/>
          <w:sz w:val="28"/>
          <w:lang w:val="en-US"/>
        </w:rPr>
      </w:pPr>
      <w:r>
        <w:rPr>
          <w:b/>
          <w:color w:val="000080"/>
          <w:sz w:val="28"/>
          <w:lang w:val="en-US"/>
        </w:rPr>
        <w:t>Исследование эластичности и механичесокй гомо</w:t>
      </w:r>
      <w:r>
        <w:rPr>
          <w:b/>
          <w:color w:val="000080"/>
          <w:sz w:val="28"/>
          <w:lang w:val="en-US"/>
        </w:rPr>
        <w:t>генности лёгких и работы дыхания</w:t>
      </w:r>
      <w:r>
        <w:rPr>
          <w:color w:val="000080"/>
          <w:sz w:val="28"/>
          <w:lang w:val="en-US"/>
        </w:rPr>
        <w:t xml:space="preserve">. </w:t>
      </w:r>
    </w:p>
    <w:p w14:paraId="1806D422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  <w:u w:val="single"/>
          <w:lang w:val="en-US"/>
        </w:rPr>
        <w:t>Общая характеристика:</w:t>
      </w:r>
      <w:r>
        <w:rPr>
          <w:color w:val="000080"/>
          <w:sz w:val="28"/>
          <w:lang w:val="en-US"/>
        </w:rPr>
        <w:t xml:space="preserve"> исследование эластичности и механичесокй гомогенности лёгких и работы дыхания проводят в рамках комплексного клинико-физиологического исследования с целью диагностики эмфиземы лёгких, пневмосклероза,</w:t>
      </w:r>
      <w:r>
        <w:rPr>
          <w:color w:val="000080"/>
          <w:sz w:val="28"/>
          <w:lang w:val="en-US"/>
        </w:rPr>
        <w:t xml:space="preserve"> распознавания начальных проявлений лёгочных заболеваний и объективизации жалоб больных на одышку. В ходе исследования определяют статистическую и динамическую растяжимость лёгких (C</w:t>
      </w:r>
      <w:r>
        <w:rPr>
          <w:color w:val="000080"/>
          <w:sz w:val="28"/>
          <w:vertAlign w:val="subscript"/>
          <w:lang w:val="en-US"/>
        </w:rPr>
        <w:t xml:space="preserve">St, </w:t>
      </w:r>
      <w:r>
        <w:rPr>
          <w:color w:val="000080"/>
          <w:sz w:val="28"/>
          <w:lang w:val="en-US"/>
        </w:rPr>
        <w:t>C</w:t>
      </w:r>
      <w:r>
        <w:rPr>
          <w:color w:val="000080"/>
          <w:sz w:val="28"/>
          <w:vertAlign w:val="subscript"/>
          <w:lang w:val="en-US"/>
        </w:rPr>
        <w:t>dyn</w:t>
      </w:r>
      <w:r>
        <w:rPr>
          <w:color w:val="000080"/>
          <w:sz w:val="28"/>
          <w:lang w:val="en-US"/>
        </w:rPr>
        <w:t>)</w:t>
      </w:r>
      <w:r>
        <w:rPr>
          <w:color w:val="000080"/>
          <w:sz w:val="28"/>
        </w:rPr>
        <w:t>, эластическое давление на уровне 100-50% ОЕЛ, коэффициент ретрак</w:t>
      </w:r>
      <w:r>
        <w:rPr>
          <w:color w:val="000080"/>
          <w:sz w:val="28"/>
        </w:rPr>
        <w:t>ции (</w:t>
      </w:r>
      <w:r>
        <w:rPr>
          <w:color w:val="000080"/>
          <w:sz w:val="28"/>
          <w:lang w:val="en-US"/>
        </w:rPr>
        <w:t>CR)</w:t>
      </w:r>
      <w:r>
        <w:rPr>
          <w:color w:val="000080"/>
          <w:sz w:val="28"/>
        </w:rPr>
        <w:t>, общую и удельную работу дыхания (А</w:t>
      </w:r>
      <w:r>
        <w:rPr>
          <w:color w:val="000080"/>
          <w:sz w:val="28"/>
          <w:vertAlign w:val="subscript"/>
        </w:rPr>
        <w:t xml:space="preserve">общ, </w:t>
      </w:r>
      <w:r>
        <w:rPr>
          <w:color w:val="000080"/>
          <w:sz w:val="28"/>
        </w:rPr>
        <w:t>А</w:t>
      </w:r>
      <w:r>
        <w:rPr>
          <w:color w:val="000080"/>
          <w:sz w:val="28"/>
          <w:vertAlign w:val="subscript"/>
        </w:rPr>
        <w:t>уд.</w:t>
      </w:r>
      <w:r>
        <w:rPr>
          <w:color w:val="000080"/>
          <w:sz w:val="28"/>
        </w:rPr>
        <w:t>)</w:t>
      </w:r>
    </w:p>
    <w:p w14:paraId="5904CCC1" w14:textId="77777777" w:rsidR="00000000" w:rsidRDefault="0066165C">
      <w:pPr>
        <w:pStyle w:val="20"/>
        <w:widowControl/>
        <w:rPr>
          <w:b/>
          <w:color w:val="000080"/>
          <w:sz w:val="28"/>
        </w:rPr>
      </w:pPr>
      <w:r>
        <w:rPr>
          <w:b/>
          <w:color w:val="000080"/>
          <w:sz w:val="28"/>
        </w:rPr>
        <w:t>Исследование диффузной способности лёгких.</w:t>
      </w:r>
    </w:p>
    <w:p w14:paraId="282FEEFE" w14:textId="77777777" w:rsidR="00000000" w:rsidRDefault="0066165C">
      <w:pPr>
        <w:pStyle w:val="20"/>
        <w:widowControl/>
        <w:rPr>
          <w:color w:val="000080"/>
          <w:sz w:val="28"/>
          <w:lang w:val="en-US"/>
        </w:rPr>
      </w:pPr>
      <w:r>
        <w:rPr>
          <w:color w:val="000080"/>
          <w:sz w:val="28"/>
          <w:u w:val="single"/>
        </w:rPr>
        <w:t>Общая характеристика:</w:t>
      </w:r>
      <w:r>
        <w:rPr>
          <w:color w:val="000080"/>
          <w:sz w:val="28"/>
        </w:rPr>
        <w:t xml:space="preserve"> </w:t>
      </w:r>
      <w:r>
        <w:rPr>
          <w:color w:val="000080"/>
          <w:sz w:val="28"/>
          <w:vertAlign w:val="subscript"/>
          <w:lang w:val="en-US"/>
        </w:rPr>
        <w:t xml:space="preserve"> </w:t>
      </w:r>
      <w:r>
        <w:rPr>
          <w:color w:val="000080"/>
          <w:sz w:val="28"/>
          <w:lang w:val="en-US"/>
        </w:rPr>
        <w:t>исследование диффузной способности лёгких (DL) применяют в клинической практике для выявления одного из основных механизмов нарушения л</w:t>
      </w:r>
      <w:r>
        <w:rPr>
          <w:color w:val="000080"/>
          <w:sz w:val="28"/>
          <w:lang w:val="en-US"/>
        </w:rPr>
        <w:t>ёгочного газообмена и косвенной оценки объёма и характера лёгочного поражения. Исследование проводят в двух вариантах – методом устойчивого состояния (SS)</w:t>
      </w:r>
      <w:r>
        <w:rPr>
          <w:color w:val="000080"/>
          <w:sz w:val="28"/>
        </w:rPr>
        <w:t xml:space="preserve"> и однократного вдоха (СО). Диффузная способность лёгких для СО методом устойчивого состояния (</w:t>
      </w:r>
      <w:r>
        <w:rPr>
          <w:color w:val="000080"/>
          <w:sz w:val="28"/>
          <w:lang w:val="en-US"/>
        </w:rPr>
        <w:t>DLCOSS)</w:t>
      </w:r>
      <w:r>
        <w:rPr>
          <w:color w:val="000080"/>
          <w:sz w:val="28"/>
        </w:rPr>
        <w:t xml:space="preserve"> в большей мере, чем диффузная способность лёгких для СО методом однократного вдоха (</w:t>
      </w:r>
      <w:r>
        <w:rPr>
          <w:color w:val="000080"/>
          <w:sz w:val="28"/>
          <w:lang w:val="en-US"/>
        </w:rPr>
        <w:t>DLCOSB)</w:t>
      </w:r>
      <w:r>
        <w:rPr>
          <w:color w:val="000080"/>
          <w:sz w:val="28"/>
        </w:rPr>
        <w:t xml:space="preserve">, зависит от состояния распределительной функции лёгких, что несколько снижает информативность </w:t>
      </w:r>
      <w:r>
        <w:rPr>
          <w:color w:val="000080"/>
          <w:sz w:val="28"/>
          <w:lang w:val="en-US"/>
        </w:rPr>
        <w:t>DLCOSS как показателя диффузионной способности альвеолярно-каппилярно</w:t>
      </w:r>
      <w:r>
        <w:rPr>
          <w:color w:val="000080"/>
          <w:sz w:val="28"/>
          <w:lang w:val="en-US"/>
        </w:rPr>
        <w:t xml:space="preserve">й мембраны и одновременно повышает её чувствительность как показателя нарушения внутрилёгочного газообмена. </w:t>
      </w:r>
    </w:p>
    <w:p w14:paraId="51F048CF" w14:textId="77777777" w:rsidR="00000000" w:rsidRDefault="0066165C">
      <w:pPr>
        <w:pStyle w:val="20"/>
        <w:widowControl/>
        <w:rPr>
          <w:b/>
          <w:color w:val="000080"/>
          <w:sz w:val="28"/>
          <w:lang w:val="en-US"/>
        </w:rPr>
      </w:pPr>
      <w:r>
        <w:rPr>
          <w:b/>
          <w:color w:val="000080"/>
          <w:sz w:val="28"/>
          <w:lang w:val="en-US"/>
        </w:rPr>
        <w:t>Исследование газов и кислотно-щёлочного сотояния артериальной крови.</w:t>
      </w:r>
    </w:p>
    <w:p w14:paraId="0A26126E" w14:textId="77777777" w:rsidR="00000000" w:rsidRDefault="0066165C">
      <w:pPr>
        <w:pStyle w:val="20"/>
        <w:widowControl/>
        <w:numPr>
          <w:ins w:id="0" w:author="Unknown"/>
        </w:numPr>
        <w:rPr>
          <w:color w:val="000080"/>
          <w:sz w:val="24"/>
        </w:rPr>
      </w:pPr>
      <w:r>
        <w:rPr>
          <w:color w:val="000080"/>
          <w:sz w:val="28"/>
          <w:u w:val="single"/>
          <w:lang w:val="en-US"/>
        </w:rPr>
        <w:t>Общая характеристика:</w:t>
      </w:r>
      <w:r>
        <w:rPr>
          <w:color w:val="000080"/>
          <w:sz w:val="28"/>
          <w:lang w:val="en-US"/>
        </w:rPr>
        <w:t xml:space="preserve"> исследование газов и кислотно-</w:t>
      </w:r>
      <w:r>
        <w:rPr>
          <w:color w:val="000080"/>
          <w:sz w:val="28"/>
        </w:rPr>
        <w:t>щёлоч</w:t>
      </w:r>
      <w:r>
        <w:rPr>
          <w:color w:val="000080"/>
          <w:sz w:val="28"/>
          <w:lang w:val="en-US"/>
        </w:rPr>
        <w:t xml:space="preserve">ного состояния (КОС) </w:t>
      </w:r>
      <w:r>
        <w:rPr>
          <w:color w:val="000080"/>
          <w:sz w:val="28"/>
          <w:lang w:val="en-US"/>
        </w:rPr>
        <w:t>артериальной крови – обязательный элемент комплексного исследования функционального состояния лёгких. Его результаты имеют большое значение в диагностике дыхательной недостаточности, определении её выраженности и патогенетических механизмов. На основании р</w:t>
      </w:r>
      <w:r>
        <w:rPr>
          <w:color w:val="000080"/>
          <w:sz w:val="28"/>
          <w:lang w:val="en-US"/>
        </w:rPr>
        <w:t>езультатов исследования газов и КОС крови квалифицированно решаются многие вопросы анестезиологического обеспечения торакальных операций, определяются показания и сроки прекращения интенсивной терапии острых провлений дыхательной недостаточности. Из показа</w:t>
      </w:r>
      <w:r>
        <w:rPr>
          <w:color w:val="000080"/>
          <w:sz w:val="28"/>
          <w:lang w:val="en-US"/>
        </w:rPr>
        <w:t>телей газового состава артериальной крови наиболее часто регистрируют Ра</w:t>
      </w:r>
      <w:r>
        <w:rPr>
          <w:color w:val="000080"/>
          <w:sz w:val="28"/>
          <w:vertAlign w:val="subscript"/>
          <w:lang w:val="en-US"/>
        </w:rPr>
        <w:t>О</w:t>
      </w:r>
      <w:r>
        <w:rPr>
          <w:color w:val="000080"/>
          <w:sz w:val="24"/>
          <w:vertAlign w:val="subscript"/>
          <w:lang w:val="en-US"/>
        </w:rPr>
        <w:t>2</w:t>
      </w:r>
      <w:r>
        <w:rPr>
          <w:color w:val="000080"/>
          <w:sz w:val="28"/>
          <w:lang w:val="en-US"/>
        </w:rPr>
        <w:t xml:space="preserve"> и Ра</w:t>
      </w:r>
      <w:r>
        <w:rPr>
          <w:color w:val="000080"/>
          <w:sz w:val="28"/>
          <w:vertAlign w:val="subscript"/>
          <w:lang w:val="en-US"/>
        </w:rPr>
        <w:t>СО</w:t>
      </w:r>
      <w:r>
        <w:rPr>
          <w:color w:val="000080"/>
          <w:sz w:val="24"/>
          <w:vertAlign w:val="subscript"/>
          <w:lang w:val="en-US"/>
        </w:rPr>
        <w:t xml:space="preserve">2. </w:t>
      </w:r>
      <w:r>
        <w:rPr>
          <w:color w:val="000080"/>
          <w:sz w:val="28"/>
          <w:vertAlign w:val="subscript"/>
          <w:lang w:val="en-US"/>
        </w:rPr>
        <w:t xml:space="preserve"> </w:t>
      </w:r>
      <w:r>
        <w:rPr>
          <w:color w:val="000080"/>
          <w:sz w:val="28"/>
          <w:lang w:val="en-US"/>
        </w:rPr>
        <w:t>Из показателей КОС ведущее значение принадлежит рН, Ра</w:t>
      </w:r>
      <w:r>
        <w:rPr>
          <w:color w:val="000080"/>
          <w:sz w:val="28"/>
          <w:vertAlign w:val="subscript"/>
          <w:lang w:val="en-US"/>
        </w:rPr>
        <w:t>СО</w:t>
      </w:r>
      <w:r>
        <w:rPr>
          <w:color w:val="000080"/>
          <w:sz w:val="24"/>
          <w:vertAlign w:val="subscript"/>
          <w:lang w:val="en-US"/>
        </w:rPr>
        <w:t xml:space="preserve">2 </w:t>
      </w:r>
      <w:r>
        <w:rPr>
          <w:color w:val="000080"/>
          <w:sz w:val="28"/>
        </w:rPr>
        <w:t>и ВЕ. Насыщение артериальной крови кислородом (</w:t>
      </w:r>
      <w:r>
        <w:rPr>
          <w:color w:val="000080"/>
          <w:sz w:val="28"/>
          <w:lang w:val="en-US"/>
        </w:rPr>
        <w:t>SaO</w:t>
      </w:r>
      <w:r>
        <w:rPr>
          <w:color w:val="000080"/>
          <w:sz w:val="28"/>
          <w:vertAlign w:val="subscript"/>
          <w:lang w:val="en-US"/>
        </w:rPr>
        <w:t>2</w:t>
      </w:r>
      <w:r>
        <w:rPr>
          <w:color w:val="000080"/>
          <w:sz w:val="28"/>
          <w:lang w:val="en-US"/>
        </w:rPr>
        <w:t>)</w:t>
      </w:r>
      <w:r>
        <w:rPr>
          <w:color w:val="000080"/>
          <w:sz w:val="28"/>
        </w:rPr>
        <w:t xml:space="preserve"> как показатель лёгочного газообмена по чувствительности знач</w:t>
      </w:r>
      <w:r>
        <w:rPr>
          <w:color w:val="000080"/>
          <w:sz w:val="28"/>
        </w:rPr>
        <w:t xml:space="preserve">ительно уступает </w:t>
      </w:r>
      <w:r>
        <w:rPr>
          <w:color w:val="000080"/>
          <w:sz w:val="28"/>
          <w:lang w:val="en-US"/>
        </w:rPr>
        <w:t>Ра</w:t>
      </w:r>
      <w:r>
        <w:rPr>
          <w:color w:val="000080"/>
          <w:sz w:val="28"/>
          <w:vertAlign w:val="subscript"/>
          <w:lang w:val="en-US"/>
        </w:rPr>
        <w:t>О</w:t>
      </w:r>
      <w:r>
        <w:rPr>
          <w:color w:val="000080"/>
          <w:sz w:val="24"/>
          <w:vertAlign w:val="subscript"/>
          <w:lang w:val="en-US"/>
        </w:rPr>
        <w:t xml:space="preserve">2. </w:t>
      </w:r>
      <w:r>
        <w:rPr>
          <w:color w:val="000080"/>
          <w:sz w:val="28"/>
          <w:lang w:val="en-US"/>
        </w:rPr>
        <w:t>Истинный бикарбонат крови (АВ), стандартный бикарбонат (SB</w:t>
      </w:r>
      <w:r>
        <w:rPr>
          <w:color w:val="000080"/>
          <w:sz w:val="28"/>
        </w:rPr>
        <w:t>), буерные основания (ВВ) и общее содержание СО</w:t>
      </w:r>
      <w:r>
        <w:rPr>
          <w:color w:val="000080"/>
          <w:sz w:val="28"/>
          <w:vertAlign w:val="subscript"/>
        </w:rPr>
        <w:t>2</w:t>
      </w:r>
      <w:r>
        <w:rPr>
          <w:color w:val="000080"/>
          <w:sz w:val="28"/>
        </w:rPr>
        <w:t xml:space="preserve"> мало что добавляют к оценке КОС по рН, Р</w:t>
      </w:r>
      <w:r>
        <w:rPr>
          <w:color w:val="000080"/>
          <w:sz w:val="28"/>
          <w:vertAlign w:val="subscript"/>
        </w:rPr>
        <w:t>СО</w:t>
      </w:r>
      <w:r>
        <w:rPr>
          <w:color w:val="000080"/>
          <w:sz w:val="24"/>
          <w:vertAlign w:val="subscript"/>
        </w:rPr>
        <w:t>2</w:t>
      </w:r>
      <w:r>
        <w:rPr>
          <w:color w:val="000080"/>
          <w:sz w:val="24"/>
        </w:rPr>
        <w:t xml:space="preserve"> </w:t>
      </w:r>
      <w:r>
        <w:rPr>
          <w:color w:val="000080"/>
          <w:sz w:val="28"/>
        </w:rPr>
        <w:t>и ВЕ</w:t>
      </w:r>
      <w:r>
        <w:rPr>
          <w:color w:val="000080"/>
          <w:sz w:val="24"/>
        </w:rPr>
        <w:t>.</w:t>
      </w:r>
    </w:p>
    <w:p w14:paraId="719DC8A5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D27551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8F8CDB0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BF7D3D1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D85F4E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7123FF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22D3AD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C379FA7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CF49712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E54595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4F53E18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F5BFB7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6CB7293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5F769E4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1FA6064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F4C93D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7D046BD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C36C43D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C130A24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178C078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07CC10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D0689C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EE17043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99C9EA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87FE847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DFEC3A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1A5ECE2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57D91E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D53827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7C1F65C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7151869" w14:textId="77777777" w:rsidR="00000000" w:rsidRDefault="0066165C">
      <w:pPr>
        <w:pStyle w:val="20"/>
        <w:widowControl/>
        <w:ind w:firstLine="1843"/>
        <w:rPr>
          <w:b/>
          <w:color w:val="000080"/>
          <w:sz w:val="44"/>
        </w:rPr>
      </w:pPr>
      <w:r>
        <w:rPr>
          <w:b/>
          <w:color w:val="000080"/>
          <w:sz w:val="44"/>
        </w:rPr>
        <w:t>Профилактика туберкулёза.</w:t>
      </w:r>
    </w:p>
    <w:p w14:paraId="2F56710D" w14:textId="77777777" w:rsidR="00000000" w:rsidRDefault="0066165C">
      <w:pPr>
        <w:pStyle w:val="20"/>
        <w:widowControl/>
        <w:rPr>
          <w:color w:val="000080"/>
          <w:sz w:val="28"/>
          <w:u w:val="single"/>
        </w:rPr>
      </w:pPr>
    </w:p>
    <w:p w14:paraId="223BD1B2" w14:textId="77777777" w:rsidR="00000000" w:rsidRDefault="0066165C">
      <w:pPr>
        <w:pStyle w:val="20"/>
        <w:widowControl/>
        <w:rPr>
          <w:b/>
          <w:color w:val="000080"/>
          <w:sz w:val="32"/>
        </w:rPr>
      </w:pPr>
      <w:r>
        <w:rPr>
          <w:b/>
          <w:color w:val="000080"/>
          <w:sz w:val="32"/>
          <w:u w:val="single"/>
        </w:rPr>
        <w:t>Вакцинация и ревакц</w:t>
      </w:r>
      <w:r>
        <w:rPr>
          <w:b/>
          <w:color w:val="000080"/>
          <w:sz w:val="32"/>
          <w:u w:val="single"/>
        </w:rPr>
        <w:t>инация БЦЖ.</w:t>
      </w:r>
    </w:p>
    <w:p w14:paraId="6BE86890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Противотуберкулёзная вакцинация имеет целью создание прививочного иммунитета на основе естественной резистентности человека у туберкулёзной инфекции, возникшей в процессе филогенеза.</w:t>
      </w:r>
    </w:p>
    <w:p w14:paraId="4E00406B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настоящее время противотуберкулёзная вакцинация применяется</w:t>
      </w:r>
      <w:r>
        <w:rPr>
          <w:color w:val="000080"/>
          <w:sz w:val="28"/>
        </w:rPr>
        <w:t xml:space="preserve"> в большинстве стран мира как признанный метод активной специфической профилактики туберкулёза с помощью вакцины БЦЖ. Более чем 60-летний опыт вакцинации БЦЖ людей показывает, что успех специфической профилактики туберкулёза зависит в основном от качества </w:t>
      </w:r>
      <w:r>
        <w:rPr>
          <w:color w:val="000080"/>
          <w:sz w:val="28"/>
        </w:rPr>
        <w:t xml:space="preserve">прививочного препарата, его дозировки и качества проведённой прививки. </w:t>
      </w:r>
    </w:p>
    <w:p w14:paraId="7AB4161E" w14:textId="77777777" w:rsidR="00000000" w:rsidRDefault="0066165C">
      <w:pPr>
        <w:pStyle w:val="20"/>
        <w:widowControl/>
        <w:rPr>
          <w:b/>
          <w:color w:val="000080"/>
          <w:sz w:val="32"/>
          <w:u w:val="single"/>
        </w:rPr>
      </w:pPr>
      <w:r>
        <w:rPr>
          <w:b/>
          <w:color w:val="000080"/>
          <w:sz w:val="32"/>
          <w:u w:val="single"/>
        </w:rPr>
        <w:t>Эффективность противотуберкулёзных прививок БЦЖ.</w:t>
      </w:r>
    </w:p>
    <w:p w14:paraId="69C18783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Эффективность противотуберкулёзной вакцинации БЦЖ была доказана многими отечественными и зарубежными авторами, которые основывались на </w:t>
      </w:r>
      <w:r>
        <w:rPr>
          <w:color w:val="000080"/>
          <w:sz w:val="28"/>
        </w:rPr>
        <w:t>сравнительном изучении заболеваемости туберкулёзом и смертности от него, а также на результатах изучения клинического течения туберкулёза у привитых и не привитых. Поэтому, по данным ВОЗ (1980), вакцинация БЦЖ широко проводится в 118 странах мира, причём в</w:t>
      </w:r>
      <w:r>
        <w:rPr>
          <w:color w:val="000080"/>
          <w:sz w:val="28"/>
        </w:rPr>
        <w:t xml:space="preserve"> 64 странах противотуберкулёзная иммунизация БЦЖ является обязательной и применяется согласно принятому в них законодательству.</w:t>
      </w:r>
    </w:p>
    <w:p w14:paraId="4078AE4A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нашей стране проводится обязательная вакцинация БЦЖ новорождённых, ревакцинация детей школьного возраста, подростков и взрослы</w:t>
      </w:r>
      <w:r>
        <w:rPr>
          <w:color w:val="000080"/>
          <w:sz w:val="28"/>
        </w:rPr>
        <w:t>х до 30 лет.</w:t>
      </w:r>
    </w:p>
    <w:p w14:paraId="70C336D4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Вакцинация БЦЖ имеет значение не только в периоде  новорождённости, но и в старшем возрасте, особенно у детей, находящихся в препубертатном и пубертатном периодах, у которых первичная спонтанная туберкулёзная инфекция протекает часто довольно </w:t>
      </w:r>
      <w:r>
        <w:rPr>
          <w:color w:val="000080"/>
          <w:sz w:val="28"/>
        </w:rPr>
        <w:t>тяжело и роль её особенно возрастает в связи со значительным снижением в последние годы инфицированности населения туберкулёзом.</w:t>
      </w:r>
    </w:p>
    <w:p w14:paraId="0C1B5D14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Многочисленные кинические наблюдения свидетельствуют о благоприятном влиянии вакцинации и ревакцинации БЦЖ на течение первичной</w:t>
      </w:r>
      <w:r>
        <w:rPr>
          <w:color w:val="000080"/>
          <w:sz w:val="28"/>
        </w:rPr>
        <w:t xml:space="preserve"> туберкулёзной инфекции у привитых, так как, согласно экспериментальным исследованиям, проведённым на биологической тест-системе, заключающийся в использовании для заражении очень низкой дозы вирулентного штампа микобактерий (2-4 клетки), вакцинация БЦЖ бл</w:t>
      </w:r>
      <w:r>
        <w:rPr>
          <w:color w:val="000080"/>
          <w:sz w:val="28"/>
        </w:rPr>
        <w:t>окирует гематогенную диссеминацию микобактерий туберкулёза, а также значительно уменьшает их число в лёгких, что сокращает сроки течения инфекции.</w:t>
      </w:r>
    </w:p>
    <w:p w14:paraId="10CE77B3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Несомненно, противотуберкулёзная вакцинация резко уменьшает развитие таких тяжёлых форм заболевания, как тубе</w:t>
      </w:r>
      <w:r>
        <w:rPr>
          <w:color w:val="000080"/>
          <w:sz w:val="28"/>
        </w:rPr>
        <w:t>ркулёзный менингит, милиарный туберкулёз, казеозная пневмония. Первичные формы туберкулёза у вакцинированных при рождении детей по сравнению с не вакцинированными протекают более доброкачественно, без осложнений и приводят к сравнительно быстрому благоприя</w:t>
      </w:r>
      <w:r>
        <w:rPr>
          <w:color w:val="000080"/>
          <w:sz w:val="28"/>
        </w:rPr>
        <w:t>тному исходу. У привитых при рождении детей отмечалось главным образом развитие бронхоаденита, в то время как у не вакцинированных – развитие первичного комплекса часто в сочетании с внелёгочными формами туберкулёза (туберкулёза костей, лимфатических узлов</w:t>
      </w:r>
      <w:r>
        <w:rPr>
          <w:color w:val="000080"/>
          <w:sz w:val="28"/>
        </w:rPr>
        <w:t xml:space="preserve"> и т.д.)   </w:t>
      </w:r>
    </w:p>
    <w:p w14:paraId="5BD2C0A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Вакцинация БЦЖ влияет на снижение инфицированности туберкулёзом населения. Среди привитых она в 1,5-2 раза ниже.</w:t>
      </w:r>
    </w:p>
    <w:p w14:paraId="3F36A4F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Как известно, первым методом иммунизации против туберкулёза новорожденных был энтеральный. Этот метод предусматривал вакцинацию на </w:t>
      </w:r>
      <w:r>
        <w:rPr>
          <w:color w:val="000080"/>
          <w:sz w:val="28"/>
        </w:rPr>
        <w:t>5-7-й день жизни ребёнка, т.е. в сроки, когда у новорожденного хорошо налаживаются сосательные и глотательные рефлексы.</w:t>
      </w:r>
    </w:p>
    <w:p w14:paraId="2E632B5D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 1962 г. в нашей стране применяется внутрикожный метод введения вакцины, при котором  детей, привитых в период новорожденности, значите</w:t>
      </w:r>
      <w:r>
        <w:rPr>
          <w:color w:val="000080"/>
          <w:sz w:val="28"/>
        </w:rPr>
        <w:t>льно чаще и раньше наступает иммунологическая перестройка организма, чем у детей, вакцинированных энтеральным методом.</w:t>
      </w:r>
    </w:p>
    <w:p w14:paraId="2D8358E4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Согласно данным зарубежной литературы вакцинация новорожденных даже в первые часы жизни безвредна и вызывает иммунологическую перестройку</w:t>
      </w:r>
      <w:r>
        <w:rPr>
          <w:color w:val="000080"/>
          <w:sz w:val="28"/>
        </w:rPr>
        <w:t xml:space="preserve"> организма.</w:t>
      </w:r>
    </w:p>
    <w:p w14:paraId="22F5EEF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В настоящее время на ряде территорий нашей страны, где практически ликвидирована заболеваемость туберкулёзом детей и среди них почти не выявляются локальные формы туберкулёза, вместо 3 ревакцинаций в возрасте 7, 11-12 лет (5-й класс), 16-17 лет</w:t>
      </w:r>
      <w:r>
        <w:rPr>
          <w:color w:val="000080"/>
          <w:sz w:val="28"/>
        </w:rPr>
        <w:t xml:space="preserve"> (11 класс) проводится  только две (в возрасте 7 лет – 1-й класс, 14-15 лет – 9-й класс). </w:t>
      </w:r>
    </w:p>
    <w:p w14:paraId="4FDCF575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>С 1972 г. ВОЗ рекомендует для стран со сравнительно небольшим распространением туберкулёза проведение вакцинации детей в наиболее раннем возрасте. При низкой инфицир</w:t>
      </w:r>
      <w:r>
        <w:rPr>
          <w:color w:val="000080"/>
          <w:sz w:val="28"/>
        </w:rPr>
        <w:t>ованности детского населения (не выше 1-2%) время первичной вакцинации может быть отложено до момента окончания школы. В этом случае ревакцинации не требуется. Однако в настоящее время ВОЗ рекомендует противотуберкулёзную вакцинацию проводить до ликвидации</w:t>
      </w:r>
      <w:r>
        <w:rPr>
          <w:color w:val="000080"/>
          <w:sz w:val="28"/>
        </w:rPr>
        <w:t xml:space="preserve"> туберкулёза как проблемы здравоохранения.</w:t>
      </w:r>
    </w:p>
    <w:p w14:paraId="6AC17C24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BC46DD6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59B66EC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46C49F6F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02548AF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31620F82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9F9AEF8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ABA1F90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1598504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1250E304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4421CDF8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5FE781CD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4F6B8617" w14:textId="77777777" w:rsidR="00000000" w:rsidRDefault="0066165C">
      <w:pPr>
        <w:pStyle w:val="20"/>
        <w:widowControl/>
        <w:ind w:firstLine="3119"/>
        <w:rPr>
          <w:color w:val="000080"/>
          <w:sz w:val="28"/>
        </w:rPr>
      </w:pPr>
      <w:r>
        <w:rPr>
          <w:b/>
          <w:color w:val="000080"/>
          <w:sz w:val="44"/>
        </w:rPr>
        <w:t xml:space="preserve"> Заключение.</w:t>
      </w:r>
      <w:r>
        <w:rPr>
          <w:color w:val="000080"/>
          <w:sz w:val="28"/>
        </w:rPr>
        <w:t xml:space="preserve"> </w:t>
      </w:r>
    </w:p>
    <w:p w14:paraId="6B03FA6B" w14:textId="77777777" w:rsidR="00000000" w:rsidRDefault="0066165C">
      <w:pPr>
        <w:pStyle w:val="20"/>
        <w:widowControl/>
        <w:ind w:firstLine="3119"/>
        <w:rPr>
          <w:color w:val="000080"/>
          <w:sz w:val="28"/>
        </w:rPr>
      </w:pPr>
    </w:p>
    <w:p w14:paraId="12AAC173" w14:textId="77777777" w:rsidR="00000000" w:rsidRDefault="0066165C">
      <w:pPr>
        <w:pStyle w:val="20"/>
        <w:widowControl/>
        <w:spacing w:line="360" w:lineRule="auto"/>
        <w:rPr>
          <w:color w:val="000080"/>
          <w:sz w:val="28"/>
        </w:rPr>
      </w:pPr>
      <w:r>
        <w:rPr>
          <w:color w:val="000080"/>
          <w:sz w:val="28"/>
        </w:rPr>
        <w:t>И напоследок хочется отметить, что масштабы борьбы с туберкулёзом неодинаковы в различных странах из-за слабого развития здравоохранения в целом, экономических трудностей. Поэтому, несмо</w:t>
      </w:r>
      <w:r>
        <w:rPr>
          <w:color w:val="000080"/>
          <w:sz w:val="28"/>
        </w:rPr>
        <w:t>тря на значительный рост бюджета ВОЗ и привлечение средств  других международных организаций на проведение противотуберкулёзных мероприятий, а также подготовку национальных кадров, имеющиеся потребности не могут быть полностью обеспечены финансированием ме</w:t>
      </w:r>
      <w:r>
        <w:rPr>
          <w:color w:val="000080"/>
          <w:sz w:val="28"/>
        </w:rPr>
        <w:t>ждународных организаций.</w:t>
      </w:r>
    </w:p>
    <w:p w14:paraId="3BCC25E1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21D5FF0F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 </w:t>
      </w:r>
    </w:p>
    <w:p w14:paraId="29A69F84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78426636" w14:textId="77777777" w:rsidR="00000000" w:rsidRDefault="0066165C">
      <w:pPr>
        <w:pStyle w:val="20"/>
        <w:widowControl/>
        <w:rPr>
          <w:b/>
          <w:i/>
          <w:color w:val="000080"/>
          <w:sz w:val="28"/>
        </w:rPr>
      </w:pPr>
    </w:p>
    <w:p w14:paraId="26582EF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00E6B43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4359F49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82CAB54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4B5A05D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6D5EA8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792EF3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AF1122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D538E3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984629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6C84AE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CEE2AED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7F1A9F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D12BA9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28D9D88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DE14058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56E7D49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AC9232D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1573E07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1AF373B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8AB709A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40B891B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9979D63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087DAAD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810E090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1A83CCF5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D5A81E9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436963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5D2EB71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6433D7A2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3E4449C" w14:textId="77777777" w:rsidR="00000000" w:rsidRDefault="0066165C">
      <w:pPr>
        <w:pStyle w:val="20"/>
        <w:widowControl/>
        <w:ind w:firstLine="2268"/>
        <w:rPr>
          <w:b/>
          <w:color w:val="000080"/>
          <w:sz w:val="44"/>
        </w:rPr>
      </w:pPr>
      <w:r>
        <w:rPr>
          <w:b/>
          <w:color w:val="000080"/>
          <w:sz w:val="28"/>
        </w:rPr>
        <w:t xml:space="preserve">     </w:t>
      </w:r>
      <w:r>
        <w:rPr>
          <w:b/>
          <w:color w:val="000080"/>
          <w:sz w:val="44"/>
        </w:rPr>
        <w:t>Список литературы.</w:t>
      </w:r>
    </w:p>
    <w:p w14:paraId="5728D795" w14:textId="77777777" w:rsidR="00000000" w:rsidRDefault="0066165C">
      <w:pPr>
        <w:pStyle w:val="20"/>
        <w:widowControl/>
        <w:spacing w:line="360" w:lineRule="auto"/>
        <w:rPr>
          <w:color w:val="000080"/>
          <w:sz w:val="28"/>
        </w:rPr>
      </w:pPr>
    </w:p>
    <w:p w14:paraId="54E350D6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>А.Г.Хоменко, М.М.Авербах, А.В.Александрова - Туберкулёз органов дыхания – М.: Медицина, 1988.</w:t>
      </w:r>
    </w:p>
    <w:p w14:paraId="2FA0F630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>Пилипчук Н.С. Особенности дифференциальной диагностики туберкулёза и некоторы</w:t>
      </w:r>
      <w:r>
        <w:rPr>
          <w:color w:val="000080"/>
          <w:sz w:val="28"/>
        </w:rPr>
        <w:t>х пороков развития лёгких – Минск, 1974 г.</w:t>
      </w:r>
    </w:p>
    <w:p w14:paraId="4D115E1D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>Шестерина М.В. Изменения бронхов при туберкулёзе лёгких. – М.: Медицина, 1976.</w:t>
      </w:r>
    </w:p>
    <w:p w14:paraId="2E544DBC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>Авербах М.М. Туберкулёмы лёгкого. – М.: Медицина, 1969.</w:t>
      </w:r>
    </w:p>
    <w:p w14:paraId="7336FEE9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 xml:space="preserve">Струков А.И., Соловьёва И.П. Морфология туберкулёза в современных условиях. – </w:t>
      </w:r>
      <w:r>
        <w:rPr>
          <w:color w:val="000080"/>
          <w:sz w:val="28"/>
        </w:rPr>
        <w:t>М.: Медицина, 1976</w:t>
      </w:r>
    </w:p>
    <w:p w14:paraId="1FDE13C7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>Фирсова В.А. туберкулёз органов дыхания у детей. – М.: Медицина, 1978</w:t>
      </w:r>
    </w:p>
    <w:p w14:paraId="25A978C2" w14:textId="77777777" w:rsidR="00000000" w:rsidRDefault="0066165C">
      <w:pPr>
        <w:pStyle w:val="20"/>
        <w:widowControl/>
        <w:numPr>
          <w:ilvl w:val="0"/>
          <w:numId w:val="10"/>
        </w:numPr>
        <w:tabs>
          <w:tab w:val="clear" w:pos="360"/>
          <w:tab w:val="num" w:pos="927"/>
        </w:tabs>
        <w:spacing w:line="360" w:lineRule="auto"/>
        <w:ind w:left="927"/>
        <w:rPr>
          <w:color w:val="000080"/>
          <w:sz w:val="28"/>
        </w:rPr>
      </w:pPr>
      <w:r>
        <w:rPr>
          <w:color w:val="000080"/>
          <w:sz w:val="28"/>
        </w:rPr>
        <w:t xml:space="preserve">Земскова З.С., Дорожкова И.Р. Скрыто протекающая туберкулёзная инфекция. – М.: </w:t>
      </w:r>
      <w:proofErr w:type="spellStart"/>
      <w:r>
        <w:rPr>
          <w:color w:val="000080"/>
          <w:sz w:val="28"/>
        </w:rPr>
        <w:t>Медицинёа</w:t>
      </w:r>
      <w:proofErr w:type="spellEnd"/>
      <w:r>
        <w:rPr>
          <w:color w:val="000080"/>
          <w:sz w:val="28"/>
        </w:rPr>
        <w:t>, 1984.</w:t>
      </w:r>
    </w:p>
    <w:p w14:paraId="718A7E8B" w14:textId="77777777" w:rsidR="00000000" w:rsidRDefault="0066165C">
      <w:pPr>
        <w:pStyle w:val="20"/>
        <w:widowControl/>
        <w:rPr>
          <w:color w:val="000080"/>
          <w:sz w:val="28"/>
        </w:rPr>
      </w:pPr>
      <w:r>
        <w:rPr>
          <w:color w:val="000080"/>
          <w:sz w:val="28"/>
        </w:rPr>
        <w:t xml:space="preserve"> </w:t>
      </w:r>
    </w:p>
    <w:p w14:paraId="6925930E" w14:textId="77777777" w:rsidR="00000000" w:rsidRDefault="0066165C">
      <w:pPr>
        <w:pStyle w:val="20"/>
        <w:widowControl/>
        <w:ind w:left="567" w:firstLine="0"/>
        <w:rPr>
          <w:color w:val="000080"/>
          <w:sz w:val="28"/>
        </w:rPr>
      </w:pPr>
      <w:r>
        <w:rPr>
          <w:color w:val="000080"/>
          <w:sz w:val="28"/>
        </w:rPr>
        <w:t xml:space="preserve">   </w:t>
      </w:r>
    </w:p>
    <w:p w14:paraId="618763F7" w14:textId="77777777" w:rsidR="00000000" w:rsidRDefault="0066165C">
      <w:pPr>
        <w:pStyle w:val="20"/>
        <w:widowControl/>
        <w:spacing w:line="360" w:lineRule="auto"/>
        <w:rPr>
          <w:color w:val="000080"/>
          <w:sz w:val="28"/>
        </w:rPr>
      </w:pPr>
    </w:p>
    <w:p w14:paraId="2212D971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82C8E4E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705C206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1953CFA2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F5146F4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2C1BD4F6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42C59E6F" w14:textId="77777777" w:rsidR="00000000" w:rsidRDefault="0066165C">
      <w:pPr>
        <w:pStyle w:val="20"/>
        <w:widowControl/>
        <w:rPr>
          <w:color w:val="000080"/>
          <w:sz w:val="24"/>
        </w:rPr>
      </w:pPr>
    </w:p>
    <w:p w14:paraId="325BE397" w14:textId="77777777" w:rsidR="00000000" w:rsidRDefault="0066165C">
      <w:pPr>
        <w:pStyle w:val="20"/>
        <w:widowControl/>
        <w:rPr>
          <w:color w:val="000080"/>
          <w:sz w:val="28"/>
        </w:rPr>
      </w:pPr>
    </w:p>
    <w:p w14:paraId="0A36D47A" w14:textId="77777777" w:rsidR="0066165C" w:rsidRDefault="0066165C">
      <w:pPr>
        <w:pStyle w:val="20"/>
        <w:widowControl/>
        <w:rPr>
          <w:color w:val="000080"/>
          <w:sz w:val="28"/>
        </w:rPr>
      </w:pPr>
    </w:p>
    <w:sectPr w:rsidR="0066165C">
      <w:footerReference w:type="even" r:id="rId7"/>
      <w:footerReference w:type="default" r:id="rId8"/>
      <w:endnotePr>
        <w:numFmt w:val="decimal"/>
      </w:endnotePr>
      <w:pgSz w:w="11906" w:h="16838"/>
      <w:pgMar w:top="1440" w:right="991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FD7E" w14:textId="77777777" w:rsidR="0066165C" w:rsidRDefault="0066165C">
      <w:r>
        <w:separator/>
      </w:r>
    </w:p>
  </w:endnote>
  <w:endnote w:type="continuationSeparator" w:id="0">
    <w:p w14:paraId="317424BF" w14:textId="77777777" w:rsidR="0066165C" w:rsidRDefault="0066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F612" w14:textId="77777777" w:rsidR="00000000" w:rsidRDefault="0066165C">
    <w:pPr>
      <w:pStyle w:val="a4"/>
      <w:framePr w:wrap="auto" w:vAnchor="text" w:hAnchor="margin" w:xAlign="right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17EAFD43" w14:textId="77777777" w:rsidR="00000000" w:rsidRDefault="0066165C">
    <w:pPr>
      <w:pStyle w:val="a4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4C5A" w14:textId="77777777" w:rsidR="00000000" w:rsidRDefault="0066165C">
    <w:pPr>
      <w:pStyle w:val="a4"/>
      <w:framePr w:wrap="auto" w:vAnchor="text" w:hAnchor="margin" w:xAlign="right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14:paraId="3C37F47C" w14:textId="77777777" w:rsidR="00000000" w:rsidRDefault="0066165C">
    <w:pPr>
      <w:pStyle w:val="a4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3E68" w14:textId="77777777" w:rsidR="0066165C" w:rsidRDefault="0066165C">
      <w:r>
        <w:separator/>
      </w:r>
    </w:p>
  </w:footnote>
  <w:footnote w:type="continuationSeparator" w:id="0">
    <w:p w14:paraId="501E48FB" w14:textId="77777777" w:rsidR="0066165C" w:rsidRDefault="0066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05C"/>
    <w:multiLevelType w:val="singleLevel"/>
    <w:tmpl w:val="00588A5E"/>
    <w:lvl w:ilvl="0">
      <w:start w:val="1"/>
      <w:numFmt w:val="decimal"/>
      <w:lvlText w:val="%1."/>
      <w:legacy w:legacy="1" w:legacySpace="0" w:legacyIndent="360"/>
      <w:lvlJc w:val="left"/>
      <w:pPr>
        <w:ind w:left="927" w:hanging="360"/>
      </w:pPr>
    </w:lvl>
  </w:abstractNum>
  <w:abstractNum w:abstractNumId="1" w15:restartNumberingAfterBreak="0">
    <w:nsid w:val="24AD36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F921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3A9523B"/>
    <w:multiLevelType w:val="singleLevel"/>
    <w:tmpl w:val="BE08B980"/>
    <w:lvl w:ilvl="0">
      <w:start w:val="1"/>
      <w:numFmt w:val="decimal"/>
      <w:lvlText w:val="%1."/>
      <w:legacy w:legacy="1" w:legacySpace="0" w:legacyIndent="435"/>
      <w:lvlJc w:val="left"/>
      <w:pPr>
        <w:ind w:left="435" w:hanging="435"/>
      </w:p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6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7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8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927" w:hanging="360"/>
        </w:pPr>
      </w:lvl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C7"/>
    <w:rsid w:val="0066165C"/>
    <w:rsid w:val="009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C4F23"/>
  <w15:chartTrackingRefBased/>
  <w15:docId w15:val="{86BB987F-6982-462B-BE4C-FC87000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qFormat/>
    <w:pPr>
      <w:keepNext/>
      <w:spacing w:line="360" w:lineRule="auto"/>
      <w:ind w:left="3544" w:hanging="3544"/>
      <w:outlineLvl w:val="3"/>
    </w:pPr>
    <w:rPr>
      <w:i/>
      <w:sz w:val="42"/>
    </w:rPr>
  </w:style>
  <w:style w:type="paragraph" w:styleId="5">
    <w:name w:val="heading 5"/>
    <w:basedOn w:val="a"/>
    <w:next w:val="a"/>
    <w:qFormat/>
    <w:pPr>
      <w:keepNext/>
      <w:widowControl/>
      <w:spacing w:line="360" w:lineRule="auto"/>
      <w:ind w:left="3544" w:hanging="3118"/>
      <w:outlineLvl w:val="4"/>
    </w:pPr>
    <w:rPr>
      <w:i/>
      <w:color w:val="000080"/>
      <w:sz w:val="4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3"/>
    <w:semiHidden/>
    <w:rPr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ind w:firstLine="567"/>
    </w:pPr>
    <w:rPr>
      <w:sz w:val="30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3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annotation reference"/>
    <w:basedOn w:val="a0"/>
    <w:semiHidden/>
    <w:rPr>
      <w:sz w:val="16"/>
    </w:rPr>
  </w:style>
  <w:style w:type="paragraph" w:styleId="ab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11454</Words>
  <Characters>65291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обществознанию</vt:lpstr>
    </vt:vector>
  </TitlesOfParts>
  <Company>ACROS</Company>
  <LinksUpToDate>false</LinksUpToDate>
  <CharactersWithSpaces>76592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обществознанию</dc:title>
  <dc:subject/>
  <dc:creator>Oleg</dc:creator>
  <cp:keywords/>
  <dc:description/>
  <cp:lastModifiedBy>Igor</cp:lastModifiedBy>
  <cp:revision>2</cp:revision>
  <cp:lastPrinted>2001-05-28T14:07:00Z</cp:lastPrinted>
  <dcterms:created xsi:type="dcterms:W3CDTF">2024-11-01T08:29:00Z</dcterms:created>
  <dcterms:modified xsi:type="dcterms:W3CDTF">2024-11-01T08:29:00Z</dcterms:modified>
</cp:coreProperties>
</file>