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11D2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6A06520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254738A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CE132B9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663C8E3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D1E72AD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42211E4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A1536C4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AE2B5FF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66CEBB4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B9B19CD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839BD44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A1EB3D8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6E62CA7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Використання технології дослідження експіраторного повітря в онкології</w:t>
      </w:r>
    </w:p>
    <w:p w14:paraId="674BCB92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1CD9620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Постановка проблеми. Легеневі захворювання, зокрема, легенева онкологія, є однією з найактуальніших проблем сучасності. Тому важливим є створення методу експрес-діагност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ики стану людини, який дозволить запобігти розвитку патологічної форми хвороби. Останнім часом набуває розповсюдження вивчення газообміну людини, в тому числі аналізу хімічного складу повітря, що видихається, для діагностики функціонального стану організму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Встановлено, що в експіраторному повітрі міститься більше 600 летких і нелетких сполук. Близько 20-ти з них найбільш чутливі до зміни функціонального здоров’я і вже сьогодні можуть бути природними біомаркерами деяких захворювань. Разом з тим, наявність 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 сполук важко визначити не в лабораторних умовах.</w:t>
      </w:r>
    </w:p>
    <w:p w14:paraId="27052DA8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останніх досліджень і публікацій. Найбільша діагностична значимість аналізу експіраторного повітря відзначена при захворюваннях органів дихання. При деяких нозологічних формах аналіз експіраторного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повітря дозволяє виявити патологію на тій стадії розвитку, коли інші методи діагностики малочутливі та неінформативні. З фізичної точки зору експіраторне повітря являє собою аерозоль, що складається з газоподібного середовища і зважених в ній рідких части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нок [1]. Водяна пара служить переносниками багатьох летучих і нелетучих сполук за допомогою розчинення молекул (відповідно до коефіцієнтів розчинення) і утворення нових хімічних речовин у середині аерозольної частинки [2].</w:t>
      </w:r>
    </w:p>
    <w:p w14:paraId="0CB54C51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діагностичні можливо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сті дослідження експіраторного повітря базуються на гіпотезі, що зміни концентрації хімічних речовин в експіраторному повітрі, сироватці крові, легеневої тканини і бронхоальвеолярної рідини одно - направлені [3].</w:t>
      </w:r>
    </w:p>
    <w:p w14:paraId="223D8171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Виділення невирішених раніше частин загальн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ої проблеми. Враховуючи важливість діагностування патології легень, на даний час існує дуже мало методів визначення хвороби на ранніх стадіях. Але більшість засобів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діагностики є інвазійними, що накладає додатковий фактор небезпеки. Серед них: небезпека ін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фікування, нездатність виявити патологію на ранніх стадіях та велика вартість обстеження.</w:t>
      </w:r>
    </w:p>
    <w:p w14:paraId="2C9B8081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Рішенням може стати неінвазивна технологія обстеження на засадах аналізу експіраторного повітря. Така система повинна відповідати набору певних вимог, таких як: швидк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одія, об’єктивність, оперативність, дешевизна, висока чутливість і відсутність впливу на обстежуваного. Саме такий набор характеристик притаманний пристроям типу «Електронний ніс».</w:t>
      </w:r>
    </w:p>
    <w:p w14:paraId="649D8E08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Формулювання цілей статті. Головна мета даної роботи - розглянути роботу 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 з використанням газочутливих сенсорів, описати і довести роботу методології виявлення онкологічної патології на засадах аналізу метаболічних параметрів обстежуваних.</w:t>
      </w:r>
    </w:p>
    <w:p w14:paraId="0B5EB974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Виклад основного матеріалу. Визначення складу експіраторного повітря відноситься до числ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найбільш складних аналітичних задач. Можливості методів, застосовуваних для аналітичних досліджень, обумовлені сукупністю цілого ряду характеристик. Найбільш важливими з них є концентраційна чутливість, точність і швидкість аналізу, які в основному визна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чаються використанням фізичного принципу детектування речовини. Крім того, суттєвими є необхідний для аналізу об’єм газової проби, селективність аналізу, необхідність попереднього збагачення і розділення, специфіка відбору проби, необхідність не руйнування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об’єкта в процесі аналізу.</w:t>
      </w:r>
    </w:p>
    <w:p w14:paraId="4BFD43DF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зв’язку з цим, лише деякі фізико-хімічні методи визначення концентрації газоподібних речовин знайшли застосування в цій галузі досліджень. Серед них газова хроматографія, мас-спектрометрія, поєднана з газохроматографічним розп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оділом, УФ-хемолюмінесценція і ІЧ-спектроскопія, електрохімічні сенсори. Останні застосовуються для реєстрації неорганічних газоподібних сполук типу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fr-FR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>, CO, 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fr-FR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>, NO, NO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fr-FR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>, 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fr-FR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>S, 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fr-FR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>, HCN, HCl, Cl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fr-FR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 використовуються для досліджень, що вимагають компактності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 автономного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живлення. Саме цей тип датчиків застосовується у селективному газоаналізаторі, що був розроблений у КПІ ім. Ігоря Сікорського.</w:t>
      </w:r>
    </w:p>
    <w:p w14:paraId="4E21ACB6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Селективний газоаналізатор типу «Електронний ніс» (ЕН) - це мультисенсорна система розпізнавання компонентів газов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 сумішей, які знаходяться у повітрі, що видихається людиною.</w:t>
      </w:r>
    </w:p>
    <w:p w14:paraId="7CEB8EC4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Він реєструє концентрації газових компонентів експіраторного повітря, відображає динаміку змін сигналів у режимі реального часу і зберігає всю інформацію в базі даних [4]. В загальному вигляді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селективний газоаналізатор (рис.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є програмно-апаратним комплексом [5].</w:t>
      </w:r>
    </w:p>
    <w:p w14:paraId="73D0EE6F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5814A2" w14:textId="4FA6245E" w:rsidR="00000000" w:rsidRDefault="009453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F7207C" wp14:editId="5E2BC15E">
            <wp:extent cx="299085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C4B84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1. Загальний вигляд ПАК:</w:t>
      </w:r>
    </w:p>
    <w:p w14:paraId="2789D76E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 Контейнер з пробою (повітря людини, що вдихається або видихається); 2. Вологопоглинач, розроблений спеціально для цього набору датчиків (один з хімічних сенсорів негативно реагує на волог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/ конденсат, який збирається в результаті забору проби); 3. Набір селективних сенсорів; 4. Пробовідбірник - в середині знаходиться поршень, за допомогою якого забирається проба для аналізу; 5. Блок вимірювальних підсилювачів сигналів дво- і трьохелектрод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них сенсорів; 6. Аналого-цифровий перетворювач; 7. Персональний комп’ютер з програмою візуалізації сигналів датчиків і базою даних</w:t>
      </w:r>
    </w:p>
    <w:p w14:paraId="6E1A4D95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легеневий діагностика патологія дихальний</w:t>
      </w:r>
    </w:p>
    <w:p w14:paraId="021F36EF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функціональній схемі (рис. 2) відображений набір селективних сенсорів (С1…Сп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), що через підсилювачі (П1…Пп), програмно керований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аналоговий мультиплексор і аналого-цифровий перетворювач (АЦП) підключаються до комп’ютера для реєстрації та відображення результатів вимірювання, формування бази даних з результатів вимірів і супровідно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ї інформації.</w:t>
      </w:r>
    </w:p>
    <w:p w14:paraId="028B0E39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BAD584F" w14:textId="2A01C60B" w:rsidR="00000000" w:rsidRDefault="009453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A5F0B1" wp14:editId="78171EB4">
            <wp:extent cx="2990850" cy="1266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90A2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2. Функціональна схема селективного газоаналізатора</w:t>
      </w:r>
    </w:p>
    <w:p w14:paraId="06B6630F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02DF83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Сенсори розроблені на кафедрі технології електрохімічних виробництв хіміко-технологічного факультету КПІ ім. І. Сікорського. В їх основі лежить 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ектрохімічна система із твердим протон провідним і матричним електролітами [7]. Сенсори характеризуються малим часом відгуку (від 10 до 40 секунд) та високою роздільною здатністю. Чутливість таких сенсорів істотно відрізняється для різних типів газів і має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порядок К = (0.001…1) мкА/ррт.</w:t>
      </w:r>
    </w:p>
    <w:p w14:paraId="6F456CBE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цьому у характеристиках сенсорів відзначається існування деякого фонового струму Іф при нульовій концентрації відповідного газового компонента в пробі, причому фоновий струм Іф залежить від температури навколишнього сере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довища, вологості і змінюється в процесі старіння сенсора. У зв’язку з цим на електронний підсилювач, що використовуються у ПАК, накладаються певні вимоги.</w:t>
      </w:r>
    </w:p>
    <w:p w14:paraId="5569B227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Оскільки фоновий струм сенсора вносить методологічну похибку досліджень, при вимірюванні асимптотичн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 значення струму сенсора використовується метод обчислення І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без впливу фонового струму Іф [7]. А саме: вимірювання і реєстрація процесу зміни струму сенсора у часі відбувається згідно виразу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):</w:t>
      </w:r>
    </w:p>
    <w:p w14:paraId="52E46932" w14:textId="43D16FA5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945318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60F8041" wp14:editId="1F6A15C2">
            <wp:extent cx="275272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73A4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2F51134" w14:textId="0F4D7DBB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 </w:t>
      </w:r>
      <w:r w:rsidR="0094531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B8222B" wp14:editId="2491FAC1">
            <wp:extent cx="15240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стала, яка визначає швидкість реагування Б-го сенсора на відповідний газовий компонент.</w:t>
      </w:r>
    </w:p>
    <w:p w14:paraId="0EA1BB54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наявності хоча б двох значень струму І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І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у моменти часу ^, 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асимптотичний показник сенсору може бути визначений за допомогою виразу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):</w:t>
      </w:r>
    </w:p>
    <w:p w14:paraId="6D9C4B46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00B165" w14:textId="45CDB017" w:rsidR="00000000" w:rsidRDefault="009453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039C77" wp14:editId="10952C35">
            <wp:extent cx="1485900" cy="504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E0">
        <w:rPr>
          <w:rFonts w:ascii="Times New Roman CYR" w:hAnsi="Times New Roman CYR" w:cs="Times New Roman CYR"/>
          <w:color w:val="000000"/>
          <w:sz w:val="28"/>
          <w:szCs w:val="28"/>
        </w:rPr>
        <w:t xml:space="preserve"> (2)</w:t>
      </w:r>
    </w:p>
    <w:p w14:paraId="55A237FF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4B1657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величина І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 залежить від фонового струму Іф. Завдяки цьому пристрій ЕН може працювати в умовах зміни параметрів оточуючого середовища, не потребує попереднього калібрування та компенсаційних нала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штувань підсилювачів.</w:t>
      </w:r>
    </w:p>
    <w:p w14:paraId="1AA4E63E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Обчислення значення І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реалізовано у середовищі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LabVIEW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Створене програмне забезпечення в середовищі графічного програмування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LabVIEW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дозволяє автоматизувати збір експериментальних даних, які надходять від газоаналітичного ПАК [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]. 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ким чином, зняті виміри надходять до комп’ютера дослідника та після введення додаткової інформації фіксуються в розробленій базі даних, дотримуючись цілісності, доступності й достовірності збереженої інформації.</w:t>
      </w:r>
    </w:p>
    <w:p w14:paraId="43219BCF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Описана методика апробована на 2 групах досл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іджуваних: група пацієнтів з Національного інституту раку з патологією легень, яка склала 20 осіб та контрольної групи - 11 осіб з КПІ ім. Ігоря Сікорського.</w:t>
      </w:r>
    </w:p>
    <w:p w14:paraId="7B633261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Відбір проб експіраторного повітря відбувався у кабінеті первинного обстеження пацієнтів на базі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аціонального інститут раку. Для дослідження відбиралися пацієнти з патологією легень (4 пацієнта - із підтвердженим діагнозом «рак легень», 14 пацієнтів - із попереднім діагнозом «рак легень»,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пацієнта - рак молочної залози із метастазами у легенях). Піс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ля загального обстеження, досліджуваним було запропоновано видихнути повітря у пакет через гумову трубку. Повітря, що видихнули пацієнти, є пробою для подальшого аналізу. Надалі пакет з пробою приєднувався до пробовідбірника ПАК.</w:t>
      </w:r>
    </w:p>
    <w:p w14:paraId="2790BFCE" w14:textId="77777777" w:rsidR="00000000" w:rsidRDefault="002E58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закачуванні до пробові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дбірника повітря проходило через набір селективних сенсорів: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МИ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С0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N0, N0^ 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Б, НЕ. У системі протягом 60 секунд проводився аналіз проби, після чого відгуки сенсорів записувались до бази даних. Також до бази даних реєструвалась наступна інформація: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стать, вік, вага, наявність симптомів, наявність інших хвороб.</w:t>
      </w:r>
    </w:p>
    <w:p w14:paraId="771B1261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649D1D8E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Порівняння рівнів експіраторного повітря пацієнтів в групах «Здорові» і «Хворі»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1293"/>
        <w:gridCol w:w="1517"/>
        <w:gridCol w:w="1290"/>
        <w:gridCol w:w="1372"/>
        <w:gridCol w:w="1344"/>
        <w:gridCol w:w="1322"/>
      </w:tblGrid>
      <w:tr w:rsidR="00000000" w14:paraId="4406F9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B669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D494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Хворі</w:t>
            </w:r>
          </w:p>
        </w:tc>
        <w:tc>
          <w:tcPr>
            <w:tcW w:w="2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041C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Здорові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97EA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Значимість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BBA8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Різниця середніх</w:t>
            </w:r>
          </w:p>
        </w:tc>
      </w:tr>
      <w:tr w:rsidR="00000000" w14:paraId="290126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D81F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0543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Середнє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B9AD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Ст. відхилення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EFA0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Середнє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956E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Ст. відхилення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81AB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3564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ACB05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2302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fr-FR"/>
              </w:rPr>
              <w:t>O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C390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6239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1,073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08AA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-0,088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2112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0,902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9C09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0,722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DFB5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11,557</w:t>
            </w:r>
          </w:p>
        </w:tc>
      </w:tr>
      <w:tr w:rsidR="00000000" w14:paraId="556309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B4FB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fr-FR"/>
              </w:rPr>
              <w:t>no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fr-FR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F8D9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-0,089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5361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0,773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9312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0,154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E36B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1,335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5D76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0,53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2653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-0,695</w:t>
            </w:r>
          </w:p>
        </w:tc>
      </w:tr>
      <w:tr w:rsidR="00000000" w14:paraId="0C560E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D64B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fr-FR"/>
              </w:rPr>
              <w:t>NH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D6BB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-0,204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BBD2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1,019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32BD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0,352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797E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0,902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A1EE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0,145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E20F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-0,776</w:t>
            </w:r>
          </w:p>
        </w:tc>
      </w:tr>
      <w:tr w:rsidR="00000000" w14:paraId="14719D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EEEC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C58D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-0,403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88B0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0,752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B94E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0,696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B85C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1,020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5EC9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0,002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3C28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-2,206</w:t>
            </w:r>
          </w:p>
        </w:tc>
      </w:tr>
      <w:tr w:rsidR="00000000" w14:paraId="2F66FF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AE99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08F5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-0,487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95FE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0,763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F5D6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0,841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CDEF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0,790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36B1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21A8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-5,086</w:t>
            </w:r>
          </w:p>
        </w:tc>
      </w:tr>
      <w:tr w:rsidR="00000000" w14:paraId="7D934B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9B30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3C4E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-0,039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5B32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0,942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655B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0,067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25E1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1,139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1010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0,784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2229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-0,066</w:t>
            </w:r>
          </w:p>
        </w:tc>
      </w:tr>
      <w:tr w:rsidR="00000000" w14:paraId="67586A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4CFE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CO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63F1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-0,401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132F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0,709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80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0,693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A5B5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1,077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D71C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0,002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3C83" w14:textId="77777777" w:rsidR="00000000" w:rsidRDefault="002E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-4,361</w:t>
            </w:r>
          </w:p>
        </w:tc>
      </w:tr>
    </w:tbl>
    <w:p w14:paraId="4605DB97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9C614A2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Отримані експериментальні дані були оброблені в пакеті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IBM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SPSS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Statistics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22.0. Після аналізу даних на нормальність розподілу, шукали кореляцію між показниками повітря, що видихається, у відібраних групах пацієнтів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Обробка даних проведена за допомогою критерію Стьюдента. Результати представлені у табл. 1.</w:t>
      </w:r>
    </w:p>
    <w:p w14:paraId="6F127074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графі «Показник» представлені 7 датчиків амперометричного типу, які використовувались для аналізу експіраторного повітря: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HF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Середн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 - це середні значення сигналу датчика по групі. По значущості розрахована різниця відгуків сенсорів.</w:t>
      </w:r>
    </w:p>
    <w:p w14:paraId="3170F7AB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 результатом використання критерію Стьюдента підтверджується нульова гіпотеза про існування відмінностей між пробами експіраторного повітря для хворих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 здорових пацієнтів для наступних датчиків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(р=0,002),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(р=0,002),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HF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(р=0), що підтверджує можливість виявленняонкологічних захворювань легень за даними аналізу експіраторного повітря обстежуваних.</w:t>
      </w:r>
    </w:p>
    <w:p w14:paraId="55DA39C1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Висновки і пропозиції. Леткі і нелеткі сполуки, 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містяться в експіраторному повітрі, можуть стати природніми біомаркерами більшості хвороб, враховуючи і легеневу онкологію. Тому неінвазивне дослідження на основі газочутливих сенсорів може стати перспективним методом діагностики легеневих патологій. Одніє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 з таких систем є пристрій типу «Електронний ніс», який складається з набору селективних амперометричних сенсорів: 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МИ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С0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N0, N0^ Н^, НЕ.</w:t>
      </w:r>
    </w:p>
    <w:p w14:paraId="2FE68AC3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Дослідження проводились на 2 групах: група пацієнтів Національного інститут раку з легеневими патологіями (рак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легень) та контрольна група з КПІ ім. Ігоря Сікорського, середній вік досліджуваних складає 53-60 років. Після статистичної обробки була підтверджена гіпотеза про існування відмінності між хворими і здоровими особами для деяких газових компонентів експіра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торного повітря людини (С0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N0, НЕ).</w:t>
      </w:r>
    </w:p>
    <w:p w14:paraId="3A663906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EA68161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lastRenderedPageBreak/>
        <w:t>Список літератури</w:t>
      </w:r>
    </w:p>
    <w:p w14:paraId="54BE5D26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085ED6" w14:textId="77777777" w:rsidR="00000000" w:rsidRDefault="002E58E0">
      <w:pPr>
        <w:widowControl w:val="0"/>
        <w:tabs>
          <w:tab w:val="left" w:pos="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 xml:space="preserve">Mc. Fadden E.R. Respiratory heat and water exchange: physiologycal and clinical implications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 xml:space="preserve">E.R. Mc. Fadden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>J. Appl. Physiol. - 1983. - №54. - P. 326-331.</w:t>
      </w:r>
    </w:p>
    <w:p w14:paraId="2A2AFE07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Климанов И.А. Механизмы форми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рования конденсата выдыхаемого воздуха и маркеры оксидативного стресса при патологиях респираторного тракта / И.А. Климанов // Пульмонология. - 2009. - №2. - С. 113-119.</w:t>
      </w:r>
    </w:p>
    <w:p w14:paraId="4E60148E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 xml:space="preserve">Dweik R. Exhaled breath analysis: the new frontier in medical testing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>R. Dweik, A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 xml:space="preserve">. Amann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 xml:space="preserve">J. Breath Res. - 2008. - №2; doi: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10.1088/1752-7163/2/3/030301.</w:t>
      </w:r>
    </w:p>
    <w:p w14:paraId="57016666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Якимчук В.С. Диагностика состояния больных с сердечно - сосудистыми заболеваниями с помощью показателей газообмена / Восточно-Европейский журнал передовых технологий. - 2013. - 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1/9 (61). - С. 44-48.</w:t>
      </w:r>
    </w:p>
    <w:p w14:paraId="6BC23696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Щербакова Н.В. Анализ газового состава выдыхаемого воздуха в диагностике заболеваний / Н.В. Щербакова, П.В. Начаров, Ю.К. Янов // Российская отоларингология. - 2005. - №4 (17). - С. 126-132.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>http://scholar. google.com/scholar_hos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  <w:t>t? q=info:178WcfHgA20J</w:t>
      </w:r>
    </w:p>
    <w:p w14:paraId="14B5090A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Зубчук В.І. Програмно-апаратний комплекс експрес-діагностики на засадах електрохімічних сенсорів / В.І. Зубчук, А.В. Кратік, В.С. Якімчук // Научно-практ. журнал «Биомедициская инженерия». - 2011. - №1. - С. 44-49.</w:t>
      </w:r>
    </w:p>
    <w:p w14:paraId="00287185" w14:textId="77777777" w:rsidR="00000000" w:rsidRDefault="002E58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Чвірук В.П.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Електрохімічний моніторінг техногенних середовищ / В.П. Чвірук, С.Г. Поляков, Ю.С. Герасименко. - К: Академперіодика, 2007. - С. 242-245.</w:t>
      </w:r>
    </w:p>
    <w:p w14:paraId="2A97A73A" w14:textId="77777777" w:rsidR="002E58E0" w:rsidRDefault="002E58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Якімчук В.С. Концепція методу функціональної діагностики для оцінки стану серцево-судинної системи / Системи обробк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інформації. - 2012. - №8 (106). - С. 162-165.</w:t>
      </w:r>
    </w:p>
    <w:sectPr w:rsidR="002E58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18"/>
    <w:rsid w:val="002E58E0"/>
    <w:rsid w:val="0094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1F1CC"/>
  <w14:defaultImageDpi w14:val="0"/>
  <w15:docId w15:val="{19FFA39D-EB6F-43F8-9096-964E870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1862</Words>
  <Characters>10615</Characters>
  <Application>Microsoft Office Word</Application>
  <DocSecurity>0</DocSecurity>
  <Lines>88</Lines>
  <Paragraphs>24</Paragraphs>
  <ScaleCrop>false</ScaleCrop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2024-11-28T10:08:00Z</dcterms:created>
  <dcterms:modified xsi:type="dcterms:W3CDTF">2024-11-28T10:08:00Z</dcterms:modified>
</cp:coreProperties>
</file>