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8E54D" w14:textId="77777777" w:rsidR="00000000" w:rsidRDefault="000A6F31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МИНИСТЕРСТВО ОБРАЗОВАНИЯ РЕСПУБЛИКИ БЕЛАРУСЬ</w:t>
      </w:r>
    </w:p>
    <w:p w14:paraId="48519689" w14:textId="77777777" w:rsidR="00000000" w:rsidRDefault="000A6F31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УЧРЕЖДЕНИЕ ОБРАЗОВАНИЯ «ВИТЕБСКИЙ ГОСУДАРСТВЕННЫЙ УНИВЕРСИТЕТ ИМЕНИ П.М. МАШЕРОВА»</w:t>
      </w:r>
    </w:p>
    <w:p w14:paraId="7D08DE42" w14:textId="77777777" w:rsidR="00000000" w:rsidRDefault="000A6F31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Факультет Биологический</w:t>
      </w:r>
    </w:p>
    <w:p w14:paraId="584377AC" w14:textId="77777777" w:rsidR="00000000" w:rsidRDefault="000A6F31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Кафедра Экологии и охраны природы</w:t>
      </w:r>
    </w:p>
    <w:p w14:paraId="2F52D854" w14:textId="77777777" w:rsidR="00000000" w:rsidRDefault="000A6F31">
      <w:pPr>
        <w:spacing w:line="360" w:lineRule="auto"/>
        <w:jc w:val="center"/>
        <w:rPr>
          <w:sz w:val="28"/>
          <w:szCs w:val="28"/>
        </w:rPr>
      </w:pPr>
    </w:p>
    <w:p w14:paraId="1841D600" w14:textId="77777777" w:rsidR="00000000" w:rsidRDefault="000A6F31">
      <w:pPr>
        <w:spacing w:line="360" w:lineRule="auto"/>
        <w:jc w:val="center"/>
        <w:rPr>
          <w:sz w:val="28"/>
          <w:szCs w:val="28"/>
        </w:rPr>
      </w:pPr>
    </w:p>
    <w:p w14:paraId="30BB7C6B" w14:textId="77777777" w:rsidR="00000000" w:rsidRDefault="000A6F31">
      <w:pPr>
        <w:spacing w:line="360" w:lineRule="auto"/>
        <w:jc w:val="center"/>
        <w:rPr>
          <w:sz w:val="28"/>
          <w:szCs w:val="28"/>
        </w:rPr>
      </w:pPr>
    </w:p>
    <w:p w14:paraId="23A0D41D" w14:textId="77777777" w:rsidR="00000000" w:rsidRDefault="000A6F31">
      <w:pPr>
        <w:spacing w:line="360" w:lineRule="auto"/>
        <w:jc w:val="center"/>
        <w:rPr>
          <w:sz w:val="28"/>
          <w:szCs w:val="28"/>
        </w:rPr>
      </w:pPr>
    </w:p>
    <w:p w14:paraId="6BF61BB3" w14:textId="77777777" w:rsidR="00000000" w:rsidRDefault="000A6F31">
      <w:pPr>
        <w:spacing w:line="360" w:lineRule="auto"/>
        <w:jc w:val="center"/>
        <w:rPr>
          <w:sz w:val="28"/>
          <w:szCs w:val="28"/>
        </w:rPr>
      </w:pPr>
    </w:p>
    <w:p w14:paraId="5B918096" w14:textId="77777777" w:rsidR="00000000" w:rsidRDefault="000A6F31">
      <w:pPr>
        <w:spacing w:line="360" w:lineRule="auto"/>
        <w:jc w:val="center"/>
        <w:rPr>
          <w:sz w:val="28"/>
          <w:szCs w:val="28"/>
        </w:rPr>
      </w:pPr>
    </w:p>
    <w:p w14:paraId="77FEDD52" w14:textId="77777777" w:rsidR="00000000" w:rsidRDefault="000A6F31">
      <w:pPr>
        <w:spacing w:line="360" w:lineRule="auto"/>
        <w:jc w:val="center"/>
        <w:rPr>
          <w:sz w:val="28"/>
          <w:szCs w:val="28"/>
        </w:rPr>
      </w:pPr>
    </w:p>
    <w:p w14:paraId="077D8309" w14:textId="77777777" w:rsidR="00000000" w:rsidRDefault="000A6F31">
      <w:pPr>
        <w:spacing w:line="360" w:lineRule="auto"/>
        <w:jc w:val="center"/>
        <w:rPr>
          <w:sz w:val="28"/>
          <w:szCs w:val="28"/>
        </w:rPr>
      </w:pPr>
    </w:p>
    <w:p w14:paraId="7518A7A3" w14:textId="77777777" w:rsidR="00000000" w:rsidRDefault="000A6F31">
      <w:pPr>
        <w:spacing w:line="360" w:lineRule="auto"/>
        <w:jc w:val="center"/>
        <w:rPr>
          <w:sz w:val="28"/>
          <w:szCs w:val="28"/>
        </w:rPr>
      </w:pPr>
    </w:p>
    <w:p w14:paraId="4DE42155" w14:textId="77777777" w:rsidR="00000000" w:rsidRDefault="000A6F31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КУРСОВАЯ РАБОТА</w:t>
      </w:r>
    </w:p>
    <w:p w14:paraId="43DFA34E" w14:textId="77777777" w:rsidR="00000000" w:rsidRDefault="000A6F31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 дисциплине Биохимия</w:t>
      </w:r>
    </w:p>
    <w:p w14:paraId="7588B09D" w14:textId="77777777" w:rsidR="00000000" w:rsidRDefault="000A6F31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БИОХИМИЧЕСКИЕ МАРКЕРЫ</w:t>
      </w:r>
      <w:r>
        <w:rPr>
          <w:sz w:val="28"/>
          <w:szCs w:val="28"/>
        </w:rPr>
        <w:t xml:space="preserve"> РАЗВИТИЯ ПАРЕНТЕРАЛЬНЫХ ВИРУСНЫХ ГЕПАТИТОВ</w:t>
      </w:r>
    </w:p>
    <w:p w14:paraId="17EC699A" w14:textId="77777777" w:rsidR="00000000" w:rsidRDefault="000A6F31">
      <w:pPr>
        <w:spacing w:line="360" w:lineRule="auto"/>
        <w:jc w:val="center"/>
        <w:rPr>
          <w:sz w:val="28"/>
          <w:szCs w:val="28"/>
        </w:rPr>
      </w:pPr>
    </w:p>
    <w:p w14:paraId="639C0871" w14:textId="77777777" w:rsidR="00000000" w:rsidRDefault="000A6F31">
      <w:pPr>
        <w:spacing w:line="360" w:lineRule="auto"/>
        <w:jc w:val="center"/>
        <w:rPr>
          <w:sz w:val="28"/>
          <w:szCs w:val="28"/>
        </w:rPr>
      </w:pPr>
    </w:p>
    <w:p w14:paraId="73FCCC89" w14:textId="77777777" w:rsidR="00000000" w:rsidRDefault="000A6F31">
      <w:pPr>
        <w:spacing w:line="360" w:lineRule="auto"/>
        <w:jc w:val="center"/>
        <w:rPr>
          <w:sz w:val="28"/>
          <w:szCs w:val="28"/>
        </w:rPr>
      </w:pPr>
    </w:p>
    <w:p w14:paraId="443F9CC7" w14:textId="77777777" w:rsidR="00000000" w:rsidRDefault="000A6F3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Карпова Наталья Михайловна,</w:t>
      </w:r>
    </w:p>
    <w:p w14:paraId="576E659E" w14:textId="77777777" w:rsidR="00000000" w:rsidRDefault="000A6F3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курс 33(2) БФ ОЗО</w:t>
      </w:r>
    </w:p>
    <w:p w14:paraId="413D4ABF" w14:textId="77777777" w:rsidR="00000000" w:rsidRDefault="000A6F31">
      <w:pPr>
        <w:spacing w:line="360" w:lineRule="auto"/>
        <w:jc w:val="center"/>
        <w:rPr>
          <w:sz w:val="28"/>
          <w:szCs w:val="28"/>
        </w:rPr>
      </w:pPr>
    </w:p>
    <w:p w14:paraId="67694DE3" w14:textId="77777777" w:rsidR="00000000" w:rsidRDefault="000A6F31">
      <w:pPr>
        <w:spacing w:line="360" w:lineRule="auto"/>
        <w:jc w:val="center"/>
        <w:rPr>
          <w:sz w:val="28"/>
          <w:szCs w:val="28"/>
        </w:rPr>
      </w:pPr>
    </w:p>
    <w:p w14:paraId="4DDDE8C3" w14:textId="77777777" w:rsidR="00000000" w:rsidRDefault="000A6F31">
      <w:pPr>
        <w:spacing w:line="360" w:lineRule="auto"/>
        <w:jc w:val="center"/>
        <w:rPr>
          <w:sz w:val="28"/>
          <w:szCs w:val="28"/>
        </w:rPr>
      </w:pPr>
    </w:p>
    <w:p w14:paraId="55375EE0" w14:textId="77777777" w:rsidR="00000000" w:rsidRDefault="000A6F31">
      <w:pPr>
        <w:spacing w:line="360" w:lineRule="auto"/>
        <w:jc w:val="center"/>
        <w:rPr>
          <w:sz w:val="28"/>
          <w:szCs w:val="28"/>
        </w:rPr>
      </w:pPr>
    </w:p>
    <w:p w14:paraId="483F8FA4" w14:textId="77777777" w:rsidR="00000000" w:rsidRDefault="000A6F31">
      <w:pPr>
        <w:spacing w:line="360" w:lineRule="auto"/>
        <w:jc w:val="center"/>
        <w:rPr>
          <w:sz w:val="28"/>
          <w:szCs w:val="28"/>
        </w:rPr>
      </w:pPr>
    </w:p>
    <w:p w14:paraId="49765F5E" w14:textId="77777777" w:rsidR="00000000" w:rsidRDefault="000A6F31">
      <w:pPr>
        <w:spacing w:line="360" w:lineRule="auto"/>
        <w:jc w:val="center"/>
        <w:rPr>
          <w:sz w:val="28"/>
          <w:szCs w:val="28"/>
        </w:rPr>
      </w:pPr>
    </w:p>
    <w:p w14:paraId="5D357C5A" w14:textId="77777777" w:rsidR="00000000" w:rsidRDefault="000A6F31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Витебск, 2015</w:t>
      </w:r>
    </w:p>
    <w:p w14:paraId="67F0756A" w14:textId="77777777" w:rsidR="00000000" w:rsidRDefault="000A6F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Реферат</w:t>
      </w:r>
    </w:p>
    <w:p w14:paraId="0ED552DB" w14:textId="77777777" w:rsidR="00000000" w:rsidRDefault="000A6F31">
      <w:pPr>
        <w:spacing w:line="360" w:lineRule="auto"/>
        <w:ind w:firstLine="709"/>
        <w:jc w:val="both"/>
        <w:rPr>
          <w:sz w:val="28"/>
          <w:szCs w:val="28"/>
        </w:rPr>
      </w:pPr>
    </w:p>
    <w:p w14:paraId="28D84BE4" w14:textId="77777777" w:rsidR="00000000" w:rsidRDefault="000A6F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kern w:val="32"/>
          <w:sz w:val="28"/>
          <w:szCs w:val="28"/>
        </w:rPr>
        <w:t xml:space="preserve">Перечень терминов: </w:t>
      </w:r>
      <w:r>
        <w:rPr>
          <w:sz w:val="28"/>
          <w:szCs w:val="28"/>
        </w:rPr>
        <w:t>Парентеральные вирусные гепатиты, гепатит В, С, Д, маркеры парентеральных вирусных гепатитов</w:t>
      </w:r>
      <w:r>
        <w:rPr>
          <w:kern w:val="32"/>
          <w:sz w:val="28"/>
          <w:szCs w:val="28"/>
        </w:rPr>
        <w:t xml:space="preserve"> </w:t>
      </w:r>
      <w:r>
        <w:rPr>
          <w:sz w:val="28"/>
          <w:szCs w:val="28"/>
        </w:rPr>
        <w:t>(HBsAg, HCV, дефектный-HDV), лактатдегидрогеназа, аланинаминотрансфераза, аспартатаминотрансфераза, билирубин, щелочная фосфатаза.</w:t>
      </w:r>
    </w:p>
    <w:p w14:paraId="0CE42360" w14:textId="77777777" w:rsidR="00000000" w:rsidRDefault="000A6F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Предмет исследования: биохимические маркеры парентеральных вирусных гепатитов. </w:t>
      </w:r>
    </w:p>
    <w:p w14:paraId="272DE089" w14:textId="77777777" w:rsidR="00000000" w:rsidRDefault="000A6F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kern w:val="32"/>
          <w:sz w:val="28"/>
          <w:szCs w:val="28"/>
        </w:rPr>
        <w:t>Объект исследования: сыворотка крови, направл</w:t>
      </w:r>
      <w:r>
        <w:rPr>
          <w:kern w:val="32"/>
          <w:sz w:val="28"/>
          <w:szCs w:val="28"/>
        </w:rPr>
        <w:t>енная на исследование в клинико-диагностическую лабораторию УЗ «Могилевский областной лечебно-диагностический центр».</w:t>
      </w:r>
    </w:p>
    <w:p w14:paraId="260BA643" w14:textId="77777777" w:rsidR="00000000" w:rsidRDefault="000A6F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 данной работы: выявить основные биохимические критерии диагностики парентеральных вирусных гепатитов.</w:t>
      </w:r>
    </w:p>
    <w:p w14:paraId="27F61E8D" w14:textId="77777777" w:rsidR="00000000" w:rsidRDefault="000A6F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Задачи работы:</w:t>
      </w:r>
    </w:p>
    <w:p w14:paraId="27FEC245" w14:textId="77777777" w:rsidR="00000000" w:rsidRDefault="000A6F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Сформировать о</w:t>
      </w:r>
      <w:r>
        <w:rPr>
          <w:sz w:val="28"/>
          <w:szCs w:val="28"/>
        </w:rPr>
        <w:t>бщее представление о природе .</w:t>
      </w:r>
    </w:p>
    <w:p w14:paraId="736F89A2" w14:textId="77777777" w:rsidR="00000000" w:rsidRDefault="000A6F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Систематизировать данные по применению биохимических маркеров для диагностики парентеральных вирусных гепатитов.</w:t>
      </w:r>
    </w:p>
    <w:p w14:paraId="19001160" w14:textId="77777777" w:rsidR="00000000" w:rsidRDefault="000A6F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Изучить качественные и количественные методы определения маркеров парентеральных вирусных гепатитов.</w:t>
      </w:r>
    </w:p>
    <w:p w14:paraId="32A75DBA" w14:textId="77777777" w:rsidR="00000000" w:rsidRDefault="000A6F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На ос</w:t>
      </w:r>
      <w:r>
        <w:rPr>
          <w:sz w:val="28"/>
          <w:szCs w:val="28"/>
        </w:rPr>
        <w:t>новании экспериментальных данных, сделать вывод об основных методах диагностики парентеральных вирусных гепатитов среди населения, используемых в клинической практике.</w:t>
      </w:r>
    </w:p>
    <w:p w14:paraId="59C377D8" w14:textId="77777777" w:rsidR="00000000" w:rsidRDefault="000A6F31">
      <w:pPr>
        <w:spacing w:line="360" w:lineRule="auto"/>
        <w:ind w:firstLine="709"/>
        <w:jc w:val="both"/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t>Методы исследования: описательно-аналитический, сравнительно-сопоставительный, статистич</w:t>
      </w:r>
      <w:r>
        <w:rPr>
          <w:kern w:val="32"/>
          <w:sz w:val="28"/>
          <w:szCs w:val="28"/>
        </w:rPr>
        <w:t xml:space="preserve">еский, лабораторные методы диагностики маркеров </w:t>
      </w:r>
      <w:r>
        <w:rPr>
          <w:sz w:val="28"/>
          <w:szCs w:val="28"/>
        </w:rPr>
        <w:t>парентеральных вирусных гепатитов</w:t>
      </w:r>
      <w:r>
        <w:rPr>
          <w:kern w:val="32"/>
          <w:sz w:val="28"/>
          <w:szCs w:val="28"/>
        </w:rPr>
        <w:t xml:space="preserve">. Теоретическая и практическая значимость: в работе представлена и систематизирована ключевая информация по биохимическим критериям диагностики </w:t>
      </w:r>
      <w:r>
        <w:rPr>
          <w:sz w:val="28"/>
          <w:szCs w:val="28"/>
        </w:rPr>
        <w:t>парентеральных вирусных гепатит</w:t>
      </w:r>
      <w:r>
        <w:rPr>
          <w:sz w:val="28"/>
          <w:szCs w:val="28"/>
        </w:rPr>
        <w:t>ов</w:t>
      </w:r>
      <w:r>
        <w:rPr>
          <w:kern w:val="32"/>
          <w:sz w:val="28"/>
          <w:szCs w:val="28"/>
        </w:rPr>
        <w:t xml:space="preserve">. </w:t>
      </w:r>
    </w:p>
    <w:p w14:paraId="3AD97A0D" w14:textId="77777777" w:rsidR="00000000" w:rsidRDefault="000A6F31">
      <w:pPr>
        <w:spacing w:line="360" w:lineRule="auto"/>
        <w:ind w:firstLine="709"/>
        <w:jc w:val="both"/>
        <w:rPr>
          <w:sz w:val="28"/>
          <w:szCs w:val="28"/>
        </w:rPr>
      </w:pPr>
    </w:p>
    <w:p w14:paraId="442C23BB" w14:textId="77777777" w:rsidR="00000000" w:rsidRDefault="000A6F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Введение</w:t>
      </w:r>
    </w:p>
    <w:p w14:paraId="6C63A30F" w14:textId="77777777" w:rsidR="00000000" w:rsidRDefault="000A6F31">
      <w:pPr>
        <w:spacing w:line="360" w:lineRule="auto"/>
        <w:ind w:firstLine="709"/>
        <w:jc w:val="both"/>
        <w:rPr>
          <w:sz w:val="28"/>
          <w:szCs w:val="28"/>
        </w:rPr>
      </w:pPr>
    </w:p>
    <w:p w14:paraId="45736664" w14:textId="77777777" w:rsidR="00000000" w:rsidRDefault="000A6F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Всемирная организация здравоохранения объявила 28 июля Всемирным Днем борьбы с гепатитами для повышения осведомленности и привлечения к этой проблеме внимания людей во всем мире. Установлено, что вирусные гепатиты - это группа распростране</w:t>
      </w:r>
      <w:r>
        <w:rPr>
          <w:sz w:val="28"/>
          <w:szCs w:val="28"/>
        </w:rPr>
        <w:t>нных и опасных для человека инфекционных заболеваний, которые довольно значительно различаются между собой, вызываются разными вирусами, но все же имеют общую черту - это заболевание, которое поражает в первую очередь печень человека и вызывает ее воспален</w:t>
      </w:r>
      <w:r>
        <w:rPr>
          <w:sz w:val="28"/>
          <w:szCs w:val="28"/>
        </w:rPr>
        <w:t>ие. Печень является самым крупным непарным органом в организме человека. Она располагается в правом подреберье под диафрагмой. Это гигантская химическая лаборатория, которая выполняет в организме человека около 500 жизненных функций, например: обезвреживае</w:t>
      </w:r>
      <w:r>
        <w:rPr>
          <w:sz w:val="28"/>
          <w:szCs w:val="28"/>
        </w:rPr>
        <w:t>т инородные вещества, перерабатывает вещества в энергию и "строительные материалы", продуцируют желчь, которая помогает организму переваривать пищу, хранит множество витаминов (А, B, C.К, РР, фолиевая кислота и др.) и микроэлементов (железо, медь, цинк, ма</w:t>
      </w:r>
      <w:r>
        <w:rPr>
          <w:sz w:val="28"/>
          <w:szCs w:val="28"/>
        </w:rPr>
        <w:t>рганец, молибден), сахаров и многое другое.</w:t>
      </w:r>
    </w:p>
    <w:p w14:paraId="772BF28D" w14:textId="77777777" w:rsidR="00000000" w:rsidRDefault="000A6F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последнее время с проблемой парентеральных вирусных гепатитов (далее ПВГ) столкнулись миллионы людей. В мире насчитывается около 240 млн. хронических носителей вируса гепатита В и около 700 млн. носителей виру</w:t>
      </w:r>
      <w:r>
        <w:rPr>
          <w:sz w:val="28"/>
          <w:szCs w:val="28"/>
        </w:rPr>
        <w:t>са гепатита С, т.е. каждый 6 житель нашей планеты. Это широко распространённая патология среди населения, Ежегодно 1,5 млн. жителей планеты погибают от острых и хронических процессов, обусловленных вирусами гепатитов.</w:t>
      </w:r>
    </w:p>
    <w:p w14:paraId="6C04FE76" w14:textId="77777777" w:rsidR="00000000" w:rsidRDefault="000A6F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Парентеральные вирусные гепатиты на пр</w:t>
      </w:r>
      <w:r>
        <w:rPr>
          <w:sz w:val="28"/>
          <w:szCs w:val="28"/>
        </w:rPr>
        <w:t xml:space="preserve">отяжении ряда последних лет продолжают оставаться широко распространенным инфекционным заболеванием среди населения. Ежегодно регистрируются, в среднем, около 300-350 случаев ПВГ. В 94% случаев обнаружения маркеров вируса </w:t>
      </w:r>
      <w:r>
        <w:rPr>
          <w:sz w:val="28"/>
          <w:szCs w:val="28"/>
        </w:rPr>
        <w:lastRenderedPageBreak/>
        <w:t>парентеральных гепатитов происходи</w:t>
      </w:r>
      <w:r>
        <w:rPr>
          <w:sz w:val="28"/>
          <w:szCs w:val="28"/>
        </w:rPr>
        <w:t>т при обращении за медицинской помощью по другим причинам, т.к. в большинстве случаев болезнь протекает бессимптомно, лишь в 3-5% развивается острое клинически выраженное заболевание. Лечение парентеральных гепатитов длительное и дорогостоящее, при хрониче</w:t>
      </w:r>
      <w:r>
        <w:rPr>
          <w:sz w:val="28"/>
          <w:szCs w:val="28"/>
        </w:rPr>
        <w:t>ском течении может продолжаться всю жизнь.</w:t>
      </w:r>
    </w:p>
    <w:p w14:paraId="16A2DCCC" w14:textId="77777777" w:rsidR="00000000" w:rsidRDefault="000A6F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Проблема вирусных гепатитов является одной из самых актуальных и в нашей стране, поэтому Министерством здравоохранения Республики Беларусь в целях усиления профилактической работы и привлечения внимания общественн</w:t>
      </w:r>
      <w:r>
        <w:rPr>
          <w:sz w:val="28"/>
          <w:szCs w:val="28"/>
        </w:rPr>
        <w:t>ости поддержана инициатива Международного Альянса по борьбе с гепатитами объединяющего более 200 ассоциаций больных гепатитами по всему миру. В Беларуси с 2010 года организуются мероприятия в рамках Международного дня борьбы с гепатитами. [ 3]</w:t>
      </w:r>
    </w:p>
    <w:p w14:paraId="00FD2F31" w14:textId="77777777" w:rsidR="00000000" w:rsidRDefault="000A6F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настоящее </w:t>
      </w:r>
      <w:r>
        <w:rPr>
          <w:sz w:val="28"/>
          <w:szCs w:val="28"/>
        </w:rPr>
        <w:t xml:space="preserve">время учеными разработаны эффективные вакцины против вирусных гепатитов А и В. Поэтому раннее выявление больных гепатитом и вакцинация являются на сегодняшний день основными методами предотвращения этих заболеваний. </w:t>
      </w:r>
    </w:p>
    <w:p w14:paraId="0C081D4E" w14:textId="77777777" w:rsidR="00000000" w:rsidRDefault="000A6F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Предмет исследования: биохимические мар</w:t>
      </w:r>
      <w:r>
        <w:rPr>
          <w:sz w:val="28"/>
          <w:szCs w:val="28"/>
        </w:rPr>
        <w:t xml:space="preserve">керы парентеральных вирусных гепатитов. </w:t>
      </w:r>
    </w:p>
    <w:p w14:paraId="2E58FD26" w14:textId="77777777" w:rsidR="00000000" w:rsidRDefault="000A6F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kern w:val="32"/>
          <w:sz w:val="28"/>
          <w:szCs w:val="28"/>
        </w:rPr>
        <w:t>Объект исследования: сыворотка крови, направленная на исследование в клинико-диагностическую лабораторию УЗ «Могилевский областной лечебно-диагностический центр».</w:t>
      </w:r>
    </w:p>
    <w:p w14:paraId="26F4688B" w14:textId="77777777" w:rsidR="00000000" w:rsidRDefault="000A6F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 данной работы: выявить основные биохимические к</w:t>
      </w:r>
      <w:r>
        <w:rPr>
          <w:sz w:val="28"/>
          <w:szCs w:val="28"/>
        </w:rPr>
        <w:t>ритерии диагностики парентеральных вирусных гепатитов.</w:t>
      </w:r>
    </w:p>
    <w:p w14:paraId="095B7481" w14:textId="77777777" w:rsidR="00000000" w:rsidRDefault="000A6F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Задачи работы:</w:t>
      </w:r>
    </w:p>
    <w:p w14:paraId="14912616" w14:textId="77777777" w:rsidR="00000000" w:rsidRDefault="000A6F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Сформировать общее представление о природе .</w:t>
      </w:r>
    </w:p>
    <w:p w14:paraId="1F6ED214" w14:textId="77777777" w:rsidR="00000000" w:rsidRDefault="000A6F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Систематизировать данные по применению биохимических маркеров для диагностики парентеральных вирусных гепатитов.</w:t>
      </w:r>
    </w:p>
    <w:p w14:paraId="797E0E4F" w14:textId="77777777" w:rsidR="00000000" w:rsidRDefault="000A6F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Изучить качественные и</w:t>
      </w:r>
      <w:r>
        <w:rPr>
          <w:sz w:val="28"/>
          <w:szCs w:val="28"/>
        </w:rPr>
        <w:t xml:space="preserve"> количественные методы определения маркеров </w:t>
      </w:r>
      <w:r>
        <w:rPr>
          <w:sz w:val="28"/>
          <w:szCs w:val="28"/>
        </w:rPr>
        <w:lastRenderedPageBreak/>
        <w:t>парентеральных вирусных гепатитов.</w:t>
      </w:r>
    </w:p>
    <w:p w14:paraId="73F7E85E" w14:textId="77777777" w:rsidR="00000000" w:rsidRDefault="000A6F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На основании экспериментальных данных, сделать вывод об основных методах диагностики парентеральных вирусных гепатитов среди населения, используемых в клинической практике.</w:t>
      </w:r>
    </w:p>
    <w:p w14:paraId="089A4388" w14:textId="77777777" w:rsidR="00000000" w:rsidRDefault="000A6F31">
      <w:pPr>
        <w:tabs>
          <w:tab w:val="left" w:pos="3360"/>
        </w:tabs>
        <w:spacing w:line="360" w:lineRule="auto"/>
        <w:ind w:firstLine="709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ви</w:t>
      </w:r>
      <w:r>
        <w:rPr>
          <w:color w:val="FFFFFF"/>
          <w:sz w:val="28"/>
          <w:szCs w:val="28"/>
        </w:rPr>
        <w:t>рус гепатит болезнь маркер</w:t>
      </w:r>
    </w:p>
    <w:p w14:paraId="211D62BE" w14:textId="77777777" w:rsidR="00000000" w:rsidRDefault="000A6F31">
      <w:pPr>
        <w:tabs>
          <w:tab w:val="left" w:pos="3360"/>
        </w:tabs>
        <w:spacing w:line="360" w:lineRule="auto"/>
        <w:ind w:firstLine="709"/>
        <w:jc w:val="both"/>
        <w:rPr>
          <w:sz w:val="28"/>
          <w:szCs w:val="28"/>
        </w:rPr>
      </w:pPr>
    </w:p>
    <w:p w14:paraId="7F61DE8C" w14:textId="77777777" w:rsidR="00000000" w:rsidRDefault="000A6F3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1. Общее представление о заболеваемости</w:t>
      </w:r>
    </w:p>
    <w:p w14:paraId="68A3A4A8" w14:textId="77777777" w:rsidR="00000000" w:rsidRDefault="000A6F3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68F0AE59" w14:textId="77777777" w:rsidR="00000000" w:rsidRDefault="000A6F3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.1 Классификация ПВГ</w:t>
      </w:r>
    </w:p>
    <w:p w14:paraId="745D8D0E" w14:textId="77777777" w:rsidR="00000000" w:rsidRDefault="000A6F3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43F95489" w14:textId="77777777" w:rsidR="00000000" w:rsidRDefault="000A6F3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Парентеральный вирусный гепатит - это воспалительное заболевание печени, которое вызывают вирусы, проникающие в организм человека через нарушения и повреждения цел</w:t>
      </w:r>
      <w:r>
        <w:rPr>
          <w:sz w:val="28"/>
          <w:szCs w:val="28"/>
        </w:rPr>
        <w:t>остности кожных и слизистых покровов. Инфицирование наступает при контакте с зараженной кровью или другими биологическими жидкостями. К группе парентеральных вирусов относятся вирусы гепатита В, D, С, F, G, TTV, Sen V.В настоящее время детально индетифицир</w:t>
      </w:r>
      <w:r>
        <w:rPr>
          <w:sz w:val="28"/>
          <w:szCs w:val="28"/>
        </w:rPr>
        <w:t>овано и включено в международную классификацию вирусов пять гепатотропных вирусных возбудителей: вирус гепатита А ( HAV ), вирус гепатита В ( HBV ), вирус гепатита С ( HCV ), вирусгепатита D ( HDV ) и вирус гепатита E ( HEV ).</w:t>
      </w:r>
    </w:p>
    <w:p w14:paraId="4F2CEEC0" w14:textId="77777777" w:rsidR="00000000" w:rsidRDefault="000A6F3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 - энтеральный (РНК-HAV)</w:t>
      </w:r>
    </w:p>
    <w:p w14:paraId="09D01392" w14:textId="77777777" w:rsidR="00000000" w:rsidRDefault="000A6F3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-</w:t>
      </w:r>
      <w:r>
        <w:rPr>
          <w:sz w:val="28"/>
          <w:szCs w:val="28"/>
        </w:rPr>
        <w:t xml:space="preserve"> парентеральный (ДНК-HBV)</w:t>
      </w:r>
    </w:p>
    <w:p w14:paraId="0E8B7706" w14:textId="77777777" w:rsidR="00000000" w:rsidRDefault="000A6F3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- парентеральный (РНК-HCV)- парентеральный (дефектный-HDV)- энтеральный (РНК-HEV)</w:t>
      </w:r>
    </w:p>
    <w:p w14:paraId="1761D063" w14:textId="77777777" w:rsidR="00000000" w:rsidRDefault="000A6F3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Предполагается, что существуют и другие гепатотропные вирусы ещё недостаточно изученные.( GB ) - парентеральный (РНК-HGV)*</w:t>
      </w:r>
    </w:p>
    <w:p w14:paraId="1E842A14" w14:textId="77777777" w:rsidR="00000000" w:rsidRDefault="000A6F3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ТТ - парентеральный (ДН</w:t>
      </w:r>
      <w:r>
        <w:rPr>
          <w:sz w:val="28"/>
          <w:szCs w:val="28"/>
        </w:rPr>
        <w:t>К-TTV)*- парентеральный (ДНК-SENV)*</w:t>
      </w:r>
    </w:p>
    <w:p w14:paraId="4F4EF903" w14:textId="77777777" w:rsidR="00000000" w:rsidRDefault="000A6F3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*не утверждены по таксономии и номенклатуре вирусов.</w:t>
      </w:r>
    </w:p>
    <w:p w14:paraId="23B3C753" w14:textId="77777777" w:rsidR="00000000" w:rsidRDefault="000A6F3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Устойчивость вирусов в окружающей среде чрезвычайно высокая - при комнатной температуре на предметах и поверхностях инфекционность вирусов сохраняется от 3 до 6 месяце</w:t>
      </w:r>
      <w:r>
        <w:rPr>
          <w:sz w:val="28"/>
          <w:szCs w:val="28"/>
        </w:rPr>
        <w:t>в, в замороженном виде - 15-25 лет.</w:t>
      </w:r>
    </w:p>
    <w:p w14:paraId="42F28FD2" w14:textId="77777777" w:rsidR="00000000" w:rsidRDefault="000A6F3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Источником инфекции парентерального вирусного гепатита является человек - больной острым, хроническим гепатитом или носитель вируса, у которого клинические проявления заболевания отсутствуют. Вирус содержится </w:t>
      </w:r>
      <w:r>
        <w:rPr>
          <w:sz w:val="28"/>
          <w:szCs w:val="28"/>
        </w:rPr>
        <w:lastRenderedPageBreak/>
        <w:t>во всех био</w:t>
      </w:r>
      <w:r>
        <w:rPr>
          <w:sz w:val="28"/>
          <w:szCs w:val="28"/>
        </w:rPr>
        <w:t>логических жидкостях источника инфекции: крови, сперме, вагинальном секрете. В меньших концентрациях - в слюне, моче, грудном молоке, поте, желчи. Для заражения достаточно мельчайшей капли крови (10-6 - 10-7 мл.крови), порой даже невидимой невооруженным гл</w:t>
      </w:r>
      <w:r>
        <w:rPr>
          <w:sz w:val="28"/>
          <w:szCs w:val="28"/>
        </w:rPr>
        <w:t>азом. Заражение происходит естественными и искусственными путями. Естественные пути реализуются при половом контакте, от матери к ребенку (внутриутробно через плаценту или во время родов при прохождении через родовые пути). Важное место имеет контактно-быт</w:t>
      </w:r>
      <w:r>
        <w:rPr>
          <w:sz w:val="28"/>
          <w:szCs w:val="28"/>
        </w:rPr>
        <w:t>овой путь передачи инфекции. Контактно-бытовой путь реализуется:</w:t>
      </w:r>
    </w:p>
    <w:p w14:paraId="6E844EDE" w14:textId="77777777" w:rsidR="00000000" w:rsidRDefault="000A6F3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при использовании общих с больным предметов личной гигиены (бритвенных приборов, маникюрных принадлежностей, мочалок, расчесок, постельных принадлежностей);</w:t>
      </w:r>
    </w:p>
    <w:p w14:paraId="64D283D9" w14:textId="77777777" w:rsidR="00000000" w:rsidRDefault="000A6F3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при соприкосновении с любыми</w:t>
      </w:r>
      <w:r>
        <w:rPr>
          <w:sz w:val="28"/>
          <w:szCs w:val="28"/>
        </w:rPr>
        <w:t xml:space="preserve"> поверхностями помещений и предметов, загрязненными кровью (при наличии у контактных порезов и микротравм);</w:t>
      </w:r>
    </w:p>
    <w:p w14:paraId="7B18F691" w14:textId="77777777" w:rsidR="00000000" w:rsidRDefault="000A6F3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возможно заражение и во время уличных драк;</w:t>
      </w:r>
    </w:p>
    <w:p w14:paraId="07B8179C" w14:textId="77777777" w:rsidR="00000000" w:rsidRDefault="000A6F3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Искусственные пути передачи в настоящее время чаще всего реализуются при проведении немедицинских пар</w:t>
      </w:r>
      <w:r>
        <w:rPr>
          <w:sz w:val="28"/>
          <w:szCs w:val="28"/>
        </w:rPr>
        <w:t>ентеральных вмешательств, в частности - во время инъекционного введение наркотиков с использованием общих шприцев, игл или уже инфицированного наркотика.</w:t>
      </w:r>
    </w:p>
    <w:p w14:paraId="3C6E63C2" w14:textId="77777777" w:rsidR="00000000" w:rsidRDefault="000A6F3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Существует риск заражения во время проведения татуировок, пирсинга, маникюра и педикюра загрязненным и</w:t>
      </w:r>
      <w:r>
        <w:rPr>
          <w:sz w:val="28"/>
          <w:szCs w:val="28"/>
        </w:rPr>
        <w:t>нструментарием.</w:t>
      </w:r>
    </w:p>
    <w:p w14:paraId="71F5EA22" w14:textId="77777777" w:rsidR="00000000" w:rsidRDefault="000A6F3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Некоторый риск заражения существует и при проведении медицинских манипуляций: при переливании крови, во время гемодиализа, при различных хирургических вмешательствах. Однако в нашей стране этот риск сведен к минимуму, т.к. для проведения ин</w:t>
      </w:r>
      <w:r>
        <w:rPr>
          <w:sz w:val="28"/>
          <w:szCs w:val="28"/>
        </w:rPr>
        <w:t xml:space="preserve">ъекций и манипуляций используются одноразовые стерильные шприцы, инструментарий и перевязочный материал, а для предупреждения заражения через донорскую кровь- вся кровь при каждой </w:t>
      </w:r>
      <w:r>
        <w:rPr>
          <w:sz w:val="28"/>
          <w:szCs w:val="28"/>
        </w:rPr>
        <w:lastRenderedPageBreak/>
        <w:t>кроводаче исследуется на маркеры ПВГ.</w:t>
      </w:r>
    </w:p>
    <w:p w14:paraId="02240055" w14:textId="77777777" w:rsidR="00000000" w:rsidRDefault="000A6F3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Заболевание может протекать в клиничес</w:t>
      </w:r>
      <w:r>
        <w:rPr>
          <w:sz w:val="28"/>
          <w:szCs w:val="28"/>
        </w:rPr>
        <w:t>ки выраженной и бессимптомной форме. Инкубационный период (период от момента заражения до первых клинических проявлений) в среднем составляет от 6 недель до 6 месяцев. В течение этого времени вирус размножается и его концентрация в организме увеличивается.</w:t>
      </w:r>
      <w:r>
        <w:rPr>
          <w:sz w:val="28"/>
          <w:szCs w:val="28"/>
        </w:rPr>
        <w:t xml:space="preserve"> Наступает преджелтушный период (4-10 дней), в течение которого возникает чувство общей слабости, усталости, появляется тошнота, рвота, ухудшается аппетит, вплоть до его отсутствия, беспокоят боли в крупных суставах, особенно в утренние часы, внешне сустав</w:t>
      </w:r>
      <w:r>
        <w:rPr>
          <w:sz w:val="28"/>
          <w:szCs w:val="28"/>
        </w:rPr>
        <w:t>ы не изменяются, возможен и гриппоподобный вариант начала заболевания. Постепенно увеличивается печень и селезенка, появляется зуд кожи, моча темнеет и становится «цвета пива», кал обесцвечивается. Иногда может появляться сыпь типа «крапивницы». И, наконец</w:t>
      </w:r>
      <w:r>
        <w:rPr>
          <w:sz w:val="28"/>
          <w:szCs w:val="28"/>
        </w:rPr>
        <w:t>, наступает желтушный период, длительностью от 2 недель до 1,5 месяца. Вначале желтеют глаза, слизистая оболочек твердого неба и уздечки языка, позднее окрашивается кожа. Желтуха сопровождается кожным зудом и ухудшением общего состояния, нарастают симптомы</w:t>
      </w:r>
      <w:r>
        <w:rPr>
          <w:sz w:val="28"/>
          <w:szCs w:val="28"/>
        </w:rPr>
        <w:t xml:space="preserve"> интоксикации (головная боль, сонливость, повышение температуры). Возникает чувство тяжести и ноющие или приступообразные боли в правом подреберьи, особенно усиливающиеся при пальпации печени. Изменяются биохимические показатели печени. В этом периоде можн</w:t>
      </w:r>
      <w:r>
        <w:rPr>
          <w:sz w:val="28"/>
          <w:szCs w:val="28"/>
        </w:rPr>
        <w:t>о поставить правильный диагноз на основании обнаружения повышенной активности в крови АЛТ, ACT и других гепатоспецифическихэнзимов высокой концентрации в крови: HBsAg и HBeAg, анти-HBsAg, IgM, ДНК-вируса. Далее желтуха постепенно угасает и наступает период</w:t>
      </w:r>
      <w:r>
        <w:rPr>
          <w:sz w:val="28"/>
          <w:szCs w:val="28"/>
        </w:rPr>
        <w:t xml:space="preserve"> выздоровления. Однако острая инфекция у части больных переходит в носительство маркеров ПВГ либо в хронический гепатит. Если для гепатита В характерна хронизация процесса в 5-10% случаев, для гепатита В+Д - в 60% случаев, то для гепатита С - в 80-90% случ</w:t>
      </w:r>
      <w:r>
        <w:rPr>
          <w:sz w:val="28"/>
          <w:szCs w:val="28"/>
        </w:rPr>
        <w:t xml:space="preserve">аев. Развитие цирроза печение и гепатоцеллюлярной карциномы - итог длительного персистирования вируса в </w:t>
      </w:r>
      <w:r>
        <w:rPr>
          <w:sz w:val="28"/>
          <w:szCs w:val="28"/>
        </w:rPr>
        <w:lastRenderedPageBreak/>
        <w:t>организме.</w:t>
      </w:r>
    </w:p>
    <w:p w14:paraId="3A2D7899" w14:textId="77777777" w:rsidR="00000000" w:rsidRDefault="000A6F3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Основой профилактических мероприятий по предотвращению инфицирования вирусом гепатита Вявляется вакцинация. В Республике в рамках приказа Мин</w:t>
      </w:r>
      <w:r>
        <w:rPr>
          <w:sz w:val="28"/>
          <w:szCs w:val="28"/>
        </w:rPr>
        <w:t>истерства здравоохранения Республики Беларусь от 05.12.2006 №913 «О совершенствовании организации проведения профилактических прививок» прививаются против гепатита В:</w:t>
      </w:r>
    </w:p>
    <w:p w14:paraId="7D785681" w14:textId="77777777" w:rsidR="00000000" w:rsidRDefault="000A6F31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новорожденные дети</w:t>
      </w:r>
    </w:p>
    <w:p w14:paraId="0C9B8A4D" w14:textId="77777777" w:rsidR="00000000" w:rsidRDefault="000A6F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13-летние подростки</w:t>
      </w:r>
    </w:p>
    <w:p w14:paraId="46157421" w14:textId="77777777" w:rsidR="00000000" w:rsidRDefault="000A6F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дети и взрослые, в семьях которых есть носи</w:t>
      </w:r>
      <w:r>
        <w:rPr>
          <w:sz w:val="28"/>
          <w:szCs w:val="28"/>
        </w:rPr>
        <w:t>тель HBsAg, больной острым или хроническим гепатитом В.</w:t>
      </w:r>
    </w:p>
    <w:p w14:paraId="4014ECC1" w14:textId="77777777" w:rsidR="00000000" w:rsidRDefault="000A6F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дети и взрослые регулярно получающие кровь и ее препараты, а также находящиеся на гемодиализе и онкогематологические больные.</w:t>
      </w:r>
    </w:p>
    <w:p w14:paraId="7DCB8EFD" w14:textId="77777777" w:rsidR="00000000" w:rsidRDefault="000A6F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лица, у которых произошел контакт с материалом, контаминированным виру</w:t>
      </w:r>
      <w:r>
        <w:rPr>
          <w:sz w:val="28"/>
          <w:szCs w:val="28"/>
        </w:rPr>
        <w:t>сом гепатита В.</w:t>
      </w:r>
    </w:p>
    <w:p w14:paraId="053968D0" w14:textId="77777777" w:rsidR="00000000" w:rsidRDefault="000A6F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медицинские работники, имеющие контакт с кровью и другой биологической жидкостью человека.</w:t>
      </w:r>
    </w:p>
    <w:p w14:paraId="0676B26E" w14:textId="77777777" w:rsidR="00000000" w:rsidRDefault="000A6F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лица, занятые в производстве иммунобиологических препаратов из донорской и плацентарной крови.</w:t>
      </w:r>
    </w:p>
    <w:p w14:paraId="12A7E8A6" w14:textId="77777777" w:rsidR="00000000" w:rsidRDefault="000A6F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студенты медицинских университетов и учащиеся ср</w:t>
      </w:r>
      <w:r>
        <w:rPr>
          <w:sz w:val="28"/>
          <w:szCs w:val="28"/>
        </w:rPr>
        <w:t>едних медицинских учебных заведений.</w:t>
      </w:r>
    </w:p>
    <w:p w14:paraId="4E94F51B" w14:textId="77777777" w:rsidR="00000000" w:rsidRDefault="000A6F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пациенты перед плановой операцией, ранее не привитые</w:t>
      </w:r>
    </w:p>
    <w:p w14:paraId="438BED9E" w14:textId="77777777" w:rsidR="00000000" w:rsidRDefault="000A6F3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очень важным профилактическим мероприятиям относятся меры по предупреждению рискованного поведения:</w:t>
      </w:r>
    </w:p>
    <w:p w14:paraId="6A2793F2" w14:textId="77777777" w:rsidR="00000000" w:rsidRDefault="000A6F31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необходимо избегать случайных половых связей, иметь одного н</w:t>
      </w:r>
      <w:r>
        <w:rPr>
          <w:sz w:val="28"/>
          <w:szCs w:val="28"/>
        </w:rPr>
        <w:t>адёжного полового партнёра.</w:t>
      </w:r>
    </w:p>
    <w:p w14:paraId="0B63AB0C" w14:textId="77777777" w:rsidR="00000000" w:rsidRDefault="000A6F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использовать презерватив при половом контакте;</w:t>
      </w:r>
    </w:p>
    <w:p w14:paraId="09A58FB4" w14:textId="77777777" w:rsidR="00000000" w:rsidRDefault="000A6F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никогда не экспериментировать и не употреблять наркотики;</w:t>
      </w:r>
    </w:p>
    <w:p w14:paraId="2F86A38A" w14:textId="77777777" w:rsidR="00000000" w:rsidRDefault="000A6F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 xml:space="preserve">косметические процедуры (татуировки, пирсинг, маникюр, </w:t>
      </w:r>
      <w:r>
        <w:rPr>
          <w:sz w:val="28"/>
          <w:szCs w:val="28"/>
        </w:rPr>
        <w:lastRenderedPageBreak/>
        <w:t>педикюр) проводить только в специальных учреждениях, имеющих л</w:t>
      </w:r>
      <w:r>
        <w:rPr>
          <w:sz w:val="28"/>
          <w:szCs w:val="28"/>
        </w:rPr>
        <w:t>ицензию на их проведение.</w:t>
      </w:r>
    </w:p>
    <w:p w14:paraId="5B3CB2FB" w14:textId="77777777" w:rsidR="00000000" w:rsidRDefault="000A6F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пользоваться только индивидуальными предметами личной гигиены: бритвенными и маникюрными принадлежностями, ножницами, расческами, мочалками, полотенцами.[5,1,13]</w:t>
      </w:r>
    </w:p>
    <w:p w14:paraId="42AB3CD2" w14:textId="77777777" w:rsidR="00000000" w:rsidRDefault="000A6F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 xml:space="preserve">Основным резервуаром вируса гепатита В являются вирусоносители, </w:t>
      </w:r>
      <w:r>
        <w:rPr>
          <w:sz w:val="28"/>
          <w:szCs w:val="28"/>
        </w:rPr>
        <w:t xml:space="preserve">которых по данным ВОЗ насчитывается более 300 млн. человек. Кроме вирусоносителей, резервуаром вируса являются больные острыми и хроническими формами гепатита В, в том числе больные циррозом печени. </w:t>
      </w:r>
    </w:p>
    <w:p w14:paraId="3E4924DF" w14:textId="77777777" w:rsidR="00000000" w:rsidRDefault="000A6F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данным Всемирной организации здравоохранения около 1-</w:t>
      </w:r>
      <w:r>
        <w:rPr>
          <w:sz w:val="28"/>
          <w:szCs w:val="28"/>
        </w:rPr>
        <w:t>ого миллиарда человек в мире инфицировано вирусом гепатита С. Вирус гепатита Сявляется однонитевым РНК - вирусом и по структуре генома относится к флавивирусам. Для вируса гепатита С характерна высокая частота мутаций. Заражение вирусом гепатита С в 80-85%</w:t>
      </w:r>
      <w:r>
        <w:rPr>
          <w:sz w:val="28"/>
          <w:szCs w:val="28"/>
        </w:rPr>
        <w:t xml:space="preserve"> случаев происходит парентерально, то - есть также как гепатитами В и D . Вирусный гепатит D ( HDV ) как правило наблюдается в ассоциации с вирусным гепатитом В ( HBV ), но значительно реже, чем другие вирусные гепатиты. Вирусным гепатитом D часто заражают</w:t>
      </w:r>
      <w:r>
        <w:rPr>
          <w:sz w:val="28"/>
          <w:szCs w:val="28"/>
        </w:rPr>
        <w:t>ся при переливании крови или её компонентов, редко при половых контактах[6,18]</w:t>
      </w:r>
    </w:p>
    <w:p w14:paraId="17185E06" w14:textId="77777777" w:rsidR="00000000" w:rsidRDefault="000A6F31">
      <w:pPr>
        <w:spacing w:line="360" w:lineRule="auto"/>
        <w:ind w:firstLine="709"/>
        <w:jc w:val="both"/>
        <w:rPr>
          <w:sz w:val="28"/>
          <w:szCs w:val="28"/>
        </w:rPr>
      </w:pPr>
    </w:p>
    <w:p w14:paraId="1CDBCBF2" w14:textId="77777777" w:rsidR="00000000" w:rsidRDefault="000A6F3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 Диагностика ПВГ</w:t>
      </w:r>
    </w:p>
    <w:p w14:paraId="372BCC7F" w14:textId="77777777" w:rsidR="00000000" w:rsidRDefault="000A6F3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2650E5DA" w14:textId="77777777" w:rsidR="00000000" w:rsidRDefault="000A6F3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Диагностика вирусного гепатита основывается на данных опроса, осмотра и лабораторного обследования пациента. При помощи лабораторной диагностики оценивают </w:t>
      </w:r>
      <w:r>
        <w:rPr>
          <w:sz w:val="28"/>
          <w:szCs w:val="28"/>
        </w:rPr>
        <w:t>глубину повреждения печени, выявляют тип вируса и стадию процесса. Кроме клинической картины диагностическую ценность имеют общий клинический анализ крови, в котором во время болезни определяется увеличенное содержание лимфоцитов, а также замедленная скоро</w:t>
      </w:r>
      <w:r>
        <w:rPr>
          <w:sz w:val="28"/>
          <w:szCs w:val="28"/>
        </w:rPr>
        <w:t>сть оседания эритроцитов (СОЭ) и анализ мочи, в котором с первых дней болезни наблюдается положительная реакция на уробилин и желчные пигменты. Информативным является УЗИ печени, показывающее ее увеличение и уплотнение. Опираясь только на осмотр и общие кл</w:t>
      </w:r>
      <w:r>
        <w:rPr>
          <w:sz w:val="28"/>
          <w:szCs w:val="28"/>
        </w:rPr>
        <w:t>инические методы обследования, довольно сложно установить тип вирусного гепатита. Косвенно предположить тип вируса можно, если установлена связь с источником поражения, а также по длительности периодов заболевания.[8]</w:t>
      </w:r>
    </w:p>
    <w:p w14:paraId="088E9B24" w14:textId="77777777" w:rsidR="00000000" w:rsidRDefault="000A6F3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Диагностика вирусного гепатита С: осно</w:t>
      </w:r>
      <w:r>
        <w:rPr>
          <w:sz w:val="28"/>
          <w:szCs w:val="28"/>
        </w:rPr>
        <w:t xml:space="preserve">вана на выявлении специфических антител к антигенам вируса и определении РН вируса, его количества и генотипа. Антитела IgM к вирусу гепатита С ( HCV ), определяемые иммуноферментным методом являются доказательством во-первых инфицирования HCV , во-вторых </w:t>
      </w:r>
      <w:r>
        <w:rPr>
          <w:sz w:val="28"/>
          <w:szCs w:val="28"/>
        </w:rPr>
        <w:t xml:space="preserve">- свидетельствуют об остроте гепатита или обострении хронического гепатита, несмотря на отсутствие гиперферментемииАлТ и АсТ и симптомов гепатита. Определение РНК вируса гепатита С полимеразной цепной реакцией (ПЦР) позволяет достоверно определить наличие </w:t>
      </w:r>
      <w:r>
        <w:rPr>
          <w:sz w:val="28"/>
          <w:szCs w:val="28"/>
        </w:rPr>
        <w:t>или отсутствие HCV в крови пациента, определить вирусный генотип, количество РНК (его генокопий) в 1мл. крови больного. Необходимо сделать: биохимическое исследование крови на АлТ, АсТ, холестерин билирубин, УЗИ органов брюшной полости. Все больные перебол</w:t>
      </w:r>
      <w:r>
        <w:rPr>
          <w:sz w:val="28"/>
          <w:szCs w:val="28"/>
        </w:rPr>
        <w:t>евшие любой формой гепатита С должны быть на диспансерном учёте и 2-3 раза в году проходить лабораторное обследование.</w:t>
      </w:r>
    </w:p>
    <w:p w14:paraId="61E2575E" w14:textId="77777777" w:rsidR="00000000" w:rsidRDefault="000A6F3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Диагностика гепатита В: Вирус гепатита B является ДНК-содержащим вирусом.</w:t>
      </w:r>
    </w:p>
    <w:p w14:paraId="433EA031" w14:textId="77777777" w:rsidR="00000000" w:rsidRDefault="000A6F3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Он имеет 4 антигена:- поверхностный антиген, имеет специфически</w:t>
      </w:r>
      <w:r>
        <w:rPr>
          <w:sz w:val="28"/>
          <w:szCs w:val="28"/>
        </w:rPr>
        <w:t>е рецепторы, с помощью которых вирус цепляется за клетки-мишени, этот антиген может быть заблокирован антителами анти-HbsAg. Является наиболее частым маркером вируса гепатита B.- сердцевинный антиген, связывается прочно с ядрами клеток-мишеней, в крови пра</w:t>
      </w:r>
      <w:r>
        <w:rPr>
          <w:sz w:val="28"/>
          <w:szCs w:val="28"/>
        </w:rPr>
        <w:t>ктически не определяется. Антитела к нему могут определяться всю жизнь, но защитной способностью они не обладают.- антиген инфекциозности. Обнаружение свидетельствует о размножении вируса в организме.- антиген, кодируемый определенными генами. Этот антиген</w:t>
      </w:r>
      <w:r>
        <w:rPr>
          <w:sz w:val="28"/>
          <w:szCs w:val="28"/>
        </w:rPr>
        <w:t xml:space="preserve"> отвечает за начало развития онкологического процесса, т.к. через угнетение белка р-53 он активирует протоонкогены.</w:t>
      </w:r>
    </w:p>
    <w:p w14:paraId="549458FB" w14:textId="77777777" w:rsidR="00000000" w:rsidRDefault="000A6F31">
      <w:pPr>
        <w:pStyle w:val="3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Диагностика гепатита В:</w:t>
      </w:r>
    </w:p>
    <w:p w14:paraId="5A268593" w14:textId="77777777" w:rsidR="00000000" w:rsidRDefault="000A6F3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диагностики вирусного гепатита В (и возможного гепатита Д) используют их специфические маркеры:</w:t>
      </w:r>
    </w:p>
    <w:p w14:paraId="12DF43ED" w14:textId="77777777" w:rsidR="00000000" w:rsidRDefault="000A6F3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ИФА (иммуноферм</w:t>
      </w:r>
      <w:r>
        <w:rPr>
          <w:sz w:val="28"/>
          <w:szCs w:val="28"/>
        </w:rPr>
        <w:t xml:space="preserve">ентный анализ) определение в сыворотке крови антигенов (HBsAg, HBeAg) и антител к вирусу гепатита B (anti-HBcorAg), антитела к гепатиту Д. - ПЦР определение ДНК вируса гепатита В (по назначению врача - может быть качественное и количественное). Для начала </w:t>
      </w:r>
      <w:r>
        <w:rPr>
          <w:sz w:val="28"/>
          <w:szCs w:val="28"/>
        </w:rPr>
        <w:t>проводится качественное определение, затем при необходимости - количественное (оно более дорогостоящее).</w:t>
      </w:r>
    </w:p>
    <w:p w14:paraId="1A3DA7AD" w14:textId="77777777" w:rsidR="00000000" w:rsidRDefault="000A6F3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гепатите В наиболее достоверным является отслеживание вируса по антигену HBsAg методом ИФА (иммуноферментный анализ).</w:t>
      </w:r>
    </w:p>
    <w:p w14:paraId="4A5663C0" w14:textId="77777777" w:rsidR="00000000" w:rsidRDefault="000A6F3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Достоинства метода ИФА:</w:t>
      </w:r>
    </w:p>
    <w:p w14:paraId="6F3D96A9" w14:textId="77777777" w:rsidR="00000000" w:rsidRDefault="000A6F3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досту</w:t>
      </w:r>
      <w:r>
        <w:rPr>
          <w:sz w:val="28"/>
          <w:szCs w:val="28"/>
        </w:rPr>
        <w:t>пность методики, распространенность в лабораториях, - показатель достоверно отражает уровень зараженных клеток печени, - изменение динамики соответствует уровню иммунного ответа организма на вирус, - исчезновение антигена HBsAg является наиболее надежным п</w:t>
      </w:r>
      <w:r>
        <w:rPr>
          <w:sz w:val="28"/>
          <w:szCs w:val="28"/>
        </w:rPr>
        <w:t>оказателем полного излечения пациента.[9,11]</w:t>
      </w:r>
    </w:p>
    <w:p w14:paraId="28C9D066" w14:textId="77777777" w:rsidR="00000000" w:rsidRDefault="000A6F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Лабораторная диагностика гепатита Д (ГД) Вирус гепатита Д (ВГД) - это дефектный вирус, содержащий одно-спиральную РНК, которому для репликации необходимо помощь вируса ГВ для синтеза оболочечных белков, состоящи</w:t>
      </w:r>
      <w:r>
        <w:rPr>
          <w:sz w:val="28"/>
          <w:szCs w:val="28"/>
        </w:rPr>
        <w:t>х из HBsAg, который используется для инкапсуляции генома ВГД. ВГД не принадлежит ни к одному из известных семейств вирусов животных, по своим свойствам ВГД наиболее близок к вироидам и сателлитным вирусам растений. Лабораторная диагностика осуществляется п</w:t>
      </w:r>
      <w:r>
        <w:rPr>
          <w:sz w:val="28"/>
          <w:szCs w:val="28"/>
        </w:rPr>
        <w:t>утем обнаружения серологических маркеров ВГД, включая наличие антигена, антител к нему и РНК ВГД. Обнаружение антигена ВГД и РНК ВГД в сыворотке крови или ткани печени свидетельствует о наличии активной ГД-инфекции, однако, следует отметить, что эти маркер</w:t>
      </w:r>
      <w:r>
        <w:rPr>
          <w:sz w:val="28"/>
          <w:szCs w:val="28"/>
        </w:rPr>
        <w:t>ы могут не обнаруживаться в сыворотке больных фульминантным ГД. Маркером активной репликации ВГД также является анти-ВГД класса IgМ. Серологические маркеры инфекции ГД зависят от того, как был приобретен вирус - в виде коинфекции с ВГВ (у большинства больн</w:t>
      </w:r>
      <w:r>
        <w:rPr>
          <w:sz w:val="28"/>
          <w:szCs w:val="28"/>
        </w:rPr>
        <w:t>ых заболевание имеет острое течение и заканчивается выздоровлением) или суперинфекции у больных с хронической ГВ-инфекцией (протекает тяжелее, чем коинфекция - в 10% развивается фульминантный гепатит). При коинфекции в большинстве случаев антитела - анти-В</w:t>
      </w:r>
      <w:r>
        <w:rPr>
          <w:sz w:val="28"/>
          <w:szCs w:val="28"/>
        </w:rPr>
        <w:t>ГД класса IgМ и IgG - обнаруживаются в течение заболевания. Титр анти-ВГД обычно снижается до практически неопределяемых уровней после выздоровления, и не сохраняется никаких серологических маркеров того, что человек был когда-либо инфицирован ВГД. Антиген</w:t>
      </w:r>
      <w:r>
        <w:rPr>
          <w:sz w:val="28"/>
          <w:szCs w:val="28"/>
        </w:rPr>
        <w:t xml:space="preserve"> ВГД определяется только у 25% больных и обычно исчезает вместе с исчезновением HВsAg. При суперинфекции у больных с хронической ГВ-инфекцией серологическая картина имеет следующие характерные особенности: - титр HBsAg снижается к моменту появления антиген</w:t>
      </w:r>
      <w:r>
        <w:rPr>
          <w:sz w:val="28"/>
          <w:szCs w:val="28"/>
        </w:rPr>
        <w:t>а ВГД в сыворотке; - антиген ВГД и РНК-ВГД продолжают определяться в сыворотке, так как обычно у большинства пациентов с суперинфекцией ГД (70-80%) развивается хроническая инфекция, в отличие от случаев коинфекции; - определяются высокие титры антител (ант</w:t>
      </w:r>
      <w:r>
        <w:rPr>
          <w:sz w:val="28"/>
          <w:szCs w:val="28"/>
        </w:rPr>
        <w:t>и-ВГД) как класса IgМ, так и IgG, которые сохраняются неопределенное время. Серологические маркеры вируса ГД определяют методом иммуноферментного и радиоиммунного анализа, а РНК-ВГД - методом полимеразной цепной реакции. Отечественными и зарубежными промыш</w:t>
      </w:r>
      <w:r>
        <w:rPr>
          <w:sz w:val="28"/>
          <w:szCs w:val="28"/>
        </w:rPr>
        <w:t>ленными биотехнологическими предприятиями выпускаются диагностические наборы, включающие все необходимые компоненты и реактивы для постановки теста. В диагностических препаратах используют дельта-антиген, полученный из печени сурков, экспериментально зараж</w:t>
      </w:r>
      <w:r>
        <w:rPr>
          <w:sz w:val="28"/>
          <w:szCs w:val="28"/>
        </w:rPr>
        <w:t>енных ГД; антиген, выделенный из печени погибших носителей ВГД; дельта-антиген, полученный генно-инженерным способом.[12,11]</w:t>
      </w:r>
    </w:p>
    <w:p w14:paraId="614CAE65" w14:textId="77777777" w:rsidR="00000000" w:rsidRDefault="000A6F31">
      <w:pPr>
        <w:spacing w:line="360" w:lineRule="auto"/>
        <w:ind w:firstLine="709"/>
        <w:jc w:val="both"/>
        <w:rPr>
          <w:sz w:val="28"/>
          <w:szCs w:val="28"/>
        </w:rPr>
      </w:pPr>
    </w:p>
    <w:p w14:paraId="55CB549F" w14:textId="77777777" w:rsidR="00000000" w:rsidRDefault="000A6F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2. Методы определения маркеров ПВГ</w:t>
      </w:r>
    </w:p>
    <w:p w14:paraId="747A423B" w14:textId="77777777" w:rsidR="00000000" w:rsidRDefault="000A6F31">
      <w:pPr>
        <w:spacing w:line="360" w:lineRule="auto"/>
        <w:ind w:firstLine="709"/>
        <w:jc w:val="both"/>
        <w:rPr>
          <w:sz w:val="28"/>
          <w:szCs w:val="28"/>
        </w:rPr>
      </w:pPr>
    </w:p>
    <w:p w14:paraId="114BD5E9" w14:textId="77777777" w:rsidR="00000000" w:rsidRDefault="000A6F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проведенных лабораторных исследований играют существенную, если не ведущую, роль д</w:t>
      </w:r>
      <w:r>
        <w:rPr>
          <w:sz w:val="28"/>
          <w:szCs w:val="28"/>
        </w:rPr>
        <w:t>ля подтверждения диагноза вирусного гепатита и установления его этиологии.</w:t>
      </w:r>
    </w:p>
    <w:p w14:paraId="255A0484" w14:textId="77777777" w:rsidR="00000000" w:rsidRDefault="000A6F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Основным диагностическим маркером ВГВ является HBsAg. Определение HBsAg осуществляется методами ИФА, ФИА, МФА, а также мембранным экспресс-методом. Антитела к HBsAg (далее ~ анти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</w:rPr>
        <w:t>В</w:t>
      </w:r>
      <w:r>
        <w:rPr>
          <w:sz w:val="28"/>
          <w:szCs w:val="28"/>
          <w:vertAlign w:val="subscript"/>
          <w:lang w:val="en-US"/>
        </w:rPr>
        <w:t>S</w:t>
      </w:r>
      <w:r>
        <w:rPr>
          <w:sz w:val="28"/>
          <w:szCs w:val="28"/>
        </w:rPr>
        <w:t xml:space="preserve">) являются маркером, свидетельствующим о ранее перенесенной инфекции либо наличии поствакцинального иммунитета. </w:t>
      </w:r>
    </w:p>
    <w:p w14:paraId="096C10A0" w14:textId="77777777" w:rsidR="00000000" w:rsidRDefault="000A6F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случаях первичного обнаружения HBsAg, анти-НВsАg методами ИЛА или ФИА необходимо проведение конфирматорного теста. </w:t>
      </w:r>
    </w:p>
    <w:p w14:paraId="11C68758" w14:textId="77777777" w:rsidR="00000000" w:rsidRDefault="000A6F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выявления HBeAg испол</w:t>
      </w:r>
      <w:r>
        <w:rPr>
          <w:sz w:val="28"/>
          <w:szCs w:val="28"/>
        </w:rPr>
        <w:t xml:space="preserve">ьзуются методы ИФА и ФИА, а также мембранный экспресс-метод. Первично-положительные по 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</w:rPr>
        <w:t>ВеАg результаты исследования подтверждаются конфирматорным тестом. HBeAg представляет собой диагностический маркер, ассоцированный с высокой инфекционностью крови, акти</w:t>
      </w:r>
      <w:r>
        <w:rPr>
          <w:sz w:val="28"/>
          <w:szCs w:val="28"/>
        </w:rPr>
        <w:t xml:space="preserve">вной репродукцией вируса гепатита В и риском перинатальной передачи возбудителя. </w:t>
      </w:r>
    </w:p>
    <w:p w14:paraId="0842FDCF" w14:textId="77777777" w:rsidR="00000000" w:rsidRDefault="000A6F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Выявление антител к HBeAg свидетельствует о завершении активной репродукции вирусных частиц и начале стадии реконвалесценции (за исключением мутантных форм вируса). </w:t>
      </w:r>
    </w:p>
    <w:p w14:paraId="0D0FA294" w14:textId="77777777" w:rsidR="00000000" w:rsidRDefault="000A6F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выяв</w:t>
      </w:r>
      <w:r>
        <w:rPr>
          <w:sz w:val="28"/>
          <w:szCs w:val="28"/>
        </w:rPr>
        <w:t xml:space="preserve">ления HBcAg применяется преимущественно МФА. Наличие HBcAg в гепатоцитах свидетельствует об активной репродукции вирусных частиц. </w:t>
      </w:r>
    </w:p>
    <w:p w14:paraId="2BDCB9F8" w14:textId="77777777" w:rsidR="00000000" w:rsidRDefault="000A6F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Антитела к HBcAg класса М (далее ~ анти-НВс IgM) появляются через 1 - 2 недели после появления HBsAg и циркулируют крови от 2</w:t>
      </w:r>
      <w:r>
        <w:rPr>
          <w:sz w:val="28"/>
          <w:szCs w:val="28"/>
        </w:rPr>
        <w:t xml:space="preserve"> до 18 месяцев у пациентов с острым вирусным гепатитом В и пациентов с хроническим вирусным гепатитом В - при реактивации инфекции. </w:t>
      </w:r>
    </w:p>
    <w:p w14:paraId="4DD72D65" w14:textId="77777777" w:rsidR="00000000" w:rsidRDefault="000A6F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Суммарные антитела к HBcAg и составляющие их антитела класса G появляются после анти-НВс IgM и длительно (часто пожизненно)</w:t>
      </w:r>
      <w:r>
        <w:rPr>
          <w:sz w:val="28"/>
          <w:szCs w:val="28"/>
        </w:rPr>
        <w:t xml:space="preserve"> определяются у переболевших острым вирусным гепатитом В, пациентов с хронической формой заболевания. </w:t>
      </w:r>
    </w:p>
    <w:p w14:paraId="52F54E69" w14:textId="77777777" w:rsidR="00000000" w:rsidRDefault="000A6F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Качественное определение ДНК вируса гепатита В методом ПЦР указывает на наличие и репродукцию в организме возбудителя. </w:t>
      </w:r>
    </w:p>
    <w:p w14:paraId="27CE005E" w14:textId="77777777" w:rsidR="00000000" w:rsidRDefault="000A6F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Количественное обнаружение ДНК ви</w:t>
      </w:r>
      <w:r>
        <w:rPr>
          <w:sz w:val="28"/>
          <w:szCs w:val="28"/>
        </w:rPr>
        <w:t>руса гепатита В методом ПЦР (определение вирусной нагрузки) позволяет оценить активность репликации вируса и эффективность противовирусной терапии. Метод IЦР используется также для определения генотипов вируса гепатита В целью выбора оптимальной схемы лече</w:t>
      </w:r>
      <w:r>
        <w:rPr>
          <w:sz w:val="28"/>
          <w:szCs w:val="28"/>
        </w:rPr>
        <w:t xml:space="preserve">ния заболевания. </w:t>
      </w:r>
    </w:p>
    <w:p w14:paraId="24F0D10B" w14:textId="77777777" w:rsidR="00000000" w:rsidRDefault="000A6F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Специфическая лабораторная диагностика маркеров ВГ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 xml:space="preserve"> проводится у лиц, имеющих маркеры вируса гепатита В.[14]</w:t>
      </w:r>
    </w:p>
    <w:p w14:paraId="459063FE" w14:textId="77777777" w:rsidR="00000000" w:rsidRDefault="000A6F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Выявление серологических маркеров вирусных гепатитов</w:t>
      </w:r>
    </w:p>
    <w:p w14:paraId="4F58EEAD" w14:textId="77777777" w:rsidR="00000000" w:rsidRDefault="000A6F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Установить вирусную природу гепатита и получить информацию об его этиологии </w:t>
      </w:r>
      <w:r>
        <w:rPr>
          <w:sz w:val="28"/>
          <w:szCs w:val="28"/>
        </w:rPr>
        <w:t>возможно только путем выявления серологических маркеров вирусов гепатита. К таким маркерам относят вирусные белки (антигены), специфичные антитела, вырабатываемые организмом в ответ на инфекцию, и нуклеиновые кислоты вируса (ДНК или РНК), представляющие ег</w:t>
      </w:r>
      <w:r>
        <w:rPr>
          <w:sz w:val="28"/>
          <w:szCs w:val="28"/>
        </w:rPr>
        <w:t>о геном.</w:t>
      </w:r>
    </w:p>
    <w:p w14:paraId="21C92FCD" w14:textId="77777777" w:rsidR="00000000" w:rsidRDefault="000A6F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Совокупность методов, позволяющих выявлять в биологических тканях и жидкостях специфические вирусные или бактериальные белки (антигены) или антитела, вырабатываемые в организме хозяина в присутствии того или иного возбудителя, относят к иммунологи</w:t>
      </w:r>
      <w:r>
        <w:rPr>
          <w:sz w:val="28"/>
          <w:szCs w:val="28"/>
        </w:rPr>
        <w:t>ческим методам лабораторного анализа. За последние несколько десятилетий иммунологические методы исследования получили повсеместное распространение. Причиной этого явилось тесное слияние иммунологии и биотехнологии, которое позволило разработать и внедрить</w:t>
      </w:r>
      <w:r>
        <w:rPr>
          <w:sz w:val="28"/>
          <w:szCs w:val="28"/>
        </w:rPr>
        <w:t xml:space="preserve"> в практику широкий спектр тест-систем, основанных на взаимодействии антиген - антитело. Применительно к вирусным гепатитам, иммуноферментный анализ относится к непрямым методам обнаружения возбудителя, позволяющим установить этиологию болезни.</w:t>
      </w:r>
    </w:p>
    <w:p w14:paraId="3E3B93DB" w14:textId="77777777" w:rsidR="00000000" w:rsidRDefault="000A6F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Сравнитель</w:t>
      </w:r>
      <w:r>
        <w:rPr>
          <w:sz w:val="28"/>
          <w:szCs w:val="28"/>
        </w:rPr>
        <w:t>но недавно в практику клинико-диагностических лабораторий вошли методы генодиагностики, позволяющие обнаруживать и характеризовать гены или несмысловые последовательности ДНК и/или РНК. Своим развитием эти методы обязаны разработкой в 1983 г принципа полим</w:t>
      </w:r>
      <w:r>
        <w:rPr>
          <w:sz w:val="28"/>
          <w:szCs w:val="28"/>
        </w:rPr>
        <w:t xml:space="preserve">еразной цепной реакции (ПЦР). Первые сообщения по практическому применению ПЦР появились в 1985 г и с тех пор количество публикаций, где ПЦР используется в качестве одного из методов исследования, занимает одно из первых мест в мировой научной литературе. </w:t>
      </w:r>
      <w:r>
        <w:rPr>
          <w:sz w:val="28"/>
          <w:szCs w:val="28"/>
        </w:rPr>
        <w:t>Эти подходы приложимы для обнаружения и исследования геномов инфекционных агентов, обнаружения маркеров онкологических заболеваний, выявления генетических изменений в геноме человека, связанных с теми или иными функциональными нарушениями. В отличие от ИФА</w:t>
      </w:r>
      <w:r>
        <w:rPr>
          <w:sz w:val="28"/>
          <w:szCs w:val="28"/>
        </w:rPr>
        <w:t>, ПЦР-анализ относится к прямым методам обнаружения возбудителя в клиническом материале, что позволяет оценить активность вирусного процесса и проследить процессы распространения возбудителя в различных органах и тканях.</w:t>
      </w:r>
    </w:p>
    <w:p w14:paraId="0EA3FDDF" w14:textId="77777777" w:rsidR="00000000" w:rsidRDefault="000A6F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Серодиагностика вирусного гепатита </w:t>
      </w:r>
      <w:r>
        <w:rPr>
          <w:sz w:val="28"/>
          <w:szCs w:val="28"/>
        </w:rPr>
        <w:t>В.</w:t>
      </w:r>
    </w:p>
    <w:p w14:paraId="444F0829" w14:textId="77777777" w:rsidR="00000000" w:rsidRDefault="000A6F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Вирус гепатита В (hepatitis B virus, HBV) относится к семейству Hepadnoviridae. Геном вируса представлен частично сдвоенной кольцевой молекулой ДНК размером 3200 п.н. При световой микроскопии HBV выглядит сферической частицей диаметром 42 нм (частица Де</w:t>
      </w:r>
      <w:r>
        <w:rPr>
          <w:sz w:val="28"/>
          <w:szCs w:val="28"/>
        </w:rPr>
        <w:t>йна), состоящей из ядра - нуклеоида, имеющего форму икосаэдра диаметром 28 нм, внутри которого находится двуцепочечная ДНК, концевой белок и фермент ДНК-полимераза. В состав нуклеоидного белка входят HBcAg и HBeAg. Внешняя оболочка (толщиной 7 нм) образова</w:t>
      </w:r>
      <w:r>
        <w:rPr>
          <w:sz w:val="28"/>
          <w:szCs w:val="28"/>
        </w:rPr>
        <w:t>на поверхностным антигеном HBV - HBsAg (рис. 2, 3). Вирус гепатита В является псевдоретровирусом, т. е. его ДНК может частично встраиваться в геном гепатоцитов. При ОВГ и обострении ХГ вирусные частицы можно обнаружить в гепатоцитах и сыворотке крови больн</w:t>
      </w:r>
      <w:r>
        <w:rPr>
          <w:sz w:val="28"/>
          <w:szCs w:val="28"/>
        </w:rPr>
        <w:t xml:space="preserve">ого. При интегративной форме ХГ В и в стадии ремиссии HBV в сыворотке крови не выявляется.Основой лабораторной диагностики инфекции HBV является определение серологических маркеров инфицирования вирусом: HBsAg, HВeAg, анти-НВс класса IgM и IgG, анти-НВе и </w:t>
      </w:r>
      <w:r>
        <w:rPr>
          <w:sz w:val="28"/>
          <w:szCs w:val="28"/>
        </w:rPr>
        <w:t>анти-HBs, HBV ДНК и активности вирусной ДНК - полимеразы. В зависимости от течения вирусного гепатита В спектр изменения серологических маркеров выглядит по-разному - основной маркер инфицирования HBV. При остром вирусном Вв большинстве случаев (90-80 %) H</w:t>
      </w:r>
      <w:r>
        <w:rPr>
          <w:sz w:val="28"/>
          <w:szCs w:val="28"/>
        </w:rPr>
        <w:t>BsAg удается выявить в инкубационном периоде, начиная с 3-5-й недели заражения. Средняя продолжительность циркуляции антигена - 70-80 дней. Быстрое исчезновение HBsAg (в первые дни желтухи) с появлением антиНВs - плохой прогностический признак. При хрониче</w:t>
      </w:r>
      <w:r>
        <w:rPr>
          <w:sz w:val="28"/>
          <w:szCs w:val="28"/>
        </w:rPr>
        <w:t>ском гепатите ВHBsAg может циркулировать в крови больного на протяжении многих лет. Следует отметить, что применяющиеся в настоящее время методы определения HBsAg, в том числе ИФА, имеют порог чувствительности. Поэтому при наличии клинических признаков геп</w:t>
      </w:r>
      <w:r>
        <w:rPr>
          <w:sz w:val="28"/>
          <w:szCs w:val="28"/>
        </w:rPr>
        <w:t xml:space="preserve">атита и отсутствии HBsAg в сыворотке крови необходимо исследовать другие маркеры инфекции HBV. Наличие HBsAg в крови свидетельствует о присутствии вируса в печени и с большой долей вероятности в крови. Не всякая сыворотка, содержащая HВsAg, содержит вирус </w:t>
      </w:r>
      <w:r>
        <w:rPr>
          <w:sz w:val="28"/>
          <w:szCs w:val="28"/>
        </w:rPr>
        <w:t>гепатита В. В ряде случаев ДНК вируса встраивается в ДНК гепатоцита не полностью, а частично, только тем участком, который кодирует синтез HBsAg. В этих случаях синтезируются HBsAg без других компонентов вириона, (то есть без других антигенов). Считают, чт</w:t>
      </w:r>
      <w:r>
        <w:rPr>
          <w:sz w:val="28"/>
          <w:szCs w:val="28"/>
        </w:rPr>
        <w:t>о такая ситуация возникает при "здоровом" носительстве HBsAg.HBeAg вируса гепатита В характеризует высокую инфекционность крови, являясь показателем активной репликации HBV. HBeAg циркулирует в крови больного только в присутствии HBsAg. В первую неделю жел</w:t>
      </w:r>
      <w:r>
        <w:rPr>
          <w:sz w:val="28"/>
          <w:szCs w:val="28"/>
        </w:rPr>
        <w:t>тушного периода он выявляется у 85-95 % больных. Выявление HBeAg в течение двух и более месяцев служит прогностическим признаком развития хронического гепатита. У большинства больных хроническим гепатитом с высокой активностью процесса HBeAg сохраняется на</w:t>
      </w:r>
      <w:r>
        <w:rPr>
          <w:sz w:val="28"/>
          <w:szCs w:val="28"/>
        </w:rPr>
        <w:t xml:space="preserve"> длительный срок (до нескольких лет).Антитела к ядерному антигену вируса гепатита В класса M (анти-НВcIgM) - маркер активной репликации НВV и острой инфекции. Выявляются через 1-2 недели после обнаружения HBsAg и сохраняются на протяжении 2-18 месяцев. У 4</w:t>
      </w:r>
      <w:r>
        <w:rPr>
          <w:sz w:val="28"/>
          <w:szCs w:val="28"/>
        </w:rPr>
        <w:t>-20 % больных острым гепатитом В анти-HBcIgM являются единственным маркером инфекции. При ХГ В анти-НВсIgM могут быть выявлены у некоторых больных в меньших титрах, чем при острой инфекции, причем титр антител отражает тяжесть гепатита. Антитела к HBcAg кл</w:t>
      </w:r>
      <w:r>
        <w:rPr>
          <w:sz w:val="28"/>
          <w:szCs w:val="28"/>
        </w:rPr>
        <w:t xml:space="preserve">асса G (анти-НВсIgG) появляются практически одновременно с анти-НВсIgM. Как првило, они остаются у всех лиц, переболевших гепатитом В, пожизненно. У 95 % носителей HBsAg наряду с HBsAg циркулируют и анти-НВсIgG. Антитела к HBsAg (анти-НВs) свидетельствуют </w:t>
      </w:r>
      <w:r>
        <w:rPr>
          <w:sz w:val="28"/>
          <w:szCs w:val="28"/>
        </w:rPr>
        <w:t>о ранее перенесенной инфекции или о наличии поствакцинального иммунитета (защитный уровень - 10 МЕ/мл). Они появляются в период выздоровления, через 4 недели после исчезновения HBsAg, достигая максимальной концентрации через 1-2 года, с последующим постепе</w:t>
      </w:r>
      <w:r>
        <w:rPr>
          <w:sz w:val="28"/>
          <w:szCs w:val="28"/>
        </w:rPr>
        <w:t>нным снижением уровня, недоступного выявлению современными методами диагностики. В некоторых случаях анти-HВs могут циркулировать пожизненно. Появление анти-HBs на фоне клинического улучшения у больного гепатитом В является хорошим прогностическим признако</w:t>
      </w:r>
      <w:r>
        <w:rPr>
          <w:sz w:val="28"/>
          <w:szCs w:val="28"/>
        </w:rPr>
        <w:t>м. Важно отметить, что в динамике острой инфекции HBV имеется "окно", когда HBsAg уже не определяется, а анти-HBs еще не появились. При этом выявляются анти-HBcIgM и IgG. Из этого следует вывод о необходимости обследования больных ОВГ на анти-HBcIgM даже п</w:t>
      </w:r>
      <w:r>
        <w:rPr>
          <w:sz w:val="28"/>
          <w:szCs w:val="28"/>
        </w:rPr>
        <w:t>ри отрицательных результатах исследования HBsAg и анти-НВs. Антитела к HBeAg (анти-НВе) появляются в крови после элиминации HBeAg и завершения репликации вируса. К концу 9-й недели острого периода гепатита В более 90 % больных имеют анти-НВе. В период вызд</w:t>
      </w:r>
      <w:r>
        <w:rPr>
          <w:sz w:val="28"/>
          <w:szCs w:val="28"/>
        </w:rPr>
        <w:t>оровления анти-НВе могут исчезать. Однако, наличие анти-НВе не является показателем отсутствия инфекционности конкретной сыворотки крови. Показано, что у ряда больных в ходе развития гепатита В (около 10%) под влиянием "иммунного давления" на вирус возника</w:t>
      </w:r>
      <w:r>
        <w:rPr>
          <w:sz w:val="28"/>
          <w:szCs w:val="28"/>
        </w:rPr>
        <w:t>ют мутантные формы, которые "избегают" иммунного надзора и не элиминируются. У носителей анти-HBe был выделен мутант, неспособный продуцировать HBeAg из-за дефектов в области precore и получивший обозначение HBeAg-отрицательного. Появление HBeAg-отрицатель</w:t>
      </w:r>
      <w:r>
        <w:rPr>
          <w:sz w:val="28"/>
          <w:szCs w:val="28"/>
        </w:rPr>
        <w:t>ного мутанта приводит к прогрессированию поражения печени при продолжающейся репликации вируса (наличие ДНК HBV в сыворотке крови). При первичном инфицировании HBeAg-отрицательным мутантом существенно возрастает риск развития фульминантного гепатита. Описа</w:t>
      </w:r>
      <w:r>
        <w:rPr>
          <w:sz w:val="28"/>
          <w:szCs w:val="28"/>
        </w:rPr>
        <w:t>нные маркеры гепатита В исследуются методом ИФА. Спектр антител (анти-НВе, анти-НВs, анти-НВcIgM, анти-НВcIgG) и антигенов (HBsAg, HBeAg) позволяет установить диагноз гепатита В и определить стадию заболевания (таблица 1). Недостатком данного метода являет</w:t>
      </w:r>
      <w:r>
        <w:rPr>
          <w:sz w:val="28"/>
          <w:szCs w:val="28"/>
        </w:rPr>
        <w:t>ся невозможность его использования при заражении мутантными формами вируса, при иммуносупрессии (больные онкологическими заболеваниями, наркоманы и т.д.) и для количественной оценки присутствующего в организме возбудителя. Решение этих задач стало возможны</w:t>
      </w:r>
      <w:r>
        <w:rPr>
          <w:sz w:val="28"/>
          <w:szCs w:val="28"/>
        </w:rPr>
        <w:t xml:space="preserve">м в результате внедрения молекулярно-биологических методов в практику клинико-диагностических лабораторий. </w:t>
      </w:r>
    </w:p>
    <w:p w14:paraId="26F8F6EB" w14:textId="77777777" w:rsidR="00000000" w:rsidRDefault="000A6F31">
      <w:pPr>
        <w:spacing w:line="360" w:lineRule="auto"/>
        <w:ind w:firstLine="709"/>
        <w:jc w:val="both"/>
        <w:rPr>
          <w:sz w:val="28"/>
          <w:szCs w:val="28"/>
        </w:rPr>
      </w:pPr>
    </w:p>
    <w:p w14:paraId="38257009" w14:textId="77777777" w:rsidR="00000000" w:rsidRDefault="000A6F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1. Различные сочетания серологических маркеров инфицирования вирусом гепатита В и их интерпретация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672"/>
        <w:gridCol w:w="676"/>
        <w:gridCol w:w="901"/>
        <w:gridCol w:w="951"/>
        <w:gridCol w:w="821"/>
        <w:gridCol w:w="810"/>
        <w:gridCol w:w="663"/>
        <w:gridCol w:w="3521"/>
      </w:tblGrid>
      <w:tr w:rsidR="00000000" w14:paraId="12B17B6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47DADF" w14:textId="77777777" w:rsidR="00000000" w:rsidRDefault="000A6F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HBsAg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A44912" w14:textId="77777777" w:rsidR="00000000" w:rsidRDefault="000A6F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HBeAg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9409E4" w14:textId="77777777" w:rsidR="00000000" w:rsidRDefault="000A6F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антиНВc IgM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4C14D7" w14:textId="77777777" w:rsidR="00000000" w:rsidRDefault="000A6F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антиНВ c сумм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C871F8" w14:textId="77777777" w:rsidR="00000000" w:rsidRDefault="000A6F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</w:t>
            </w:r>
            <w:r>
              <w:rPr>
                <w:sz w:val="20"/>
                <w:szCs w:val="20"/>
              </w:rPr>
              <w:t>тиНВе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90638" w14:textId="77777777" w:rsidR="00000000" w:rsidRDefault="000A6F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антиНВs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0064FC" w14:textId="77777777" w:rsidR="00000000" w:rsidRDefault="000A6F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HBV ДНК</w:t>
            </w:r>
          </w:p>
        </w:tc>
        <w:tc>
          <w:tcPr>
            <w:tcW w:w="3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F252A" w14:textId="77777777" w:rsidR="00000000" w:rsidRDefault="000A6F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Трактовка результата</w:t>
            </w:r>
          </w:p>
        </w:tc>
      </w:tr>
      <w:tr w:rsidR="00000000" w14:paraId="791E1DA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D8BCCB" w14:textId="77777777" w:rsidR="00000000" w:rsidRDefault="000A6F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CF9A6D" w14:textId="77777777" w:rsidR="00000000" w:rsidRDefault="000A6F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429E7" w14:textId="77777777" w:rsidR="00000000" w:rsidRDefault="000A6F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868BF" w14:textId="77777777" w:rsidR="00000000" w:rsidRDefault="000A6F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C73B75" w14:textId="77777777" w:rsidR="00000000" w:rsidRDefault="000A6F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0C9B4" w14:textId="77777777" w:rsidR="00000000" w:rsidRDefault="000A6F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86BBD5" w14:textId="77777777" w:rsidR="00000000" w:rsidRDefault="000A6F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E0B21E" w14:textId="77777777" w:rsidR="00000000" w:rsidRDefault="000A6F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Острый гепатит В. Дикий штамм</w:t>
            </w:r>
          </w:p>
        </w:tc>
      </w:tr>
      <w:tr w:rsidR="00000000" w14:paraId="66D6B87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63CFE8" w14:textId="77777777" w:rsidR="00000000" w:rsidRDefault="000A6F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2BBB17" w14:textId="77777777" w:rsidR="00000000" w:rsidRDefault="000A6F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B549F4" w14:textId="77777777" w:rsidR="00000000" w:rsidRDefault="000A6F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3055C" w14:textId="77777777" w:rsidR="00000000" w:rsidRDefault="000A6F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516D97" w14:textId="77777777" w:rsidR="00000000" w:rsidRDefault="000A6F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62B86" w14:textId="77777777" w:rsidR="00000000" w:rsidRDefault="000A6F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207C49" w14:textId="77777777" w:rsidR="00000000" w:rsidRDefault="000A6F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CD6BB" w14:textId="77777777" w:rsidR="00000000" w:rsidRDefault="000A6F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Острый гепатит В. Мутантный штамм</w:t>
            </w:r>
          </w:p>
        </w:tc>
      </w:tr>
      <w:tr w:rsidR="00000000" w14:paraId="68E4FEE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6ED88F" w14:textId="77777777" w:rsidR="00000000" w:rsidRDefault="000A6F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76DC68" w14:textId="77777777" w:rsidR="00000000" w:rsidRDefault="000A6F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F288A6" w14:textId="77777777" w:rsidR="00000000" w:rsidRDefault="000A6F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+/-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7146B5" w14:textId="77777777" w:rsidR="00000000" w:rsidRDefault="000A6F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B27813" w14:textId="77777777" w:rsidR="00000000" w:rsidRDefault="000A6F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B5676F" w14:textId="77777777" w:rsidR="00000000" w:rsidRDefault="000A6F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E1B29" w14:textId="77777777" w:rsidR="00000000" w:rsidRDefault="000A6F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-/+</w:t>
            </w:r>
          </w:p>
        </w:tc>
        <w:tc>
          <w:tcPr>
            <w:tcW w:w="3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74EE40" w14:textId="77777777" w:rsidR="00000000" w:rsidRDefault="000A6F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Разрешившийся острый гепатит В.Сероконверсия.</w:t>
            </w:r>
          </w:p>
        </w:tc>
      </w:tr>
      <w:tr w:rsidR="00000000" w14:paraId="385DD21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445E7" w14:textId="77777777" w:rsidR="00000000" w:rsidRDefault="000A6F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A822B" w14:textId="77777777" w:rsidR="00000000" w:rsidRDefault="000A6F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F05787" w14:textId="77777777" w:rsidR="00000000" w:rsidRDefault="000A6F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+/-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5AC0D1" w14:textId="77777777" w:rsidR="00000000" w:rsidRDefault="000A6F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3E58B" w14:textId="77777777" w:rsidR="00000000" w:rsidRDefault="000A6F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-/+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A9FA9C" w14:textId="77777777" w:rsidR="00000000" w:rsidRDefault="000A6F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008D8" w14:textId="77777777" w:rsidR="00000000" w:rsidRDefault="000A6F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5FF599" w14:textId="77777777" w:rsidR="00000000" w:rsidRDefault="000A6F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Хронический активный гепатит В</w:t>
            </w:r>
          </w:p>
        </w:tc>
      </w:tr>
      <w:tr w:rsidR="00000000" w14:paraId="78BA59A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51783A" w14:textId="77777777" w:rsidR="00000000" w:rsidRDefault="000A6F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+/-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E0192" w14:textId="77777777" w:rsidR="00000000" w:rsidRDefault="000A6F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-/+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EEFDF" w14:textId="77777777" w:rsidR="00000000" w:rsidRDefault="000A6F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-/+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150077" w14:textId="77777777" w:rsidR="00000000" w:rsidRDefault="000A6F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FA43F" w14:textId="77777777" w:rsidR="00000000" w:rsidRDefault="000A6F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+/-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CB9E6" w14:textId="77777777" w:rsidR="00000000" w:rsidRDefault="000A6F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4486CE" w14:textId="77777777" w:rsidR="00000000" w:rsidRDefault="000A6F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+/-</w:t>
            </w:r>
          </w:p>
        </w:tc>
        <w:tc>
          <w:tcPr>
            <w:tcW w:w="3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F471B0" w14:textId="77777777" w:rsidR="00000000" w:rsidRDefault="000A6F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Хронический интегративный гепатит В</w:t>
            </w:r>
          </w:p>
        </w:tc>
      </w:tr>
      <w:tr w:rsidR="00000000" w14:paraId="59AFE65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0E7174" w14:textId="77777777" w:rsidR="00000000" w:rsidRDefault="000A6F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32683" w14:textId="77777777" w:rsidR="00000000" w:rsidRDefault="000A6F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95259" w14:textId="77777777" w:rsidR="00000000" w:rsidRDefault="000A6F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8E33D" w14:textId="77777777" w:rsidR="00000000" w:rsidRDefault="000A6F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A2A33A" w14:textId="77777777" w:rsidR="00000000" w:rsidRDefault="000A6F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5CE2E1" w14:textId="77777777" w:rsidR="00000000" w:rsidRDefault="000A6F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-/+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78A06A" w14:textId="77777777" w:rsidR="00000000" w:rsidRDefault="000A6F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AED1B4" w14:textId="77777777" w:rsidR="00000000" w:rsidRDefault="000A6F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"Здоровое" носительство</w:t>
            </w:r>
          </w:p>
        </w:tc>
      </w:tr>
      <w:tr w:rsidR="00000000" w14:paraId="30E0C77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258747" w14:textId="77777777" w:rsidR="00000000" w:rsidRDefault="000A6F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C3948B" w14:textId="77777777" w:rsidR="00000000" w:rsidRDefault="000A6F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68BF6" w14:textId="77777777" w:rsidR="00000000" w:rsidRDefault="000A6F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D432AF" w14:textId="77777777" w:rsidR="00000000" w:rsidRDefault="000A6F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A94702" w14:textId="77777777" w:rsidR="00000000" w:rsidRDefault="000A6F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-/+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15CCA0" w14:textId="77777777" w:rsidR="00000000" w:rsidRDefault="000A6F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57F91B" w14:textId="77777777" w:rsidR="00000000" w:rsidRDefault="000A6F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C58A1" w14:textId="77777777" w:rsidR="00000000" w:rsidRDefault="000A6F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Перенесенный вирусный гепатит В</w:t>
            </w:r>
          </w:p>
        </w:tc>
      </w:tr>
      <w:tr w:rsidR="00000000" w14:paraId="5955A7C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511C2A" w14:textId="77777777" w:rsidR="00000000" w:rsidRDefault="000A6F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B23B5E" w14:textId="77777777" w:rsidR="00000000" w:rsidRDefault="000A6F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9C6342" w14:textId="77777777" w:rsidR="00000000" w:rsidRDefault="000A6F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98BA37" w14:textId="77777777" w:rsidR="00000000" w:rsidRDefault="000A6F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2C7E4A" w14:textId="77777777" w:rsidR="00000000" w:rsidRDefault="000A6F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59A1A" w14:textId="77777777" w:rsidR="00000000" w:rsidRDefault="000A6F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59A48" w14:textId="77777777" w:rsidR="00000000" w:rsidRDefault="000A6F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9C96E4" w14:textId="77777777" w:rsidR="00000000" w:rsidRDefault="000A6F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Состояние после иммунизации</w:t>
            </w:r>
          </w:p>
        </w:tc>
      </w:tr>
    </w:tbl>
    <w:p w14:paraId="46118BED" w14:textId="77777777" w:rsidR="00000000" w:rsidRDefault="000A6F31">
      <w:pPr>
        <w:spacing w:line="360" w:lineRule="auto"/>
        <w:ind w:firstLine="709"/>
        <w:jc w:val="both"/>
        <w:rPr>
          <w:sz w:val="28"/>
          <w:szCs w:val="28"/>
        </w:rPr>
      </w:pPr>
    </w:p>
    <w:p w14:paraId="2A31E3C2" w14:textId="77777777" w:rsidR="00000000" w:rsidRDefault="000A6F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Методы генодиагностики, к которым относится ПЦР, существенно</w:t>
      </w:r>
      <w:r>
        <w:rPr>
          <w:sz w:val="28"/>
          <w:szCs w:val="28"/>
        </w:rPr>
        <w:t xml:space="preserve"> расширяют возможности лабораторной диагностики вирусного В, позволяя непосредственно выявить возбудитель, установить тканевую и внутриклеточную локализацию HBV, выявить и охарактеризовать мутантные формы вируса, оценить уровень виремии в течение заболеван</w:t>
      </w:r>
      <w:r>
        <w:rPr>
          <w:sz w:val="28"/>
          <w:szCs w:val="28"/>
        </w:rPr>
        <w:t>ия, в том числе - на фоне противовирусной терапии.</w:t>
      </w:r>
    </w:p>
    <w:p w14:paraId="56FB4917" w14:textId="77777777" w:rsidR="00000000" w:rsidRDefault="000A6F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существует широкий спектр диагностических тест-систем для выявления ДНК HBV в лабораторных условиях, основанных на методах ПЦР - фирмы "Roche", НПФ "Литех", "ДНК технология</w:t>
      </w:r>
      <w:r>
        <w:rPr>
          <w:sz w:val="28"/>
          <w:szCs w:val="28"/>
        </w:rPr>
        <w:t>", LCR (лигазная цепная реакция) - фирма "Abbott", bDNA (метод "развлетвленных" ДНК зондов) - фирма "Chiron". Эти тест-системы позволяют проводить качественное определение наличия возбудителя в биологическом материале: сыворотке или плазме крови, ткани печ</w:t>
      </w:r>
      <w:r>
        <w:rPr>
          <w:sz w:val="28"/>
          <w:szCs w:val="28"/>
        </w:rPr>
        <w:t>ени, мононуклеарах. Одним из вариантов качественного определения ДНК HBV является технология ПЦР insitu (в гистологических срезах), позволяющая установить внутриклеточную локализацию вируса в гепатоцитах.</w:t>
      </w:r>
    </w:p>
    <w:p w14:paraId="012FD95E" w14:textId="77777777" w:rsidR="00000000" w:rsidRDefault="000A6F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Единственная коммерческая тест-система дифференциал</w:t>
      </w:r>
      <w:r>
        <w:rPr>
          <w:sz w:val="28"/>
          <w:szCs w:val="28"/>
        </w:rPr>
        <w:t>ьной диагностики НВеAg-отрицательного гепатита В создана фирмой "Abbot" с использованием LCR. Существенным недостатком этой системы является выявление только одной из многих мутаций, приводящих к отсутствию синтеза НВеAg вирусом. Выявление всей совокупност</w:t>
      </w:r>
      <w:r>
        <w:rPr>
          <w:sz w:val="28"/>
          <w:szCs w:val="28"/>
        </w:rPr>
        <w:t>и генетических изменений, характерных для НВеAg-отрицательных вирусов гепатита В, возможно пока только прямым секвенированием ПЦР-амплифицированных фрагментов вирусного генома.</w:t>
      </w:r>
    </w:p>
    <w:p w14:paraId="23B28EBE" w14:textId="77777777" w:rsidR="00000000" w:rsidRDefault="000A6F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Количественная характеристика содержания ДНК HBV в клинических образцах важна д</w:t>
      </w:r>
      <w:r>
        <w:rPr>
          <w:sz w:val="28"/>
          <w:szCs w:val="28"/>
        </w:rPr>
        <w:t>ля оценки эффективности противовирусной терапии и имеет прогностическое значение для определения хронизации HBV. При исходно низком уровне виремии (ДНК HBV менее 500 фг/мкл) процент хронизации острого гепатита В близок к нулю, при концентрации HBV ДНК от 5</w:t>
      </w:r>
      <w:r>
        <w:rPr>
          <w:sz w:val="28"/>
          <w:szCs w:val="28"/>
        </w:rPr>
        <w:t>00 до 2000 фг/мклхронизация процесса наблюдается у 25-30% больных, а при высоком уровне виремии у пациента (более 2000 фг/мкл) острый гепатит В чаще всего переходит в хронический.</w:t>
      </w:r>
    </w:p>
    <w:p w14:paraId="141ACD38" w14:textId="77777777" w:rsidR="00000000" w:rsidRDefault="000A6F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Известные коммерческие тест-системы оценки концентрации ДНК HBV реализуют пр</w:t>
      </w:r>
      <w:r>
        <w:rPr>
          <w:sz w:val="28"/>
          <w:szCs w:val="28"/>
        </w:rPr>
        <w:t>инцип конкурентного ПЦР-анализа с последующей гибридизационной схемой определения продуктов амплификации (фирма "Roche", НПФ "Литех"). Этот подход основан на внесении в клинический образец внутреннего стандарта известной концентрации, качественно отличающе</w:t>
      </w:r>
      <w:r>
        <w:rPr>
          <w:sz w:val="28"/>
          <w:szCs w:val="28"/>
        </w:rPr>
        <w:t>гося от определяемой матрицы. После ПЦР концентрация ДНК HBV в исследуемом материале рассчитывается на основании известной концентрации внутреннего стандарта и соотношения накопления продуктов амплификации внутреннего стандарта и определяемой матрицы.</w:t>
      </w:r>
    </w:p>
    <w:p w14:paraId="633F932E" w14:textId="77777777" w:rsidR="00000000" w:rsidRDefault="000A6F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</w:t>
      </w:r>
      <w:r>
        <w:rPr>
          <w:sz w:val="28"/>
          <w:szCs w:val="28"/>
        </w:rPr>
        <w:t>стоящий момент развитие методов лабораторной диагностики гепатита В идет по направлению создания коммерческих тест-систем для идентификации клинически значимых мутантных штаммов HBV, а также использованию новых оптических приборов (биосенсоров) для комплек</w:t>
      </w:r>
      <w:r>
        <w:rPr>
          <w:sz w:val="28"/>
          <w:szCs w:val="28"/>
        </w:rPr>
        <w:t>сной диагностики инфекции HBV (вирусных белков, антител к ним и ДНК HBV)</w:t>
      </w:r>
    </w:p>
    <w:p w14:paraId="18FE25E4" w14:textId="77777777" w:rsidR="00000000" w:rsidRDefault="000A6F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Серодиагностика гепатита С</w:t>
      </w:r>
    </w:p>
    <w:p w14:paraId="69005346" w14:textId="77777777" w:rsidR="00000000" w:rsidRDefault="000A6F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Вирус гепатита С (hepatitis C virus, HCV) является РНК содержащим гепатотропным и лимфотропным вирусом, относящимся к семейству Flaviviridae. Геном вируса п</w:t>
      </w:r>
      <w:r>
        <w:rPr>
          <w:sz w:val="28"/>
          <w:szCs w:val="28"/>
        </w:rPr>
        <w:t>редставлен одноцепочечной молекулой (+) РНК размером около 9500 оснований, кодирующей структурные и неструктурные белки.К структурным белкам относят белок сердцевины (кор) и гликопротеины оболочки (Е1 и Е2). Неструктурную область представляет комплекс белк</w:t>
      </w:r>
      <w:r>
        <w:rPr>
          <w:sz w:val="28"/>
          <w:szCs w:val="28"/>
        </w:rPr>
        <w:t>ов с ферментативной активностью, в первую очередь РНК-зависимая - РНК полимераза. Помимо вирусных белков, снаружи вирион покрыт липидной оболочкой состоящей из липопротеинов организма хозяина низкой плотности. До 1990 г. ХГ ни-А-ни-В с парентеральным путем</w:t>
      </w:r>
      <w:r>
        <w:rPr>
          <w:sz w:val="28"/>
          <w:szCs w:val="28"/>
        </w:rPr>
        <w:t xml:space="preserve"> передачи диагностировали на основании повышенной активности АЛТ сыворотки в течение 6 месяцев, при отсутствии других известных маркеров вирусных гепатитов. Однако у части больных ХГ С уровень АЛТ не повышается. В современной диагностике гепатита С основна</w:t>
      </w:r>
      <w:r>
        <w:rPr>
          <w:sz w:val="28"/>
          <w:szCs w:val="28"/>
        </w:rPr>
        <w:t>я роль отводится определению антител к HCV и выявлению РНК HCV.</w:t>
      </w:r>
    </w:p>
    <w:p w14:paraId="4C878E27" w14:textId="77777777" w:rsidR="00000000" w:rsidRDefault="000A6F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отличие от гепатита В, при котором могут быть определены антигены вируса и антитела к ним, при гепатите С методом ИФА улавливаются только антитела. Антигены HCV, если и попадают в кровь, то </w:t>
      </w:r>
      <w:r>
        <w:rPr>
          <w:sz w:val="28"/>
          <w:szCs w:val="28"/>
        </w:rPr>
        <w:t>в количествах, которые практически не улавливаются. Они могут быть обнаружены только в ткани печени при использовании иммунногистохимических методов исследования. Это существенно ограничивает возможность оценки течения и активности инфекционного процесса.</w:t>
      </w:r>
    </w:p>
    <w:p w14:paraId="07655353" w14:textId="77777777" w:rsidR="00000000" w:rsidRDefault="000A6F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Анти-HCV не свидетельствуют о продолжающейся репликации вируса, и могут являться признаком как текущей, так и перенесенной инфекции. Приходится также учитывать, что у реципиентов, которым была перелита инфицированная кровь, могут обнаруживаться анти-HCV до</w:t>
      </w:r>
      <w:r>
        <w:rPr>
          <w:sz w:val="28"/>
          <w:szCs w:val="28"/>
        </w:rPr>
        <w:t>нора, не обязательно свидетельствующие о заражении HCV. У больных ХГ С анти-HCV обнаруживаются в крови не только в свободной форме, но и в составе циркулирующих иммунных комплексов. Антитела образуются к каждому из вирусных белков, расположенных в структур</w:t>
      </w:r>
      <w:r>
        <w:rPr>
          <w:sz w:val="28"/>
          <w:szCs w:val="28"/>
        </w:rPr>
        <w:t>ной и неструктурной области вирусного генома. Этим определяется их различная специфичность и, соответственно, разная диагностическая информативность. Для скрининга гепатита С используют метод ИФА, а в качестве подтверждающего теста - метод иммунноблота (RI</w:t>
      </w:r>
      <w:r>
        <w:rPr>
          <w:sz w:val="28"/>
          <w:szCs w:val="28"/>
        </w:rPr>
        <w:t>BA). Существует несколько поколений диагностических тест-систем для выявления анти-HCV, отличающихся своей чувствительностью и специфичностью (таблица 2).</w:t>
      </w:r>
    </w:p>
    <w:p w14:paraId="553A52DF" w14:textId="77777777" w:rsidR="00000000" w:rsidRDefault="000A6F31">
      <w:pPr>
        <w:spacing w:line="360" w:lineRule="auto"/>
        <w:ind w:firstLine="709"/>
        <w:jc w:val="both"/>
        <w:rPr>
          <w:sz w:val="28"/>
          <w:szCs w:val="28"/>
        </w:rPr>
      </w:pPr>
    </w:p>
    <w:p w14:paraId="398A05EF" w14:textId="77777777" w:rsidR="00000000" w:rsidRDefault="000A6F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2. Сравнение разных поколений диагностических иммуноферментных тест-систем для выявления ант</w:t>
      </w:r>
      <w:r>
        <w:rPr>
          <w:sz w:val="28"/>
          <w:szCs w:val="28"/>
        </w:rPr>
        <w:t>ител к ВГС.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319"/>
        <w:gridCol w:w="2877"/>
        <w:gridCol w:w="3391"/>
        <w:gridCol w:w="1584"/>
      </w:tblGrid>
      <w:tr w:rsidR="00000000" w14:paraId="2C4386B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128241" w14:textId="77777777" w:rsidR="00000000" w:rsidRDefault="000A6F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Тест-система</w:t>
            </w:r>
          </w:p>
        </w:tc>
        <w:tc>
          <w:tcPr>
            <w:tcW w:w="2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1BEF0E" w14:textId="77777777" w:rsidR="00000000" w:rsidRDefault="000A6F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Шифр фрагментов</w:t>
            </w:r>
          </w:p>
        </w:tc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E8DE1" w14:textId="77777777" w:rsidR="00000000" w:rsidRDefault="000A6F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Белок, содержащий данный фрагмент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85C781" w14:textId="77777777" w:rsidR="00000000" w:rsidRDefault="000A6F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Эффективность</w:t>
            </w:r>
          </w:p>
        </w:tc>
      </w:tr>
      <w:tr w:rsidR="00000000" w14:paraId="070D4A5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4E990" w14:textId="77777777" w:rsidR="00000000" w:rsidRDefault="000A6F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поколение</w:t>
            </w:r>
          </w:p>
        </w:tc>
        <w:tc>
          <w:tcPr>
            <w:tcW w:w="2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D0F82E" w14:textId="77777777" w:rsidR="00000000" w:rsidRDefault="000A6F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С100-3</w:t>
            </w:r>
          </w:p>
        </w:tc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CDBF65" w14:textId="77777777" w:rsidR="00000000" w:rsidRDefault="000A6F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NS3 и NS4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478DB" w14:textId="77777777" w:rsidR="00000000" w:rsidRDefault="000A6F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82,2%</w:t>
            </w:r>
          </w:p>
        </w:tc>
      </w:tr>
      <w:tr w:rsidR="00000000" w14:paraId="249C9C3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AC5B4" w14:textId="77777777" w:rsidR="00000000" w:rsidRDefault="000A6F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поколение</w:t>
            </w:r>
          </w:p>
        </w:tc>
        <w:tc>
          <w:tcPr>
            <w:tcW w:w="2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AF3DCC" w14:textId="77777777" w:rsidR="00000000" w:rsidRDefault="000A6F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С100-3, С22, С33с</w:t>
            </w:r>
          </w:p>
        </w:tc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25F73" w14:textId="77777777" w:rsidR="00000000" w:rsidRDefault="000A6F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NS4, кор, NS3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49C4A" w14:textId="77777777" w:rsidR="00000000" w:rsidRDefault="000A6F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97,5%</w:t>
            </w:r>
          </w:p>
        </w:tc>
      </w:tr>
      <w:tr w:rsidR="00000000" w14:paraId="496313E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117C9" w14:textId="77777777" w:rsidR="00000000" w:rsidRDefault="000A6F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поколение</w:t>
            </w:r>
          </w:p>
        </w:tc>
        <w:tc>
          <w:tcPr>
            <w:tcW w:w="2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A49E5" w14:textId="77777777" w:rsidR="00000000" w:rsidRDefault="000A6F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С100-3, С22, С33с, NS5</w:t>
            </w:r>
          </w:p>
        </w:tc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11A1CC" w14:textId="77777777" w:rsidR="00000000" w:rsidRDefault="000A6F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NS4, кор, NS3, NS5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8CD27" w14:textId="77777777" w:rsidR="00000000" w:rsidRDefault="000A6F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99,7%</w:t>
            </w:r>
          </w:p>
        </w:tc>
      </w:tr>
      <w:tr w:rsidR="00000000" w14:paraId="325A289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00653A" w14:textId="77777777" w:rsidR="00000000" w:rsidRDefault="000A6F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покол</w:t>
            </w:r>
            <w:r>
              <w:rPr>
                <w:sz w:val="20"/>
                <w:szCs w:val="20"/>
              </w:rPr>
              <w:t>ение*</w:t>
            </w:r>
          </w:p>
        </w:tc>
        <w:tc>
          <w:tcPr>
            <w:tcW w:w="2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38651F" w14:textId="77777777" w:rsidR="00000000" w:rsidRDefault="000A6F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С100-3, С22, С33с, NS5</w:t>
            </w:r>
          </w:p>
        </w:tc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C2443" w14:textId="77777777" w:rsidR="00000000" w:rsidRDefault="000A6F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NS4, кор, NS3, NS5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57FB8E" w14:textId="77777777" w:rsidR="00000000" w:rsidRDefault="000A6F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99,7%</w:t>
            </w:r>
          </w:p>
        </w:tc>
      </w:tr>
      <w:tr w:rsidR="00000000" w14:paraId="309B6BC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2FC12" w14:textId="77777777" w:rsidR="00000000" w:rsidRDefault="000A6F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RIBA-3</w:t>
            </w:r>
          </w:p>
        </w:tc>
        <w:tc>
          <w:tcPr>
            <w:tcW w:w="2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1D1DA1" w14:textId="77777777" w:rsidR="00000000" w:rsidRDefault="000A6F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С100-3, С22, С33с, NS5, e1, e2</w:t>
            </w:r>
          </w:p>
        </w:tc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0649DB" w14:textId="77777777" w:rsidR="00000000" w:rsidRDefault="000A6F31">
            <w:pPr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 xml:space="preserve">NS4, </w:t>
            </w:r>
            <w:r>
              <w:rPr>
                <w:sz w:val="20"/>
                <w:szCs w:val="20"/>
              </w:rPr>
              <w:t>кор</w:t>
            </w:r>
            <w:r>
              <w:rPr>
                <w:sz w:val="20"/>
                <w:szCs w:val="20"/>
                <w:lang w:val="pt-BR"/>
              </w:rPr>
              <w:t>, NS3, NS5, E1, E2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C4261" w14:textId="77777777" w:rsidR="00000000" w:rsidRDefault="000A6F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99,6%</w:t>
            </w:r>
          </w:p>
        </w:tc>
      </w:tr>
    </w:tbl>
    <w:p w14:paraId="55820097" w14:textId="77777777" w:rsidR="00000000" w:rsidRDefault="000A6F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*Тест-системы 4-го поколения содержат синтетические и рекомбинантные вирусные антигены, размеры которых могут отличаться о</w:t>
      </w:r>
      <w:r>
        <w:rPr>
          <w:sz w:val="28"/>
          <w:szCs w:val="28"/>
        </w:rPr>
        <w:t>т фрагментов 3-го поколения.</w:t>
      </w:r>
    </w:p>
    <w:p w14:paraId="775D7825" w14:textId="77777777" w:rsidR="00000000" w:rsidRDefault="000A6F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заключении следует упомянуть о необходимости комплексного обследования больного с привлечением новейших достижений медицинской и биологической науки для правильной диагностики вирусных гепатитов и назначения адекватной терапи</w:t>
      </w:r>
      <w:r>
        <w:rPr>
          <w:sz w:val="28"/>
          <w:szCs w:val="28"/>
        </w:rPr>
        <w:t>и больному.[2,4,7,21]</w:t>
      </w:r>
    </w:p>
    <w:p w14:paraId="57D714BB" w14:textId="77777777" w:rsidR="00000000" w:rsidRDefault="000A6F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Биохимический анализ крови</w:t>
      </w:r>
    </w:p>
    <w:p w14:paraId="71433C59" w14:textId="77777777" w:rsidR="00000000" w:rsidRDefault="000A6F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Биохимический анализ крови пациентов давно вошел в практику клинических лабораторий. Совокупность получаемых данных о показателях обмена биллирубина, сывороточных белках и ферментах позволяют обнаружить восп</w:t>
      </w:r>
      <w:r>
        <w:rPr>
          <w:sz w:val="28"/>
          <w:szCs w:val="28"/>
        </w:rPr>
        <w:t>алительные процессы, происходящие в организме человека и предположить их локализацию. Эти критерии не специфичны и не характеризуют этиологию вирусных гепатитов, вместе с тем существенны для оценки функционального состояния печени.</w:t>
      </w:r>
    </w:p>
    <w:p w14:paraId="3B6F0A2F" w14:textId="77777777" w:rsidR="00000000" w:rsidRDefault="000A6F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Показатели обмена билир</w:t>
      </w:r>
      <w:r>
        <w:rPr>
          <w:sz w:val="28"/>
          <w:szCs w:val="28"/>
        </w:rPr>
        <w:t>убина.</w:t>
      </w:r>
    </w:p>
    <w:p w14:paraId="2DE67DA0" w14:textId="77777777" w:rsidR="00000000" w:rsidRDefault="000A6F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Оценить у пациента состояние обмена билирубина можно на основании биохимического анализа крови, мочи и кала. Свободный билирубин является производной гемоглобина, высвобождающегося в процессе гемолиза эритроцитов. В физиологических условиях каждые с</w:t>
      </w:r>
      <w:r>
        <w:rPr>
          <w:sz w:val="28"/>
          <w:szCs w:val="28"/>
        </w:rPr>
        <w:t>утки гемолизируется примерно 1% циркулирующих эритроцитов, из которых образуется 200-250 мг билирубина. Основная часть билирубина поступает в кровяное русло из клеток системы мононуклеарных фагоцитов селезенки и костного мозга. Билирубин нерастворим в воде</w:t>
      </w:r>
      <w:r>
        <w:rPr>
          <w:sz w:val="28"/>
          <w:szCs w:val="28"/>
        </w:rPr>
        <w:t>, поэтому в крови его перенос осуществляют неспецифические транспортные белки - альбумины. Свободный билирубин является токсичным соединением, способным проникать через гемато-энцефалический барьер, вызывая энцефалопатии. Детоксикация билирубина происходит</w:t>
      </w:r>
      <w:r>
        <w:rPr>
          <w:sz w:val="28"/>
          <w:szCs w:val="28"/>
        </w:rPr>
        <w:t xml:space="preserve"> в клетках печени, где к нему присоединяется глюкуроновая кислота, образуя глюкурониды билирубина. Эти соединения уже не токсичны и водорастворимы, что облегчает их выведение из организма в составе желчи. В кишечнике под действием бактериальных ферментов о</w:t>
      </w:r>
      <w:r>
        <w:rPr>
          <w:sz w:val="28"/>
          <w:szCs w:val="28"/>
        </w:rPr>
        <w:t>бразуются две группы продуктов распада билирубина - уробилиногены и стеркобилиногены, основная часть которых выводится с калом. В нормальных физиологических условиях почки в выведении билирубина не участвуют.   Билирубин в крови здорового человека содержит</w:t>
      </w:r>
      <w:r>
        <w:rPr>
          <w:sz w:val="28"/>
          <w:szCs w:val="28"/>
        </w:rPr>
        <w:t>ся в концентрации 1,7 - 17,1 мкмоль/л и представлен двумя фракциями: нерастворимый билирубин, связанный с альбумином - непрямой билирубин, и растворимые глюкорониды билирубина - прямой билирубин. В норме их соотношение составляет 3:1.   При гепатитах повре</w:t>
      </w:r>
      <w:r>
        <w:rPr>
          <w:sz w:val="28"/>
          <w:szCs w:val="28"/>
        </w:rPr>
        <w:t>ждаются клетки печени и, вследствие этого, снижается продукция желчи. Кроме того, в результате повреждения паренхимы печени желчь поступает не только в желчные канальцы, но и в кровь. Эти процессы приводят к увеличению общего билирубина крови за счет обоих</w:t>
      </w:r>
      <w:r>
        <w:rPr>
          <w:sz w:val="28"/>
          <w:szCs w:val="28"/>
        </w:rPr>
        <w:t xml:space="preserve"> его фракций. Отмечено, что уже в конце преджелтушного периода у части больных на фоне нормального общего билирубина начинает расти фракция прямого билирубина, что является ранним показателем цитолитических процессов в печени. В моче начинают выявляться би</w:t>
      </w:r>
      <w:r>
        <w:rPr>
          <w:sz w:val="28"/>
          <w:szCs w:val="28"/>
        </w:rPr>
        <w:t xml:space="preserve">лирубин и уробилины, а концентрация стеркобилина в кале резко снижается (таблица 3). </w:t>
      </w:r>
    </w:p>
    <w:p w14:paraId="7E6E20B6" w14:textId="77777777" w:rsidR="00000000" w:rsidRDefault="000A6F31">
      <w:pPr>
        <w:spacing w:line="360" w:lineRule="auto"/>
        <w:ind w:firstLine="709"/>
        <w:jc w:val="both"/>
        <w:rPr>
          <w:sz w:val="28"/>
          <w:szCs w:val="28"/>
        </w:rPr>
      </w:pPr>
    </w:p>
    <w:p w14:paraId="61E9F228" w14:textId="77777777" w:rsidR="00000000" w:rsidRDefault="000A6F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3. Соотношение показателей обмена билирубина в норме и при развитии печеночной желтухи.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20"/>
        <w:gridCol w:w="2367"/>
        <w:gridCol w:w="2733"/>
      </w:tblGrid>
      <w:tr w:rsidR="00000000" w14:paraId="69C5922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FBD51A" w14:textId="77777777" w:rsidR="00000000" w:rsidRDefault="000A6F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Показатели</w:t>
            </w:r>
          </w:p>
        </w:tc>
        <w:tc>
          <w:tcPr>
            <w:tcW w:w="2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2B27DA" w14:textId="77777777" w:rsidR="00000000" w:rsidRDefault="000A6F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Нормальные значения</w:t>
            </w:r>
          </w:p>
        </w:tc>
        <w:tc>
          <w:tcPr>
            <w:tcW w:w="2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A4B522" w14:textId="77777777" w:rsidR="00000000" w:rsidRDefault="000A6F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Печеночная желтуха</w:t>
            </w:r>
          </w:p>
        </w:tc>
      </w:tr>
      <w:tr w:rsidR="00000000" w14:paraId="31614EF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848981" w14:textId="77777777" w:rsidR="00000000" w:rsidRDefault="000A6F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билирубин сывор</w:t>
            </w:r>
            <w:r>
              <w:rPr>
                <w:sz w:val="20"/>
                <w:szCs w:val="20"/>
              </w:rPr>
              <w:t>отки крови</w:t>
            </w:r>
          </w:p>
        </w:tc>
        <w:tc>
          <w:tcPr>
            <w:tcW w:w="2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9C0191" w14:textId="77777777" w:rsidR="00000000" w:rsidRDefault="000A6F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1,7 - 17,1 мкмоль/л</w:t>
            </w:r>
          </w:p>
        </w:tc>
        <w:tc>
          <w:tcPr>
            <w:tcW w:w="2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F4DA24" w14:textId="77777777" w:rsidR="00000000" w:rsidRDefault="000A6F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Значительное повышение</w:t>
            </w:r>
          </w:p>
        </w:tc>
      </w:tr>
      <w:tr w:rsidR="00000000" w14:paraId="0592F16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1F93A0" w14:textId="77777777" w:rsidR="00000000" w:rsidRDefault="000A6F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Прямой билирубин сыворотки крови</w:t>
            </w:r>
          </w:p>
        </w:tc>
        <w:tc>
          <w:tcPr>
            <w:tcW w:w="2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F53EA" w14:textId="77777777" w:rsidR="00000000" w:rsidRDefault="000A6F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3,4 мкмоль/л</w:t>
            </w:r>
          </w:p>
        </w:tc>
        <w:tc>
          <w:tcPr>
            <w:tcW w:w="2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F31C57" w14:textId="77777777" w:rsidR="00000000" w:rsidRDefault="000A6F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Повышение</w:t>
            </w:r>
          </w:p>
        </w:tc>
      </w:tr>
      <w:tr w:rsidR="00000000" w14:paraId="4DE96DC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43ADF1" w14:textId="77777777" w:rsidR="00000000" w:rsidRDefault="000A6F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Непрямой билирубин сыворотки крови</w:t>
            </w:r>
          </w:p>
        </w:tc>
        <w:tc>
          <w:tcPr>
            <w:tcW w:w="2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74F93A" w14:textId="77777777" w:rsidR="00000000" w:rsidRDefault="000A6F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1,7 - 12,7мкмоль/л</w:t>
            </w:r>
          </w:p>
        </w:tc>
        <w:tc>
          <w:tcPr>
            <w:tcW w:w="2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89F785" w14:textId="77777777" w:rsidR="00000000" w:rsidRDefault="000A6F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Повышение</w:t>
            </w:r>
          </w:p>
        </w:tc>
      </w:tr>
      <w:tr w:rsidR="00000000" w14:paraId="07ADB63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262C10" w14:textId="77777777" w:rsidR="00000000" w:rsidRDefault="000A6F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Реакция мочи на билирубин и уробилин</w:t>
            </w:r>
          </w:p>
        </w:tc>
        <w:tc>
          <w:tcPr>
            <w:tcW w:w="2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752C71" w14:textId="77777777" w:rsidR="00000000" w:rsidRDefault="000A6F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Отрицательная</w:t>
            </w:r>
          </w:p>
        </w:tc>
        <w:tc>
          <w:tcPr>
            <w:tcW w:w="2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36C199" w14:textId="77777777" w:rsidR="00000000" w:rsidRDefault="000A6F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Положительная</w:t>
            </w:r>
          </w:p>
        </w:tc>
      </w:tr>
      <w:tr w:rsidR="00000000" w14:paraId="460C2C4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3344B4" w14:textId="77777777" w:rsidR="00000000" w:rsidRDefault="000A6F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Реакция ка</w:t>
            </w:r>
            <w:r>
              <w:rPr>
                <w:sz w:val="20"/>
                <w:szCs w:val="20"/>
              </w:rPr>
              <w:t>ла на стеркобилин</w:t>
            </w:r>
          </w:p>
        </w:tc>
        <w:tc>
          <w:tcPr>
            <w:tcW w:w="2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DF6B21" w14:textId="77777777" w:rsidR="00000000" w:rsidRDefault="000A6F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Положительная</w:t>
            </w:r>
          </w:p>
        </w:tc>
        <w:tc>
          <w:tcPr>
            <w:tcW w:w="2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1DC49A" w14:textId="77777777" w:rsidR="00000000" w:rsidRDefault="000A6F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Отрицательная</w:t>
            </w:r>
          </w:p>
        </w:tc>
      </w:tr>
    </w:tbl>
    <w:p w14:paraId="5C0B5B96" w14:textId="77777777" w:rsidR="00000000" w:rsidRDefault="000A6F31">
      <w:pPr>
        <w:spacing w:line="360" w:lineRule="auto"/>
        <w:ind w:firstLine="709"/>
        <w:jc w:val="both"/>
        <w:rPr>
          <w:sz w:val="28"/>
          <w:szCs w:val="28"/>
        </w:rPr>
      </w:pPr>
    </w:p>
    <w:p w14:paraId="3AC56162" w14:textId="77777777" w:rsidR="00000000" w:rsidRDefault="000A6F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Следует отметить, что показатели обмена билирубина для диагностики вирусного гепатита играют роль только при развитии желтухи. Безжелтушная форма и преджелтушная фаза вирусных гепатитов в своем большинстве о</w:t>
      </w:r>
      <w:r>
        <w:rPr>
          <w:sz w:val="28"/>
          <w:szCs w:val="28"/>
        </w:rPr>
        <w:t>стаются нераспознанными.</w:t>
      </w:r>
    </w:p>
    <w:p w14:paraId="4135C8EA" w14:textId="77777777" w:rsidR="00000000" w:rsidRDefault="000A6F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Оценка активности ферментов.</w:t>
      </w:r>
    </w:p>
    <w:p w14:paraId="47698A74" w14:textId="77777777" w:rsidR="00000000" w:rsidRDefault="000A6F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активности аминотрансфераз сыворотки (аланинаминотрансферазы (АЛТ) и аспартатаминотрансферазы (АСТ)) является высокочувствительным показателем цитолиза гепатоцитов, что определяет ее ведущую</w:t>
      </w:r>
      <w:r>
        <w:rPr>
          <w:sz w:val="28"/>
          <w:szCs w:val="28"/>
        </w:rPr>
        <w:t xml:space="preserve"> роль в диагностике гепатитов различной этиологии. При цитолитическом процессе, развивающимся в печени больного вирусным гепатитом, преобладает "вымывание" АЛТ, степень повышения АСТ существенно меньше (таблица 4).</w:t>
      </w:r>
    </w:p>
    <w:p w14:paraId="36F16EFD" w14:textId="77777777" w:rsidR="00000000" w:rsidRDefault="000A6F31">
      <w:pPr>
        <w:spacing w:line="360" w:lineRule="auto"/>
        <w:ind w:firstLine="709"/>
        <w:jc w:val="both"/>
        <w:rPr>
          <w:sz w:val="28"/>
          <w:szCs w:val="28"/>
        </w:rPr>
      </w:pPr>
    </w:p>
    <w:p w14:paraId="673BBA7F" w14:textId="77777777" w:rsidR="00000000" w:rsidRDefault="000A6F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4. Определение активности фермен</w:t>
      </w:r>
      <w:r>
        <w:rPr>
          <w:sz w:val="28"/>
          <w:szCs w:val="28"/>
        </w:rPr>
        <w:t>тов в сыворотке крови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95"/>
        <w:gridCol w:w="2623"/>
        <w:gridCol w:w="1312"/>
        <w:gridCol w:w="1545"/>
      </w:tblGrid>
      <w:tr w:rsidR="00000000" w14:paraId="0ED4F2B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E8B20" w14:textId="77777777" w:rsidR="00000000" w:rsidRDefault="000A6F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Фермент</w:t>
            </w: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DC4788" w14:textId="77777777" w:rsidR="00000000" w:rsidRDefault="000A6F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Нормальные* значения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B0FE74" w14:textId="77777777" w:rsidR="00000000" w:rsidRDefault="000A6F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Значения при гепатитах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1E7E02" w14:textId="77777777" w:rsidR="00000000" w:rsidRDefault="000A6F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Специфичность для гепатоцитов</w:t>
            </w:r>
          </w:p>
        </w:tc>
      </w:tr>
      <w:tr w:rsidR="00000000" w14:paraId="4284E19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6FFDBF" w14:textId="77777777" w:rsidR="00000000" w:rsidRDefault="000A6F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Аланинаминотрансфераза (АлАТ)</w:t>
            </w: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6642C1" w14:textId="77777777" w:rsidR="00000000" w:rsidRDefault="000A6F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40 Ед/л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BD30F" w14:textId="77777777" w:rsidR="00000000" w:rsidRDefault="000A6F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CC455" w14:textId="77777777" w:rsidR="00000000" w:rsidRDefault="000A6F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00000" w14:paraId="169D4B9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E7F11" w14:textId="77777777" w:rsidR="00000000" w:rsidRDefault="000A6F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Аспартатаминотрансфераза (АсАТ)</w:t>
            </w: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EDB7FE" w14:textId="77777777" w:rsidR="00000000" w:rsidRDefault="000A6F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40 Ед/л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B87F31" w14:textId="77777777" w:rsidR="00000000" w:rsidRDefault="000A6F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42E34" w14:textId="77777777" w:rsidR="00000000" w:rsidRDefault="000A6F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00000" w14:paraId="61137D0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9E3BB" w14:textId="77777777" w:rsidR="00000000" w:rsidRDefault="000A6F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Сорбитдегидрогеназа (СДГ)</w:t>
            </w: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24AC9" w14:textId="77777777" w:rsidR="00000000" w:rsidRDefault="000A6F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17 Ед/л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0BD04C" w14:textId="77777777" w:rsidR="00000000" w:rsidRDefault="000A6F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величение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2ADD4" w14:textId="77777777" w:rsidR="00000000" w:rsidRDefault="000A6F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000000" w14:paraId="1DD0C74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B0354F" w14:textId="77777777" w:rsidR="00000000" w:rsidRDefault="000A6F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Фруктозо-1-фосфатальдолаза (Ф1ФА)</w:t>
            </w: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F9E147" w14:textId="77777777" w:rsidR="00000000" w:rsidRDefault="000A6F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1 ЕД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4448DE" w14:textId="77777777" w:rsidR="00000000" w:rsidRDefault="000A6F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C51F3" w14:textId="77777777" w:rsidR="00000000" w:rsidRDefault="000A6F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000000" w14:paraId="5370FD3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7A775D" w14:textId="77777777" w:rsidR="00000000" w:rsidRDefault="000A6F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Урокиназа</w:t>
            </w: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212F0" w14:textId="77777777" w:rsidR="00000000" w:rsidRDefault="000A6F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1ЕД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DD4740" w14:textId="77777777" w:rsidR="00000000" w:rsidRDefault="000A6F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30F5C" w14:textId="77777777" w:rsidR="00000000" w:rsidRDefault="000A6F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000000" w14:paraId="58857A4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FC535" w14:textId="77777777" w:rsidR="00000000" w:rsidRDefault="000A6F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Щелочная фосфатаза (ШФ)</w:t>
            </w: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2D56FF" w14:textId="77777777" w:rsidR="00000000" w:rsidRDefault="000A6F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31-115 Ед/л дети: до 350 Е/л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F5F30" w14:textId="77777777" w:rsidR="00000000" w:rsidRDefault="000A6F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37327" w14:textId="77777777" w:rsidR="00000000" w:rsidRDefault="000A6F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13B0FCAB" w14:textId="77777777" w:rsidR="00000000" w:rsidRDefault="000A6F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* значения приведены в соответствии с рекомендациями диагностических тест-систем, исполь</w:t>
      </w:r>
      <w:r>
        <w:rPr>
          <w:sz w:val="28"/>
          <w:szCs w:val="28"/>
        </w:rPr>
        <w:t>зуемых в КДЛ НПФ "Литех"</w:t>
      </w:r>
    </w:p>
    <w:p w14:paraId="07D9DDCD" w14:textId="77777777" w:rsidR="00000000" w:rsidRDefault="000A6F31">
      <w:pPr>
        <w:spacing w:line="360" w:lineRule="auto"/>
        <w:ind w:firstLine="709"/>
        <w:jc w:val="both"/>
        <w:rPr>
          <w:sz w:val="28"/>
          <w:szCs w:val="28"/>
        </w:rPr>
      </w:pPr>
    </w:p>
    <w:p w14:paraId="4C1EC55B" w14:textId="77777777" w:rsidR="00000000" w:rsidRDefault="000A6F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дополнительного подтверждения гепатогенной природы ферментемии можно определить активность печеночно-специфических ферментов - сорбитдегидрогеназы, фруктозо-1-фосфатальдолазы, урокиназы и др. Они локализуются преимущественно в</w:t>
      </w:r>
      <w:r>
        <w:rPr>
          <w:sz w:val="28"/>
          <w:szCs w:val="28"/>
        </w:rPr>
        <w:t xml:space="preserve"> гепатоцитах и их выявление в крови однозначно связано с патологией печени. Вместе с тем, эти тесты уступают по чувствительности определению активности АЛТ. Активность АЛТ и АСТ отражает выраженность воспаления в печени, но не этиологию гепатита.</w:t>
      </w:r>
    </w:p>
    <w:p w14:paraId="538623A0" w14:textId="77777777" w:rsidR="00000000" w:rsidRDefault="000A6F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Белковые </w:t>
      </w:r>
      <w:r>
        <w:rPr>
          <w:sz w:val="28"/>
          <w:szCs w:val="28"/>
        </w:rPr>
        <w:t>пробы</w:t>
      </w:r>
    </w:p>
    <w:p w14:paraId="5C119CB8" w14:textId="77777777" w:rsidR="00000000" w:rsidRDefault="000A6F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острых вирусных гепатитах общее содержание белков плазмы крови и их состав практически не изменяются. Исключение представляет тимоловая проба, в норме имеющая значения до 4 ЕД и возрастающая до 6-8 ЕД при гепатитах.</w:t>
      </w:r>
    </w:p>
    <w:p w14:paraId="2AB638C1" w14:textId="77777777" w:rsidR="00000000" w:rsidRDefault="000A6F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ХГ на стадии ЦП могут набл</w:t>
      </w:r>
      <w:r>
        <w:rPr>
          <w:sz w:val="28"/>
          <w:szCs w:val="28"/>
        </w:rPr>
        <w:t>юдаться уменьшение концентрации альбумина в сыворотке крови, снижение протромбинового индекса (менее 70%), уменьшение концентрации других факторов свертывания крови в рамках синдрома печеночно-клеточной недостаточности. Дополнительными показателями активно</w:t>
      </w:r>
      <w:r>
        <w:rPr>
          <w:sz w:val="28"/>
          <w:szCs w:val="28"/>
        </w:rPr>
        <w:t>сти гепатита являются ускорение СОЭ (і15 мм/ч), повышение концентрации гамма-глобулинов сыворотки.[10,16,19]</w:t>
      </w:r>
    </w:p>
    <w:p w14:paraId="2BAC0BE5" w14:textId="77777777" w:rsidR="00000000" w:rsidRDefault="000A6F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Определения лактатдегидрогеназы.</w:t>
      </w:r>
    </w:p>
    <w:p w14:paraId="02512A7C" w14:textId="77777777" w:rsidR="00000000" w:rsidRDefault="000A6F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Принцип метода: </w:t>
      </w:r>
    </w:p>
    <w:p w14:paraId="7ED785CC" w14:textId="77777777" w:rsidR="00000000" w:rsidRDefault="000A6F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Модифицированный метод в соответствии с рекомендациями Скандинавского Комитета по Ферментам (СКФ)</w:t>
      </w:r>
      <w:r>
        <w:rPr>
          <w:sz w:val="28"/>
          <w:szCs w:val="28"/>
        </w:rPr>
        <w:t xml:space="preserve">. </w:t>
      </w:r>
    </w:p>
    <w:p w14:paraId="2D34F081" w14:textId="77777777" w:rsidR="00000000" w:rsidRDefault="000A6F31">
      <w:pPr>
        <w:spacing w:line="360" w:lineRule="auto"/>
        <w:ind w:firstLine="709"/>
        <w:jc w:val="both"/>
        <w:rPr>
          <w:sz w:val="28"/>
          <w:szCs w:val="28"/>
        </w:rPr>
      </w:pPr>
    </w:p>
    <w:p w14:paraId="62FB45F9" w14:textId="77777777" w:rsidR="00000000" w:rsidRDefault="000A6F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ЛДГ </w:t>
      </w:r>
    </w:p>
    <w:p w14:paraId="5CB85BBD" w14:textId="77777777" w:rsidR="00000000" w:rsidRDefault="000A6F31">
      <w:pPr>
        <w:spacing w:line="360" w:lineRule="auto"/>
        <w:ind w:firstLine="709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</w:rPr>
        <w:t>Пируват + НАДН + Н</w:t>
      </w:r>
      <w:r>
        <w:rPr>
          <w:sz w:val="28"/>
          <w:szCs w:val="28"/>
          <w:vertAlign w:val="superscript"/>
        </w:rPr>
        <w:t>+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∞</w:t>
      </w:r>
      <w:r>
        <w:rPr>
          <w:sz w:val="28"/>
          <w:szCs w:val="28"/>
        </w:rPr>
        <w:t xml:space="preserve"> Лактат + НАД</w:t>
      </w:r>
      <w:r>
        <w:rPr>
          <w:sz w:val="28"/>
          <w:szCs w:val="28"/>
          <w:vertAlign w:val="superscript"/>
        </w:rPr>
        <w:t>+</w:t>
      </w:r>
    </w:p>
    <w:p w14:paraId="27A44C49" w14:textId="77777777" w:rsidR="00000000" w:rsidRDefault="000A6F31">
      <w:pPr>
        <w:spacing w:line="360" w:lineRule="auto"/>
        <w:ind w:firstLine="709"/>
        <w:jc w:val="both"/>
        <w:rPr>
          <w:sz w:val="28"/>
          <w:szCs w:val="28"/>
        </w:rPr>
      </w:pPr>
    </w:p>
    <w:p w14:paraId="650F5233" w14:textId="77777777" w:rsidR="00000000" w:rsidRDefault="000A6F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Состав набора: </w:t>
      </w:r>
    </w:p>
    <w:p w14:paraId="17D16BE3" w14:textId="77777777" w:rsidR="00000000" w:rsidRDefault="000A6F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Буферный раствор: </w:t>
      </w:r>
    </w:p>
    <w:p w14:paraId="58249285" w14:textId="77777777" w:rsidR="00000000" w:rsidRDefault="000A6F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ТRIS-буфер (рН 7,4) 50ммоль/л</w:t>
      </w:r>
    </w:p>
    <w:p w14:paraId="0E15D4DB" w14:textId="77777777" w:rsidR="00000000" w:rsidRDefault="000A6F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Пируват  1,5ммоль/л</w:t>
      </w:r>
    </w:p>
    <w:p w14:paraId="7693958B" w14:textId="77777777" w:rsidR="00000000" w:rsidRDefault="000A6F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Субстратный раствор: </w:t>
      </w:r>
    </w:p>
    <w:p w14:paraId="16DCFA59" w14:textId="77777777" w:rsidR="00000000" w:rsidRDefault="000A6F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НАДН  0,8ммоль/л</w:t>
      </w:r>
    </w:p>
    <w:p w14:paraId="367CDDC2" w14:textId="77777777" w:rsidR="00000000" w:rsidRDefault="000A6F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Подготовка и стабильность реагентов </w:t>
      </w:r>
    </w:p>
    <w:p w14:paraId="6F542282" w14:textId="77777777" w:rsidR="00000000" w:rsidRDefault="000A6F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 работы с индивидуальными реагентами. Р</w:t>
      </w:r>
      <w:r>
        <w:rPr>
          <w:sz w:val="28"/>
          <w:szCs w:val="28"/>
        </w:rPr>
        <w:t xml:space="preserve">еагенты готовы к применению. Реагенты, даже после вскрытия флаконов, могут сохраняться при 2-8 С до указанного срока годности. Буферный раствор необходимо хранить в защищённом от света месте. Следует избегать загрязнения реагентов! </w:t>
      </w:r>
    </w:p>
    <w:p w14:paraId="09BCB690" w14:textId="77777777" w:rsidR="00000000" w:rsidRDefault="000A6F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Метод работы с рабочим </w:t>
      </w:r>
      <w:r>
        <w:rPr>
          <w:sz w:val="28"/>
          <w:szCs w:val="28"/>
        </w:rPr>
        <w:t>реагентом. Для приготовления рабочего реагента следует: Осторожно - смешать реагент 1 (Буферный раствор) и 2 (Субстрат) в соотношении 4:1 Рабочий реагент можно хранить в течение 3 недель при 2-80С или 3 дня - при 15-25С. Рабочий реагент следует хранить в з</w:t>
      </w:r>
      <w:r>
        <w:rPr>
          <w:sz w:val="28"/>
          <w:szCs w:val="28"/>
        </w:rPr>
        <w:t xml:space="preserve">ащищённом от света месте. </w:t>
      </w:r>
    </w:p>
    <w:p w14:paraId="27B463FE" w14:textId="77777777" w:rsidR="00000000" w:rsidRDefault="000A6F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Исследуемый материал: </w:t>
      </w:r>
    </w:p>
    <w:p w14:paraId="4E6CCB28" w14:textId="77777777" w:rsidR="00000000" w:rsidRDefault="000A6F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Сыворотка, гепарин- или ЭДТА-плазма. </w:t>
      </w:r>
    </w:p>
    <w:p w14:paraId="3EBAAD1A" w14:textId="77777777" w:rsidR="00000000" w:rsidRDefault="000A6F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использовать гемолизированные пробы! </w:t>
      </w:r>
    </w:p>
    <w:p w14:paraId="1A8F83AF" w14:textId="77777777" w:rsidR="00000000" w:rsidRDefault="000A6F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Падение активности в течение 3 дней </w:t>
      </w:r>
    </w:p>
    <w:p w14:paraId="0EBB7DC2" w14:textId="77777777" w:rsidR="00000000" w:rsidRDefault="000A6F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2-8С - 8%, при 15-25°C - 2%. </w:t>
      </w:r>
    </w:p>
    <w:p w14:paraId="49D44342" w14:textId="77777777" w:rsidR="00000000" w:rsidRDefault="000A6F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Схема проведения анализа: </w:t>
      </w:r>
    </w:p>
    <w:p w14:paraId="6F251543" w14:textId="77777777" w:rsidR="00000000" w:rsidRDefault="000A6F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Длина волны: Hg 334 им, 340 н</w:t>
      </w:r>
      <w:r>
        <w:rPr>
          <w:sz w:val="28"/>
          <w:szCs w:val="28"/>
        </w:rPr>
        <w:t xml:space="preserve">м, Hg 365 нм </w:t>
      </w:r>
    </w:p>
    <w:p w14:paraId="7CADA6D1" w14:textId="77777777" w:rsidR="00000000" w:rsidRDefault="000A6F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Длина оптического пути: 1 см </w:t>
      </w:r>
    </w:p>
    <w:p w14:paraId="2CE5AD51" w14:textId="77777777" w:rsidR="00000000" w:rsidRDefault="000A6F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Температура: 25С, 30С или 37С </w:t>
      </w:r>
    </w:p>
    <w:p w14:paraId="0236CCFA" w14:textId="77777777" w:rsidR="00000000" w:rsidRDefault="000A6F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Измерение: относительно воздуха (уменьшение поглощения). Реагенты и кюветы прогреть до необходимой температуры. Температуру в течение анализа поддерживать постоянной (±О.5С). </w:t>
      </w:r>
    </w:p>
    <w:p w14:paraId="0B62506A" w14:textId="77777777" w:rsidR="00000000" w:rsidRDefault="000A6F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Схема</w:t>
      </w:r>
      <w:r>
        <w:rPr>
          <w:sz w:val="28"/>
          <w:szCs w:val="28"/>
        </w:rPr>
        <w:t xml:space="preserve"> пипетирования * </w:t>
      </w:r>
    </w:p>
    <w:p w14:paraId="55B3B1D3" w14:textId="77777777" w:rsidR="00000000" w:rsidRDefault="000A6F31">
      <w:pPr>
        <w:spacing w:line="360" w:lineRule="auto"/>
        <w:ind w:firstLine="709"/>
        <w:jc w:val="both"/>
        <w:rPr>
          <w:sz w:val="28"/>
          <w:szCs w:val="28"/>
        </w:rPr>
      </w:pPr>
    </w:p>
    <w:p w14:paraId="69B9C8C7" w14:textId="77777777" w:rsidR="00000000" w:rsidRDefault="000A6F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5 Метод работы с индивидуальными реагентами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54"/>
        <w:gridCol w:w="3100"/>
        <w:gridCol w:w="3100"/>
      </w:tblGrid>
      <w:tr w:rsidR="00000000" w14:paraId="3FC887C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5862BF" w14:textId="77777777" w:rsidR="00000000" w:rsidRDefault="000A6F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кюветы пипетировать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0F4CE" w14:textId="77777777" w:rsidR="00000000" w:rsidRDefault="000A6F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25С, 30С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C5E3F" w14:textId="77777777" w:rsidR="00000000" w:rsidRDefault="000A6F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37С</w:t>
            </w:r>
          </w:p>
        </w:tc>
      </w:tr>
      <w:tr w:rsidR="00000000" w14:paraId="36164A3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0EB96A" w14:textId="77777777" w:rsidR="00000000" w:rsidRDefault="000A6F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Проба 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EBC73D" w14:textId="77777777" w:rsidR="00000000" w:rsidRDefault="000A6F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20мкл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73DAF" w14:textId="77777777" w:rsidR="00000000" w:rsidRDefault="000A6F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10мкл</w:t>
            </w:r>
          </w:p>
        </w:tc>
      </w:tr>
      <w:tr w:rsidR="00000000" w14:paraId="30A5132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296863" w14:textId="77777777" w:rsidR="00000000" w:rsidRDefault="000A6F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Буферный раствор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9659FC" w14:textId="77777777" w:rsidR="00000000" w:rsidRDefault="000A6F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1000мкл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6DEFA" w14:textId="77777777" w:rsidR="00000000" w:rsidRDefault="000A6F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1000мкл</w:t>
            </w:r>
          </w:p>
        </w:tc>
      </w:tr>
      <w:tr w:rsidR="00000000" w14:paraId="57112B0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BD1EC" w14:textId="77777777" w:rsidR="00000000" w:rsidRDefault="000A6F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Перемешать, инкубировать 1-5 минут при необходимой температуре</w:t>
            </w:r>
          </w:p>
        </w:tc>
      </w:tr>
      <w:tr w:rsidR="00000000" w14:paraId="78F2A97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AC21F4" w14:textId="77777777" w:rsidR="00000000" w:rsidRDefault="000A6F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Субстрат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9F5DE4" w14:textId="77777777" w:rsidR="00000000" w:rsidRDefault="000A6F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250мкл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E1BBEA" w14:textId="77777777" w:rsidR="00000000" w:rsidRDefault="000A6F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250мкл</w:t>
            </w:r>
          </w:p>
        </w:tc>
      </w:tr>
      <w:tr w:rsidR="00000000" w14:paraId="178E97E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5B3F0D" w14:textId="77777777" w:rsidR="00000000" w:rsidRDefault="000A6F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Переме</w:t>
            </w:r>
            <w:r>
              <w:rPr>
                <w:sz w:val="20"/>
                <w:szCs w:val="20"/>
              </w:rPr>
              <w:t>шать, через 1минуту измерить поглощение и одновременно включить секундомер. Точно через 1,2,3 мин повторить измерение.</w:t>
            </w:r>
          </w:p>
        </w:tc>
      </w:tr>
    </w:tbl>
    <w:p w14:paraId="5465A1DA" w14:textId="77777777" w:rsidR="00000000" w:rsidRDefault="000A6F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59FEFF7C" w14:textId="77777777" w:rsidR="00000000" w:rsidRDefault="000A6F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Таблица 6 Метод работы с рабочим реагентом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26"/>
        <w:gridCol w:w="3114"/>
        <w:gridCol w:w="3114"/>
      </w:tblGrid>
      <w:tr w:rsidR="00000000" w14:paraId="6F99FC7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C2957" w14:textId="77777777" w:rsidR="00000000" w:rsidRDefault="000A6F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кюветы пипетировать</w:t>
            </w:r>
          </w:p>
        </w:tc>
        <w:tc>
          <w:tcPr>
            <w:tcW w:w="3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EABAA8" w14:textId="77777777" w:rsidR="00000000" w:rsidRDefault="000A6F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25С, 30С</w:t>
            </w:r>
          </w:p>
        </w:tc>
        <w:tc>
          <w:tcPr>
            <w:tcW w:w="3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07A6E1" w14:textId="77777777" w:rsidR="00000000" w:rsidRDefault="000A6F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37С</w:t>
            </w:r>
          </w:p>
        </w:tc>
      </w:tr>
      <w:tr w:rsidR="00000000" w14:paraId="327FE48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789099" w14:textId="77777777" w:rsidR="00000000" w:rsidRDefault="000A6F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Проба</w:t>
            </w:r>
          </w:p>
        </w:tc>
        <w:tc>
          <w:tcPr>
            <w:tcW w:w="3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FE5D2" w14:textId="77777777" w:rsidR="00000000" w:rsidRDefault="000A6F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20мкл</w:t>
            </w:r>
          </w:p>
        </w:tc>
        <w:tc>
          <w:tcPr>
            <w:tcW w:w="3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07185" w14:textId="77777777" w:rsidR="00000000" w:rsidRDefault="000A6F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10мкл</w:t>
            </w:r>
          </w:p>
        </w:tc>
      </w:tr>
      <w:tr w:rsidR="00000000" w14:paraId="563A56A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FE6A9" w14:textId="77777777" w:rsidR="00000000" w:rsidRDefault="000A6F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Рабочий раствор</w:t>
            </w:r>
          </w:p>
        </w:tc>
        <w:tc>
          <w:tcPr>
            <w:tcW w:w="3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F0E1BF" w14:textId="77777777" w:rsidR="00000000" w:rsidRDefault="000A6F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1000мкл</w:t>
            </w:r>
          </w:p>
        </w:tc>
        <w:tc>
          <w:tcPr>
            <w:tcW w:w="3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13C12" w14:textId="77777777" w:rsidR="00000000" w:rsidRDefault="000A6F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1000мкл</w:t>
            </w:r>
          </w:p>
        </w:tc>
      </w:tr>
      <w:tr w:rsidR="00000000" w14:paraId="09EF0A8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B35E3" w14:textId="77777777" w:rsidR="00000000" w:rsidRDefault="000A6F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еремешать, через 1минуту измерить поглощение и одновременно включить секундомер. Точно через 1,2,3 мин повторить измерение.</w:t>
            </w:r>
          </w:p>
        </w:tc>
      </w:tr>
    </w:tbl>
    <w:p w14:paraId="327488D5" w14:textId="77777777" w:rsidR="00000000" w:rsidRDefault="000A6F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При использовании микрокювет объемы можно уменьшить вдвое </w:t>
      </w:r>
    </w:p>
    <w:p w14:paraId="3BB22367" w14:textId="77777777" w:rsidR="00000000" w:rsidRDefault="000A6F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Расчёт </w:t>
      </w:r>
    </w:p>
    <w:p w14:paraId="3C04FFF5" w14:textId="77777777" w:rsidR="00000000" w:rsidRDefault="000A6F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Рассчитать среднюю величину изменения поглощения в минуту</w:t>
      </w:r>
      <w:r>
        <w:rPr>
          <w:sz w:val="28"/>
          <w:szCs w:val="28"/>
        </w:rPr>
        <w:t xml:space="preserve"> (*А/мин) и её подставить в формулу: </w:t>
      </w:r>
    </w:p>
    <w:p w14:paraId="26DC362B" w14:textId="77777777" w:rsidR="00000000" w:rsidRDefault="000A6F31">
      <w:pPr>
        <w:spacing w:line="360" w:lineRule="auto"/>
        <w:ind w:firstLine="709"/>
        <w:jc w:val="both"/>
        <w:rPr>
          <w:sz w:val="28"/>
          <w:szCs w:val="28"/>
        </w:rPr>
      </w:pPr>
    </w:p>
    <w:p w14:paraId="6916D321" w14:textId="77777777" w:rsidR="00000000" w:rsidRDefault="000A6F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Активность ЛДГ (Ед/л) = *А/мнн Х F Применять следующие факторы: </w:t>
      </w:r>
    </w:p>
    <w:p w14:paraId="2BAE8C14" w14:textId="77777777" w:rsidR="00000000" w:rsidRDefault="000A6F31">
      <w:pPr>
        <w:spacing w:line="360" w:lineRule="auto"/>
        <w:ind w:firstLine="709"/>
        <w:jc w:val="both"/>
        <w:rPr>
          <w:sz w:val="28"/>
          <w:szCs w:val="28"/>
        </w:rPr>
      </w:pPr>
    </w:p>
    <w:p w14:paraId="6240B51A" w14:textId="77777777" w:rsidR="00000000" w:rsidRDefault="000A6F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Таблица 7 Метод работы с индивидуальными реагентами: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85"/>
        <w:gridCol w:w="1199"/>
        <w:gridCol w:w="878"/>
        <w:gridCol w:w="1151"/>
      </w:tblGrid>
      <w:tr w:rsidR="00000000" w14:paraId="4B9D730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709E7A" w14:textId="77777777" w:rsidR="00000000" w:rsidRDefault="000A6F3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Значение фактора </w:t>
            </w:r>
            <w:r>
              <w:rPr>
                <w:sz w:val="20"/>
                <w:szCs w:val="20"/>
                <w:lang w:val="en-US"/>
              </w:rPr>
              <w:t>F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CAE12" w14:textId="77777777" w:rsidR="00000000" w:rsidRDefault="000A6F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Hg334</w:t>
            </w:r>
            <w:r>
              <w:rPr>
                <w:sz w:val="20"/>
                <w:szCs w:val="20"/>
              </w:rPr>
              <w:t>нм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EDD20" w14:textId="77777777" w:rsidR="00000000" w:rsidRDefault="000A6F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340нм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E606BE" w14:textId="77777777" w:rsidR="00000000" w:rsidRDefault="000A6F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Hg</w:t>
            </w:r>
            <w:r>
              <w:rPr>
                <w:sz w:val="20"/>
                <w:szCs w:val="20"/>
              </w:rPr>
              <w:t xml:space="preserve"> 365нм</w:t>
            </w:r>
          </w:p>
        </w:tc>
      </w:tr>
      <w:tr w:rsidR="00000000" w14:paraId="6A1E33E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1A7E1" w14:textId="77777777" w:rsidR="00000000" w:rsidRDefault="000A6F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F</w:t>
            </w:r>
            <w:r>
              <w:rPr>
                <w:sz w:val="20"/>
                <w:szCs w:val="20"/>
              </w:rPr>
              <w:t>(25С, 30С)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A25D9F" w14:textId="77777777" w:rsidR="00000000" w:rsidRDefault="000A6F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10275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E7268" w14:textId="77777777" w:rsidR="00000000" w:rsidRDefault="000A6F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10080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7CADC" w14:textId="77777777" w:rsidR="00000000" w:rsidRDefault="000A6F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18675</w:t>
            </w:r>
          </w:p>
        </w:tc>
      </w:tr>
      <w:tr w:rsidR="00000000" w14:paraId="0BAB9A5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BA5141" w14:textId="77777777" w:rsidR="00000000" w:rsidRDefault="000A6F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F</w:t>
            </w:r>
            <w:r>
              <w:rPr>
                <w:sz w:val="20"/>
                <w:szCs w:val="20"/>
              </w:rPr>
              <w:t xml:space="preserve"> (37С)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CBFBC3" w14:textId="77777777" w:rsidR="00000000" w:rsidRDefault="000A6F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20390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8636D0" w14:textId="77777777" w:rsidR="00000000" w:rsidRDefault="000A6F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1B4A3" w14:textId="77777777" w:rsidR="00000000" w:rsidRDefault="000A6F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3706</w:t>
            </w:r>
            <w:r>
              <w:rPr>
                <w:sz w:val="20"/>
                <w:szCs w:val="20"/>
              </w:rPr>
              <w:t>0</w:t>
            </w:r>
          </w:p>
        </w:tc>
      </w:tr>
    </w:tbl>
    <w:p w14:paraId="514D0699" w14:textId="77777777" w:rsidR="00000000" w:rsidRDefault="000A6F31">
      <w:pPr>
        <w:spacing w:line="360" w:lineRule="auto"/>
        <w:ind w:firstLine="709"/>
        <w:jc w:val="both"/>
        <w:rPr>
          <w:sz w:val="28"/>
          <w:szCs w:val="28"/>
        </w:rPr>
      </w:pPr>
    </w:p>
    <w:p w14:paraId="1302F340" w14:textId="77777777" w:rsidR="00000000" w:rsidRDefault="000A6F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Таблица 8 Метод работы с рабочим реагентом: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85"/>
        <w:gridCol w:w="1157"/>
        <w:gridCol w:w="955"/>
        <w:gridCol w:w="1119"/>
      </w:tblGrid>
      <w:tr w:rsidR="00000000" w14:paraId="2B26E5D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AA5A7" w14:textId="77777777" w:rsidR="00000000" w:rsidRDefault="000A6F3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Значение фактора </w:t>
            </w:r>
            <w:r>
              <w:rPr>
                <w:sz w:val="20"/>
                <w:szCs w:val="20"/>
                <w:lang w:val="en-US"/>
              </w:rPr>
              <w:t>F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F1FBD8" w14:textId="77777777" w:rsidR="00000000" w:rsidRDefault="000A6F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Hg334</w:t>
            </w:r>
            <w:r>
              <w:rPr>
                <w:sz w:val="20"/>
                <w:szCs w:val="20"/>
              </w:rPr>
              <w:t>нм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5750D3" w14:textId="77777777" w:rsidR="00000000" w:rsidRDefault="000A6F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340нм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C4BA2C" w14:textId="77777777" w:rsidR="00000000" w:rsidRDefault="000A6F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Hg</w:t>
            </w:r>
            <w:r>
              <w:rPr>
                <w:sz w:val="20"/>
                <w:szCs w:val="20"/>
              </w:rPr>
              <w:t xml:space="preserve"> 365нм</w:t>
            </w:r>
          </w:p>
        </w:tc>
      </w:tr>
      <w:tr w:rsidR="00000000" w14:paraId="03EAE8C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CBB0F" w14:textId="77777777" w:rsidR="00000000" w:rsidRDefault="000A6F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F</w:t>
            </w:r>
            <w:r>
              <w:rPr>
                <w:sz w:val="20"/>
                <w:szCs w:val="20"/>
              </w:rPr>
              <w:t>(25С, 30С)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B0E047" w14:textId="77777777" w:rsidR="00000000" w:rsidRDefault="000A6F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8250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98D59E" w14:textId="77777777" w:rsidR="00000000" w:rsidRDefault="000A6F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8095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47CF5C" w14:textId="77777777" w:rsidR="00000000" w:rsidRDefault="000A6F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</w:t>
            </w:r>
          </w:p>
        </w:tc>
      </w:tr>
      <w:tr w:rsidR="00000000" w14:paraId="725212E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09A11" w14:textId="77777777" w:rsidR="00000000" w:rsidRDefault="000A6F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F</w:t>
            </w:r>
            <w:r>
              <w:rPr>
                <w:sz w:val="20"/>
                <w:szCs w:val="20"/>
              </w:rPr>
              <w:t xml:space="preserve"> (37С)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536979" w14:textId="77777777" w:rsidR="00000000" w:rsidRDefault="000A6F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16345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224FE" w14:textId="77777777" w:rsidR="00000000" w:rsidRDefault="000A6F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16030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51FC89" w14:textId="77777777" w:rsidR="00000000" w:rsidRDefault="000A6F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29705</w:t>
            </w:r>
          </w:p>
        </w:tc>
      </w:tr>
    </w:tbl>
    <w:p w14:paraId="51ACCAF0" w14:textId="77777777" w:rsidR="00000000" w:rsidRDefault="000A6F31">
      <w:pPr>
        <w:spacing w:line="360" w:lineRule="auto"/>
        <w:ind w:firstLine="709"/>
        <w:jc w:val="both"/>
        <w:rPr>
          <w:sz w:val="28"/>
          <w:szCs w:val="28"/>
        </w:rPr>
      </w:pPr>
    </w:p>
    <w:p w14:paraId="6CF245E8" w14:textId="77777777" w:rsidR="00000000" w:rsidRDefault="000A6F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Фактор пересчета результатов, выраженных в традиционной системе единиц (Ед/л), в Международную систему еди</w:t>
      </w:r>
      <w:r>
        <w:rPr>
          <w:sz w:val="28"/>
          <w:szCs w:val="28"/>
        </w:rPr>
        <w:t xml:space="preserve">ниц (кат/л): </w:t>
      </w:r>
    </w:p>
    <w:p w14:paraId="2570C4A0" w14:textId="77777777" w:rsidR="00000000" w:rsidRDefault="000A6F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Ед/л =16,67х10</w:t>
      </w:r>
      <w:r>
        <w:rPr>
          <w:sz w:val="28"/>
          <w:szCs w:val="28"/>
          <w:vertAlign w:val="superscript"/>
        </w:rPr>
        <w:t>-3</w:t>
      </w:r>
      <w:r>
        <w:rPr>
          <w:sz w:val="28"/>
          <w:szCs w:val="28"/>
        </w:rPr>
        <w:t xml:space="preserve"> мккат/л, 1 мккат/л=60 Ед/.</w:t>
      </w:r>
    </w:p>
    <w:p w14:paraId="723404F7" w14:textId="77777777" w:rsidR="00000000" w:rsidRDefault="000A6F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Эксплуатационная характеристика </w:t>
      </w:r>
    </w:p>
    <w:p w14:paraId="50AF6593" w14:textId="77777777" w:rsidR="00000000" w:rsidRDefault="000A6F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Линейность: Если изменение адсорбции в минуту составляет *A/min=0,150 при Hg 334 нм, 340 нм или 0,070 при Hg 365 нм, необходимо 100 мкл пробы смешать с 900 мкл физ. </w:t>
      </w:r>
      <w:r>
        <w:rPr>
          <w:sz w:val="28"/>
          <w:szCs w:val="28"/>
        </w:rPr>
        <w:t>раствора (0,9% NaCl) и повторить определение. Полученный результат умножить на 10.</w:t>
      </w:r>
    </w:p>
    <w:p w14:paraId="73D89D54" w14:textId="77777777" w:rsidR="00000000" w:rsidRDefault="000A6F31">
      <w:pPr>
        <w:spacing w:line="360" w:lineRule="auto"/>
        <w:ind w:firstLine="709"/>
        <w:jc w:val="both"/>
        <w:rPr>
          <w:sz w:val="28"/>
          <w:szCs w:val="28"/>
        </w:rPr>
      </w:pPr>
    </w:p>
    <w:p w14:paraId="5818930E" w14:textId="77777777" w:rsidR="00000000" w:rsidRDefault="000A6F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Таблица 9 Диапазон референтных величин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96"/>
        <w:gridCol w:w="1172"/>
        <w:gridCol w:w="979"/>
        <w:gridCol w:w="1192"/>
      </w:tblGrid>
      <w:tr w:rsidR="00000000" w14:paraId="0A4275E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CE5D86" w14:textId="77777777" w:rsidR="00000000" w:rsidRDefault="000A6F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Температура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6A490" w14:textId="77777777" w:rsidR="00000000" w:rsidRDefault="000A6F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25С,Ед/л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3FBB5" w14:textId="77777777" w:rsidR="00000000" w:rsidRDefault="000A6F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30С,Ед/л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1C2EF7" w14:textId="77777777" w:rsidR="00000000" w:rsidRDefault="000A6F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37С,Ед/л</w:t>
            </w:r>
          </w:p>
        </w:tc>
      </w:tr>
      <w:tr w:rsidR="00000000" w14:paraId="226A4C4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1CCED" w14:textId="77777777" w:rsidR="00000000" w:rsidRDefault="000A6F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Взрослые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F67CD" w14:textId="77777777" w:rsidR="00000000" w:rsidRDefault="000A6F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120-140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0E1D27" w14:textId="77777777" w:rsidR="00000000" w:rsidRDefault="000A6F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160-320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160C5" w14:textId="77777777" w:rsidR="00000000" w:rsidRDefault="000A6F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225-450</w:t>
            </w:r>
          </w:p>
        </w:tc>
      </w:tr>
      <w:tr w:rsidR="00000000" w14:paraId="6C4ED38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FDB448" w14:textId="77777777" w:rsidR="00000000" w:rsidRDefault="000A6F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Дети (до года)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FA2298" w14:textId="77777777" w:rsidR="00000000" w:rsidRDefault="000A6F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500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0E0566" w14:textId="77777777" w:rsidR="00000000" w:rsidRDefault="000A6F31">
            <w:pPr>
              <w:rPr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F1EE46" w14:textId="77777777" w:rsidR="00000000" w:rsidRDefault="000A6F31">
            <w:pPr>
              <w:rPr>
                <w:sz w:val="20"/>
                <w:szCs w:val="20"/>
              </w:rPr>
            </w:pPr>
          </w:p>
        </w:tc>
      </w:tr>
    </w:tbl>
    <w:p w14:paraId="271716E0" w14:textId="77777777" w:rsidR="00000000" w:rsidRDefault="000A6F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br w:type="page"/>
      </w:r>
      <w:r>
        <w:rPr>
          <w:sz w:val="28"/>
          <w:szCs w:val="28"/>
        </w:rPr>
        <w:t>Определения аланинаминотрансфер</w:t>
      </w:r>
      <w:r>
        <w:rPr>
          <w:sz w:val="28"/>
          <w:szCs w:val="28"/>
        </w:rPr>
        <w:t>азы</w:t>
      </w:r>
    </w:p>
    <w:p w14:paraId="3BD56804" w14:textId="77777777" w:rsidR="00000000" w:rsidRDefault="000A6F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Кинетический метод.</w:t>
      </w:r>
    </w:p>
    <w:p w14:paraId="050436BA" w14:textId="77777777" w:rsidR="00000000" w:rsidRDefault="000A6F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Кат №~ 001.017.01 Ферментный реагент 1* 80мл</w:t>
      </w:r>
    </w:p>
    <w:p w14:paraId="0DB425CF" w14:textId="77777777" w:rsidR="00000000" w:rsidRDefault="000A6F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Субстратный раствор 1*20млт №~ 001.017.10 Ферментный реагент 1* 800мл</w:t>
      </w:r>
    </w:p>
    <w:p w14:paraId="531B3E6E" w14:textId="77777777" w:rsidR="00000000" w:rsidRDefault="000A6F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Субстратный раствор 2*100млт № 001.017.11 Ферментный реагент 4* 80мл</w:t>
      </w:r>
    </w:p>
    <w:p w14:paraId="5736DFB2" w14:textId="77777777" w:rsidR="00000000" w:rsidRDefault="000A6F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Субстратный раствор 2*40мл</w:t>
      </w:r>
    </w:p>
    <w:p w14:paraId="6F30926B" w14:textId="77777777" w:rsidR="00000000" w:rsidRDefault="000A6F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Принцип метода </w:t>
      </w:r>
    </w:p>
    <w:p w14:paraId="356DFC25" w14:textId="77777777" w:rsidR="00000000" w:rsidRDefault="000A6F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Модиф</w:t>
      </w:r>
      <w:r>
        <w:rPr>
          <w:sz w:val="28"/>
          <w:szCs w:val="28"/>
        </w:rPr>
        <w:t xml:space="preserve">ицированный, оптимизированный кинетический метод в соответствии с рекомендациями Международной Федерации Клинической Химии (IFCC), без активации пиридоксальфосфатом: </w:t>
      </w:r>
    </w:p>
    <w:p w14:paraId="576EF939" w14:textId="77777777" w:rsidR="00000000" w:rsidRDefault="000A6F31">
      <w:pPr>
        <w:spacing w:line="360" w:lineRule="auto"/>
        <w:ind w:firstLine="709"/>
        <w:jc w:val="both"/>
        <w:rPr>
          <w:sz w:val="28"/>
          <w:szCs w:val="28"/>
        </w:rPr>
      </w:pPr>
    </w:p>
    <w:p w14:paraId="575BDB1E" w14:textId="77777777" w:rsidR="00000000" w:rsidRDefault="000A6F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АЛАТ</w:t>
      </w:r>
    </w:p>
    <w:p w14:paraId="79F1FED0" w14:textId="77777777" w:rsidR="00000000" w:rsidRDefault="000A6F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-0ксоглутарат + L-Аланин ~ L-Глутамат + Пируват </w:t>
      </w:r>
    </w:p>
    <w:p w14:paraId="53C96780" w14:textId="77777777" w:rsidR="00000000" w:rsidRDefault="000A6F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ЛДГ </w:t>
      </w:r>
    </w:p>
    <w:p w14:paraId="70946FBD" w14:textId="77777777" w:rsidR="00000000" w:rsidRDefault="000A6F31">
      <w:pPr>
        <w:spacing w:line="360" w:lineRule="auto"/>
        <w:ind w:firstLine="709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</w:rPr>
        <w:t>Пируват + НАДН +Н</w:t>
      </w:r>
      <w:r>
        <w:rPr>
          <w:sz w:val="28"/>
          <w:szCs w:val="28"/>
          <w:vertAlign w:val="superscript"/>
        </w:rPr>
        <w:t>+</w:t>
      </w:r>
      <w:r>
        <w:rPr>
          <w:sz w:val="28"/>
          <w:szCs w:val="28"/>
        </w:rPr>
        <w:t xml:space="preserve"> ---- L -Лактат + НАД</w:t>
      </w:r>
      <w:r>
        <w:rPr>
          <w:sz w:val="28"/>
          <w:szCs w:val="28"/>
          <w:vertAlign w:val="superscript"/>
        </w:rPr>
        <w:t>+</w:t>
      </w:r>
    </w:p>
    <w:p w14:paraId="098FA87D" w14:textId="77777777" w:rsidR="00000000" w:rsidRDefault="000A6F31">
      <w:pPr>
        <w:spacing w:line="360" w:lineRule="auto"/>
        <w:ind w:firstLine="709"/>
        <w:jc w:val="both"/>
        <w:rPr>
          <w:sz w:val="28"/>
          <w:szCs w:val="28"/>
        </w:rPr>
      </w:pPr>
    </w:p>
    <w:p w14:paraId="673F7C94" w14:textId="77777777" w:rsidR="00000000" w:rsidRDefault="000A6F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Состав набора </w:t>
      </w:r>
    </w:p>
    <w:p w14:paraId="099B2A50" w14:textId="77777777" w:rsidR="00000000" w:rsidRDefault="000A6F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Ферментный реагент: </w:t>
      </w:r>
    </w:p>
    <w:p w14:paraId="20B2EBCC" w14:textId="77777777" w:rsidR="00000000" w:rsidRDefault="000A6F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ТРИС-буфер (рН 7,5) 150 ммоль/л -Алании  750 ммоль/л</w:t>
      </w:r>
    </w:p>
    <w:p w14:paraId="0B0CB573" w14:textId="77777777" w:rsidR="00000000" w:rsidRDefault="000A6F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ЛДГ  </w:t>
      </w:r>
      <w:r>
        <w:rPr>
          <w:rFonts w:ascii="Times New Roman" w:hAnsi="Times New Roman" w:cs="Times New Roman"/>
          <w:sz w:val="28"/>
          <w:szCs w:val="28"/>
        </w:rPr>
        <w:t>≥</w:t>
      </w:r>
      <w:r>
        <w:rPr>
          <w:sz w:val="28"/>
          <w:szCs w:val="28"/>
        </w:rPr>
        <w:t xml:space="preserve">1,2 кЕд/л </w:t>
      </w:r>
    </w:p>
    <w:p w14:paraId="0199A312" w14:textId="77777777" w:rsidR="00000000" w:rsidRDefault="000A6F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Субстратный раствор: </w:t>
      </w:r>
    </w:p>
    <w:p w14:paraId="7E11960B" w14:textId="77777777" w:rsidR="00000000" w:rsidRDefault="000A6F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-0ксоглугарат 90 ммоль/л</w:t>
      </w:r>
    </w:p>
    <w:p w14:paraId="03B62028" w14:textId="77777777" w:rsidR="00000000" w:rsidRDefault="000A6F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НАДН  0,9 ммоль/л </w:t>
      </w:r>
    </w:p>
    <w:p w14:paraId="7CFC5CCB" w14:textId="77777777" w:rsidR="00000000" w:rsidRDefault="000A6F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Подготовка и стабильность реагентов </w:t>
      </w:r>
    </w:p>
    <w:p w14:paraId="7880D5C6" w14:textId="77777777" w:rsidR="00000000" w:rsidRDefault="000A6F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работе с индиви</w:t>
      </w:r>
      <w:r>
        <w:rPr>
          <w:sz w:val="28"/>
          <w:szCs w:val="28"/>
        </w:rPr>
        <w:t xml:space="preserve">дуальными реагентами: Реагенты готовы к использованию и устойчивы, даже после вскрытия флаконов, до указанного срока годности при хранении при-2 - 8 С в защищенном от света месте. Следует избегать загрязнения реагентов. </w:t>
      </w:r>
    </w:p>
    <w:p w14:paraId="0195FADB" w14:textId="77777777" w:rsidR="00000000" w:rsidRDefault="000A6F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работе с рабочим реагентом для </w:t>
      </w:r>
      <w:r>
        <w:rPr>
          <w:sz w:val="28"/>
          <w:szCs w:val="28"/>
        </w:rPr>
        <w:t xml:space="preserve">приготовления рабочего реагента следует: </w:t>
      </w:r>
    </w:p>
    <w:p w14:paraId="71C542A7" w14:textId="77777777" w:rsidR="00000000" w:rsidRDefault="000A6F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Осторожно смешать реагент 1 (Ферментный) и 2 (Субстрат) в соотношении 4:1 Рабочий реагент можно хранить в течение 4-х недель при 2-8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>С и 5 дней при 15-25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 xml:space="preserve">С. </w:t>
      </w:r>
    </w:p>
    <w:p w14:paraId="379AE91F" w14:textId="77777777" w:rsidR="00000000" w:rsidRDefault="000A6F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Исследуемый материал: </w:t>
      </w:r>
    </w:p>
    <w:p w14:paraId="4CEE1138" w14:textId="77777777" w:rsidR="00000000" w:rsidRDefault="000A6F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Сыворотка, ЭДТА- или гепарин-плаз</w:t>
      </w:r>
      <w:r>
        <w:rPr>
          <w:sz w:val="28"/>
          <w:szCs w:val="28"/>
        </w:rPr>
        <w:t>ма. Гемолиз мешает проведению анализа! Потеря активности в течение 3 дней при 4°С: &lt;10%, при 20-25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 xml:space="preserve">С: &lt;17% </w:t>
      </w:r>
    </w:p>
    <w:p w14:paraId="64176BB5" w14:textId="77777777" w:rsidR="00000000" w:rsidRDefault="000A6F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Схема проведения анализа </w:t>
      </w:r>
    </w:p>
    <w:p w14:paraId="718BDAD7" w14:textId="77777777" w:rsidR="00000000" w:rsidRDefault="000A6F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Длина волны: 340нм или Hg 334 нм, 365 нм </w:t>
      </w:r>
    </w:p>
    <w:p w14:paraId="1D574D03" w14:textId="77777777" w:rsidR="00000000" w:rsidRDefault="000A6F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длина оптического пути: 1 см </w:t>
      </w:r>
    </w:p>
    <w:p w14:paraId="39323CF0" w14:textId="77777777" w:rsidR="00000000" w:rsidRDefault="000A6F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Температура измерения: 25°С, 30°С, 37С </w:t>
      </w:r>
    </w:p>
    <w:p w14:paraId="57589CA7" w14:textId="77777777" w:rsidR="00000000" w:rsidRDefault="000A6F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Измерение:</w:t>
      </w:r>
      <w:r>
        <w:rPr>
          <w:sz w:val="28"/>
          <w:szCs w:val="28"/>
        </w:rPr>
        <w:t xml:space="preserve"> против воздуха (снижение поглощения). Перед измерением реагенты и кюветы прогреть до необходимой температуры и в течение измерения Поддерживать температуру постоянной </w:t>
      </w:r>
    </w:p>
    <w:p w14:paraId="7D7E87DC" w14:textId="77777777" w:rsidR="00000000" w:rsidRDefault="000A6F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(± 0,5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 xml:space="preserve">С). </w:t>
      </w:r>
    </w:p>
    <w:p w14:paraId="7A2EF0EA" w14:textId="77777777" w:rsidR="00000000" w:rsidRDefault="000A6F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Схема пипетирования*</w:t>
      </w:r>
    </w:p>
    <w:p w14:paraId="75DD33B8" w14:textId="77777777" w:rsidR="00000000" w:rsidRDefault="000A6F31">
      <w:pPr>
        <w:spacing w:line="360" w:lineRule="auto"/>
        <w:ind w:firstLine="709"/>
        <w:jc w:val="both"/>
        <w:rPr>
          <w:sz w:val="28"/>
          <w:szCs w:val="28"/>
        </w:rPr>
      </w:pPr>
    </w:p>
    <w:p w14:paraId="42161DA5" w14:textId="77777777" w:rsidR="00000000" w:rsidRDefault="000A6F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10 Метод работы с индивидуальными реагентами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92"/>
        <w:gridCol w:w="3081"/>
        <w:gridCol w:w="3081"/>
      </w:tblGrid>
      <w:tr w:rsidR="00000000" w14:paraId="21CF186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C09E6" w14:textId="77777777" w:rsidR="00000000" w:rsidRDefault="000A6F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кюветы пипетировать</w:t>
            </w:r>
          </w:p>
        </w:tc>
        <w:tc>
          <w:tcPr>
            <w:tcW w:w="3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496EB" w14:textId="77777777" w:rsidR="00000000" w:rsidRDefault="000A6F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25С, 30С</w:t>
            </w:r>
          </w:p>
        </w:tc>
        <w:tc>
          <w:tcPr>
            <w:tcW w:w="3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E9174" w14:textId="77777777" w:rsidR="00000000" w:rsidRDefault="000A6F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37С</w:t>
            </w:r>
          </w:p>
        </w:tc>
      </w:tr>
      <w:tr w:rsidR="00000000" w14:paraId="0292093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E844FF" w14:textId="77777777" w:rsidR="00000000" w:rsidRDefault="000A6F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Проба </w:t>
            </w:r>
          </w:p>
        </w:tc>
        <w:tc>
          <w:tcPr>
            <w:tcW w:w="3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AB9DBE" w14:textId="77777777" w:rsidR="00000000" w:rsidRDefault="000A6F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200мкл</w:t>
            </w:r>
          </w:p>
        </w:tc>
        <w:tc>
          <w:tcPr>
            <w:tcW w:w="3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CF30DB" w14:textId="77777777" w:rsidR="00000000" w:rsidRDefault="000A6F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100мкл</w:t>
            </w:r>
          </w:p>
        </w:tc>
      </w:tr>
      <w:tr w:rsidR="00000000" w14:paraId="6B28C09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76927" w14:textId="77777777" w:rsidR="00000000" w:rsidRDefault="000A6F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Ферментный реагент</w:t>
            </w:r>
          </w:p>
        </w:tc>
        <w:tc>
          <w:tcPr>
            <w:tcW w:w="3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09DA87" w14:textId="77777777" w:rsidR="00000000" w:rsidRDefault="000A6F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1000мкл</w:t>
            </w:r>
          </w:p>
        </w:tc>
        <w:tc>
          <w:tcPr>
            <w:tcW w:w="3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116A53" w14:textId="77777777" w:rsidR="00000000" w:rsidRDefault="000A6F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1000мкл</w:t>
            </w:r>
          </w:p>
        </w:tc>
      </w:tr>
      <w:tr w:rsidR="00000000" w14:paraId="462A5E1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71B49B" w14:textId="77777777" w:rsidR="00000000" w:rsidRDefault="000A6F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Перемешать, инкубировать 5 минут при необходимой температуре</w:t>
            </w:r>
          </w:p>
        </w:tc>
      </w:tr>
      <w:tr w:rsidR="00000000" w14:paraId="2472EB5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67C87B" w14:textId="77777777" w:rsidR="00000000" w:rsidRDefault="000A6F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Субстрат</w:t>
            </w:r>
          </w:p>
        </w:tc>
        <w:tc>
          <w:tcPr>
            <w:tcW w:w="3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82FEC2" w14:textId="77777777" w:rsidR="00000000" w:rsidRDefault="000A6F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250мкл</w:t>
            </w:r>
          </w:p>
        </w:tc>
        <w:tc>
          <w:tcPr>
            <w:tcW w:w="3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43DC8" w14:textId="77777777" w:rsidR="00000000" w:rsidRDefault="000A6F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250мкл</w:t>
            </w:r>
          </w:p>
        </w:tc>
      </w:tr>
      <w:tr w:rsidR="00000000" w14:paraId="6B206E3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A24BE" w14:textId="77777777" w:rsidR="00000000" w:rsidRDefault="000A6F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Перемешать, через 1минуту измерить поглощение и одновременно включить секун</w:t>
            </w:r>
            <w:r>
              <w:rPr>
                <w:sz w:val="20"/>
                <w:szCs w:val="20"/>
              </w:rPr>
              <w:t>домер. Точно через 1,2,3 мин повторить измерение.</w:t>
            </w:r>
          </w:p>
        </w:tc>
      </w:tr>
    </w:tbl>
    <w:p w14:paraId="5630B148" w14:textId="77777777" w:rsidR="00000000" w:rsidRDefault="000A6F31">
      <w:pPr>
        <w:spacing w:line="360" w:lineRule="auto"/>
        <w:ind w:firstLine="709"/>
        <w:jc w:val="both"/>
        <w:rPr>
          <w:sz w:val="28"/>
          <w:szCs w:val="28"/>
        </w:rPr>
      </w:pPr>
    </w:p>
    <w:p w14:paraId="250E02AE" w14:textId="77777777" w:rsidR="00000000" w:rsidRDefault="000A6F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Таблица 11 Метод работы с рабочим реагентом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26"/>
        <w:gridCol w:w="3114"/>
        <w:gridCol w:w="3114"/>
      </w:tblGrid>
      <w:tr w:rsidR="00000000" w14:paraId="205332F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999CA" w14:textId="77777777" w:rsidR="00000000" w:rsidRDefault="000A6F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кюветы пипетировать</w:t>
            </w:r>
          </w:p>
        </w:tc>
        <w:tc>
          <w:tcPr>
            <w:tcW w:w="3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DA649" w14:textId="77777777" w:rsidR="00000000" w:rsidRDefault="000A6F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25С, 30С</w:t>
            </w:r>
          </w:p>
        </w:tc>
        <w:tc>
          <w:tcPr>
            <w:tcW w:w="3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11870" w14:textId="77777777" w:rsidR="00000000" w:rsidRDefault="000A6F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37С</w:t>
            </w:r>
          </w:p>
        </w:tc>
      </w:tr>
      <w:tr w:rsidR="00000000" w14:paraId="1E71551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D70300" w14:textId="77777777" w:rsidR="00000000" w:rsidRDefault="000A6F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Проба</w:t>
            </w:r>
          </w:p>
        </w:tc>
        <w:tc>
          <w:tcPr>
            <w:tcW w:w="3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9AE599" w14:textId="77777777" w:rsidR="00000000" w:rsidRDefault="000A6F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200мкл</w:t>
            </w:r>
          </w:p>
        </w:tc>
        <w:tc>
          <w:tcPr>
            <w:tcW w:w="3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670D2D" w14:textId="77777777" w:rsidR="00000000" w:rsidRDefault="000A6F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100мкл</w:t>
            </w:r>
          </w:p>
        </w:tc>
      </w:tr>
      <w:tr w:rsidR="00000000" w14:paraId="293085F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9E962" w14:textId="77777777" w:rsidR="00000000" w:rsidRDefault="000A6F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Рабочий раствор</w:t>
            </w:r>
          </w:p>
        </w:tc>
        <w:tc>
          <w:tcPr>
            <w:tcW w:w="3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DB3DE0" w14:textId="77777777" w:rsidR="00000000" w:rsidRDefault="000A6F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1000мкл</w:t>
            </w:r>
          </w:p>
        </w:tc>
        <w:tc>
          <w:tcPr>
            <w:tcW w:w="3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E19C28" w14:textId="77777777" w:rsidR="00000000" w:rsidRDefault="000A6F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1000мкл</w:t>
            </w:r>
          </w:p>
        </w:tc>
      </w:tr>
      <w:tr w:rsidR="00000000" w14:paraId="284E4E2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F5F78" w14:textId="77777777" w:rsidR="00000000" w:rsidRDefault="000A6F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Перемешать, через 1минуту измерить поглощение и одновременно включит</w:t>
            </w:r>
            <w:r>
              <w:rPr>
                <w:sz w:val="20"/>
                <w:szCs w:val="20"/>
              </w:rPr>
              <w:t>ь секундомер. Точно через 1,2,3 мин повторить измерение.</w:t>
            </w:r>
          </w:p>
        </w:tc>
      </w:tr>
    </w:tbl>
    <w:p w14:paraId="5F199DB6" w14:textId="77777777" w:rsidR="00000000" w:rsidRDefault="000A6F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*Полумикрометод; для макрометода объемы удвоить</w:t>
      </w:r>
    </w:p>
    <w:p w14:paraId="74C44401" w14:textId="77777777" w:rsidR="00000000" w:rsidRDefault="000A6F31">
      <w:pPr>
        <w:spacing w:line="360" w:lineRule="auto"/>
        <w:ind w:firstLine="709"/>
        <w:jc w:val="both"/>
        <w:rPr>
          <w:sz w:val="28"/>
          <w:szCs w:val="28"/>
        </w:rPr>
      </w:pPr>
    </w:p>
    <w:p w14:paraId="2871C1FE" w14:textId="77777777" w:rsidR="00000000" w:rsidRDefault="000A6F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Расчет</w:t>
      </w:r>
    </w:p>
    <w:p w14:paraId="2F2BE8D8" w14:textId="77777777" w:rsidR="00000000" w:rsidRDefault="000A6F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Рассчитать среднюю величину изменения поглощения за 1минуту (А/мин) и использовать ее в расчете:</w:t>
      </w:r>
    </w:p>
    <w:p w14:paraId="42906974" w14:textId="77777777" w:rsidR="00000000" w:rsidRDefault="000A6F31">
      <w:pPr>
        <w:spacing w:line="360" w:lineRule="auto"/>
        <w:ind w:firstLine="709"/>
        <w:jc w:val="both"/>
        <w:rPr>
          <w:sz w:val="28"/>
          <w:szCs w:val="28"/>
        </w:rPr>
      </w:pPr>
    </w:p>
    <w:p w14:paraId="392A6FD1" w14:textId="77777777" w:rsidR="00000000" w:rsidRDefault="000A6F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Активность АлаТ (ед/л) = А/мин х </w:t>
      </w:r>
    </w:p>
    <w:p w14:paraId="2C107540" w14:textId="77777777" w:rsidR="00000000" w:rsidRDefault="000A6F31">
      <w:pPr>
        <w:spacing w:line="360" w:lineRule="auto"/>
        <w:ind w:firstLine="709"/>
        <w:jc w:val="both"/>
        <w:rPr>
          <w:sz w:val="28"/>
          <w:szCs w:val="28"/>
        </w:rPr>
      </w:pPr>
    </w:p>
    <w:p w14:paraId="0E6EE74D" w14:textId="77777777" w:rsidR="00000000" w:rsidRDefault="000A6F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изме</w:t>
      </w:r>
      <w:r>
        <w:rPr>
          <w:sz w:val="28"/>
          <w:szCs w:val="28"/>
        </w:rPr>
        <w:t>нении поглощения в минуту (А/мин) 0,06-0,08 (</w:t>
      </w:r>
      <w:r>
        <w:rPr>
          <w:sz w:val="28"/>
          <w:szCs w:val="28"/>
          <w:lang w:val="en-US"/>
        </w:rPr>
        <w:t>Hg</w:t>
      </w:r>
      <w:r>
        <w:rPr>
          <w:sz w:val="28"/>
          <w:szCs w:val="28"/>
        </w:rPr>
        <w:t xml:space="preserve"> 365нм) или 0,12-0,16 (</w:t>
      </w:r>
      <w:r>
        <w:rPr>
          <w:sz w:val="28"/>
          <w:szCs w:val="28"/>
          <w:lang w:val="en-US"/>
        </w:rPr>
        <w:t>Hg</w:t>
      </w:r>
      <w:r>
        <w:rPr>
          <w:sz w:val="28"/>
          <w:szCs w:val="28"/>
        </w:rPr>
        <w:t xml:space="preserve"> 334нм и 340нм) следует принимать во внимание результаты измерения только в первые 2 минуты (1 мин инкубировать и 2мин измерять). Применять следующие значения фактора 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</w:rPr>
        <w:t>/</w:t>
      </w:r>
    </w:p>
    <w:p w14:paraId="4FAC40A6" w14:textId="77777777" w:rsidR="00000000" w:rsidRDefault="000A6F31">
      <w:pPr>
        <w:spacing w:line="360" w:lineRule="auto"/>
        <w:ind w:firstLine="709"/>
        <w:jc w:val="both"/>
        <w:rPr>
          <w:sz w:val="28"/>
          <w:szCs w:val="28"/>
        </w:rPr>
      </w:pPr>
    </w:p>
    <w:p w14:paraId="1E390BAE" w14:textId="77777777" w:rsidR="00000000" w:rsidRDefault="000A6F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12 Ме</w:t>
      </w:r>
      <w:r>
        <w:rPr>
          <w:sz w:val="28"/>
          <w:szCs w:val="28"/>
        </w:rPr>
        <w:t xml:space="preserve">тод работы с индивидуальными реагентами: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93"/>
        <w:gridCol w:w="1107"/>
        <w:gridCol w:w="899"/>
        <w:gridCol w:w="1117"/>
      </w:tblGrid>
      <w:tr w:rsidR="00000000" w14:paraId="476DDD5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1D0DB" w14:textId="77777777" w:rsidR="00000000" w:rsidRDefault="000A6F3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Значение фактора </w:t>
            </w:r>
            <w:r>
              <w:rPr>
                <w:sz w:val="20"/>
                <w:szCs w:val="20"/>
                <w:lang w:val="en-US"/>
              </w:rPr>
              <w:t>F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360F57" w14:textId="77777777" w:rsidR="00000000" w:rsidRDefault="000A6F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Hg334</w:t>
            </w:r>
            <w:r>
              <w:rPr>
                <w:sz w:val="20"/>
                <w:szCs w:val="20"/>
              </w:rPr>
              <w:t>нм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755C5" w14:textId="77777777" w:rsidR="00000000" w:rsidRDefault="000A6F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340нм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A24641" w14:textId="77777777" w:rsidR="00000000" w:rsidRDefault="000A6F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Hg</w:t>
            </w:r>
            <w:r>
              <w:rPr>
                <w:sz w:val="20"/>
                <w:szCs w:val="20"/>
              </w:rPr>
              <w:t xml:space="preserve"> 365нм</w:t>
            </w:r>
          </w:p>
        </w:tc>
      </w:tr>
      <w:tr w:rsidR="00000000" w14:paraId="255A5E7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D22A00" w14:textId="77777777" w:rsidR="00000000" w:rsidRDefault="000A6F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F</w:t>
            </w:r>
            <w:r>
              <w:rPr>
                <w:sz w:val="20"/>
                <w:szCs w:val="20"/>
              </w:rPr>
              <w:t>(25С, 30С)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A22D73" w14:textId="77777777" w:rsidR="00000000" w:rsidRDefault="000A6F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1173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B65A63" w14:textId="77777777" w:rsidR="00000000" w:rsidRDefault="000A6F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1151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B657FE" w14:textId="77777777" w:rsidR="00000000" w:rsidRDefault="000A6F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2132</w:t>
            </w:r>
          </w:p>
        </w:tc>
      </w:tr>
      <w:tr w:rsidR="00000000" w14:paraId="5481A12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E63DF1" w14:textId="77777777" w:rsidR="00000000" w:rsidRDefault="000A6F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F</w:t>
            </w:r>
            <w:r>
              <w:rPr>
                <w:sz w:val="20"/>
                <w:szCs w:val="20"/>
              </w:rPr>
              <w:t xml:space="preserve"> (37С)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30A10" w14:textId="77777777" w:rsidR="00000000" w:rsidRDefault="000A6F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2184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5D48A" w14:textId="77777777" w:rsidR="00000000" w:rsidRDefault="000A6F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2143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B78BF9" w14:textId="77777777" w:rsidR="00000000" w:rsidRDefault="000A6F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3971</w:t>
            </w:r>
          </w:p>
        </w:tc>
      </w:tr>
    </w:tbl>
    <w:p w14:paraId="0C0F4862" w14:textId="77777777" w:rsidR="00000000" w:rsidRDefault="000A6F31">
      <w:pPr>
        <w:spacing w:line="360" w:lineRule="auto"/>
        <w:ind w:firstLine="709"/>
        <w:jc w:val="both"/>
        <w:rPr>
          <w:sz w:val="28"/>
          <w:szCs w:val="28"/>
        </w:rPr>
      </w:pPr>
    </w:p>
    <w:p w14:paraId="41587F77" w14:textId="77777777" w:rsidR="00000000" w:rsidRDefault="000A6F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Таблица 13 Метод работы с рабочим реагентом: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93"/>
        <w:gridCol w:w="1247"/>
        <w:gridCol w:w="969"/>
        <w:gridCol w:w="1292"/>
      </w:tblGrid>
      <w:tr w:rsidR="00000000" w14:paraId="04B1B7C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1EC3FB" w14:textId="77777777" w:rsidR="00000000" w:rsidRDefault="000A6F3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Значение фактора </w:t>
            </w:r>
            <w:r>
              <w:rPr>
                <w:sz w:val="20"/>
                <w:szCs w:val="20"/>
                <w:lang w:val="en-US"/>
              </w:rPr>
              <w:t>F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516686" w14:textId="77777777" w:rsidR="00000000" w:rsidRDefault="000A6F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Hg334</w:t>
            </w:r>
            <w:r>
              <w:rPr>
                <w:sz w:val="20"/>
                <w:szCs w:val="20"/>
              </w:rPr>
              <w:t>нм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D703B6" w14:textId="77777777" w:rsidR="00000000" w:rsidRDefault="000A6F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340нм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B63F92" w14:textId="77777777" w:rsidR="00000000" w:rsidRDefault="000A6F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Hg</w:t>
            </w:r>
            <w:r>
              <w:rPr>
                <w:sz w:val="20"/>
                <w:szCs w:val="20"/>
              </w:rPr>
              <w:t xml:space="preserve"> 365нм</w:t>
            </w:r>
          </w:p>
        </w:tc>
      </w:tr>
      <w:tr w:rsidR="00000000" w14:paraId="6FE0C7E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E525AA" w14:textId="77777777" w:rsidR="00000000" w:rsidRDefault="000A6F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F</w:t>
            </w:r>
            <w:r>
              <w:rPr>
                <w:sz w:val="20"/>
                <w:szCs w:val="20"/>
              </w:rPr>
              <w:t>(25С, 30С)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2BDB4" w14:textId="77777777" w:rsidR="00000000" w:rsidRDefault="000A6F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971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947F27" w14:textId="77777777" w:rsidR="00000000" w:rsidRDefault="000A6F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952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DED010" w14:textId="77777777" w:rsidR="00000000" w:rsidRDefault="000A6F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1765</w:t>
            </w:r>
          </w:p>
        </w:tc>
      </w:tr>
      <w:tr w:rsidR="00000000" w14:paraId="75A9FB3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2F8AA" w14:textId="77777777" w:rsidR="00000000" w:rsidRDefault="000A6F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F</w:t>
            </w:r>
            <w:r>
              <w:rPr>
                <w:sz w:val="20"/>
                <w:szCs w:val="20"/>
              </w:rPr>
              <w:t xml:space="preserve"> (37С)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EA4754" w14:textId="77777777" w:rsidR="00000000" w:rsidRDefault="000A6F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1780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BF5CD9" w14:textId="77777777" w:rsidR="00000000" w:rsidRDefault="000A6F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1745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9CA13" w14:textId="77777777" w:rsidR="00000000" w:rsidRDefault="000A6F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3235</w:t>
            </w:r>
          </w:p>
        </w:tc>
      </w:tr>
    </w:tbl>
    <w:p w14:paraId="15165ACC" w14:textId="77777777" w:rsidR="00000000" w:rsidRDefault="000A6F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15A60F6A" w14:textId="77777777" w:rsidR="00000000" w:rsidRDefault="000A6F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Фактор пересчета результатов, выраженных в традиционной системе единиц (Ед/л), в Международную систему единиц (кат/л): </w:t>
      </w:r>
    </w:p>
    <w:p w14:paraId="1EAA1E0A" w14:textId="77777777" w:rsidR="00000000" w:rsidRDefault="000A6F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Ед/л = 16,67 х 10</w:t>
      </w:r>
      <w:r>
        <w:rPr>
          <w:sz w:val="28"/>
          <w:szCs w:val="28"/>
          <w:vertAlign w:val="superscript"/>
        </w:rPr>
        <w:t xml:space="preserve">-3 </w:t>
      </w:r>
      <w:r>
        <w:rPr>
          <w:sz w:val="28"/>
          <w:szCs w:val="28"/>
        </w:rPr>
        <w:t>мккат/л</w:t>
      </w:r>
    </w:p>
    <w:p w14:paraId="7F4F38E0" w14:textId="77777777" w:rsidR="00000000" w:rsidRDefault="000A6F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мккат/л = 60 Ед/л</w:t>
      </w:r>
    </w:p>
    <w:p w14:paraId="1D45E203" w14:textId="77777777" w:rsidR="00000000" w:rsidRDefault="000A6F31">
      <w:pPr>
        <w:spacing w:line="360" w:lineRule="auto"/>
        <w:ind w:firstLine="709"/>
        <w:jc w:val="both"/>
        <w:rPr>
          <w:sz w:val="28"/>
          <w:szCs w:val="28"/>
        </w:rPr>
      </w:pPr>
    </w:p>
    <w:p w14:paraId="1CFC51A7" w14:textId="77777777" w:rsidR="00000000" w:rsidRDefault="000A6F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Таблица 14 Эксплуатационная характеристика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48"/>
        <w:gridCol w:w="1223"/>
        <w:gridCol w:w="1300"/>
        <w:gridCol w:w="1218"/>
      </w:tblGrid>
      <w:tr w:rsidR="00000000" w14:paraId="20EFCDF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D52EDD" w14:textId="77777777" w:rsidR="00000000" w:rsidRDefault="000A6F31">
            <w:pPr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739ACC" w14:textId="77777777" w:rsidR="00000000" w:rsidRDefault="000A6F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А/мин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634A9" w14:textId="77777777" w:rsidR="00000000" w:rsidRDefault="000A6F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25С, 30С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F2C36" w14:textId="77777777" w:rsidR="00000000" w:rsidRDefault="000A6F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37С</w:t>
            </w:r>
          </w:p>
        </w:tc>
      </w:tr>
      <w:tr w:rsidR="00000000" w14:paraId="609CF19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BE297F" w14:textId="77777777" w:rsidR="00000000" w:rsidRDefault="000A6F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Hg</w:t>
            </w:r>
            <w:r>
              <w:rPr>
                <w:sz w:val="20"/>
                <w:szCs w:val="20"/>
              </w:rPr>
              <w:t xml:space="preserve"> 365нм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AA4A8" w14:textId="77777777" w:rsidR="00000000" w:rsidRDefault="000A6F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0,080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9BB1B9" w14:textId="77777777" w:rsidR="00000000" w:rsidRDefault="000A6F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 Ед/л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FDE73E" w14:textId="77777777" w:rsidR="00000000" w:rsidRDefault="000A6F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 Ед/л</w:t>
            </w:r>
          </w:p>
        </w:tc>
      </w:tr>
      <w:tr w:rsidR="00000000" w14:paraId="6DABB83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E07CC" w14:textId="77777777" w:rsidR="00000000" w:rsidRDefault="000A6F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Hg334</w:t>
            </w:r>
            <w:r>
              <w:rPr>
                <w:sz w:val="20"/>
                <w:szCs w:val="20"/>
              </w:rPr>
              <w:t>нм/340нм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AE0F4C" w14:textId="77777777" w:rsidR="00000000" w:rsidRDefault="000A6F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0,160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8DCFEB" w14:textId="77777777" w:rsidR="00000000" w:rsidRDefault="000A6F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190Ед/л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E4722" w14:textId="77777777" w:rsidR="00000000" w:rsidRDefault="000A6F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350Ед/л</w:t>
            </w:r>
          </w:p>
        </w:tc>
      </w:tr>
    </w:tbl>
    <w:p w14:paraId="6FC81B01" w14:textId="77777777" w:rsidR="00000000" w:rsidRDefault="000A6F31">
      <w:pPr>
        <w:spacing w:line="360" w:lineRule="auto"/>
        <w:ind w:firstLine="709"/>
        <w:jc w:val="both"/>
        <w:rPr>
          <w:sz w:val="28"/>
          <w:szCs w:val="28"/>
        </w:rPr>
      </w:pPr>
    </w:p>
    <w:p w14:paraId="6AC0F88F" w14:textId="77777777" w:rsidR="00000000" w:rsidRDefault="000A6F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такой активности /поглощении или выше необходимо 0.1 мл пробы смешать с 0,9 мл раствора </w:t>
      </w:r>
      <w:r>
        <w:rPr>
          <w:sz w:val="28"/>
          <w:szCs w:val="28"/>
          <w:lang w:val="en-US"/>
        </w:rPr>
        <w:t>NaCl</w:t>
      </w:r>
      <w:r>
        <w:rPr>
          <w:sz w:val="28"/>
          <w:szCs w:val="28"/>
        </w:rPr>
        <w:t xml:space="preserve"> (0,9%) и повторить определение, а результат умножить на 10. Высокоактивные сыворотки </w:t>
      </w:r>
      <w:r>
        <w:rPr>
          <w:sz w:val="28"/>
          <w:szCs w:val="28"/>
        </w:rPr>
        <w:t>могут показывать очени низкие величины начального поглощения, так как большая часть НАДН будет израсходована до начала измерения. В этом случае необходимо провести разведения, как описано выше.</w:t>
      </w:r>
    </w:p>
    <w:p w14:paraId="080C8841" w14:textId="77777777" w:rsidR="00000000" w:rsidRDefault="000A6F31">
      <w:pPr>
        <w:spacing w:line="360" w:lineRule="auto"/>
        <w:ind w:firstLine="709"/>
        <w:jc w:val="both"/>
        <w:rPr>
          <w:sz w:val="28"/>
          <w:szCs w:val="28"/>
        </w:rPr>
      </w:pPr>
    </w:p>
    <w:p w14:paraId="63D3D438" w14:textId="77777777" w:rsidR="00000000" w:rsidRDefault="000A6F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15 Диапазон референтных величин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32"/>
        <w:gridCol w:w="1348"/>
        <w:gridCol w:w="1391"/>
        <w:gridCol w:w="1342"/>
      </w:tblGrid>
      <w:tr w:rsidR="00000000" w14:paraId="5E93D68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81416F" w14:textId="77777777" w:rsidR="00000000" w:rsidRDefault="000A6F31">
            <w:pPr>
              <w:rPr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B8180B" w14:textId="77777777" w:rsidR="00000000" w:rsidRDefault="000A6F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25С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7F13DE" w14:textId="77777777" w:rsidR="00000000" w:rsidRDefault="000A6F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30С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2A1C7F" w14:textId="77777777" w:rsidR="00000000" w:rsidRDefault="000A6F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37С</w:t>
            </w:r>
          </w:p>
        </w:tc>
      </w:tr>
      <w:tr w:rsidR="00000000" w14:paraId="590316A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9E131" w14:textId="77777777" w:rsidR="00000000" w:rsidRDefault="000A6F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Мужчин</w:t>
            </w:r>
            <w:r>
              <w:rPr>
                <w:sz w:val="20"/>
                <w:szCs w:val="20"/>
              </w:rPr>
              <w:t>ы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10112" w14:textId="77777777" w:rsidR="00000000" w:rsidRDefault="000A6F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22 Ед/л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72FB70" w14:textId="77777777" w:rsidR="00000000" w:rsidRDefault="000A6F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30 Ед/л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24C0BD" w14:textId="77777777" w:rsidR="00000000" w:rsidRDefault="000A6F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42 ЕД/л</w:t>
            </w:r>
          </w:p>
        </w:tc>
      </w:tr>
      <w:tr w:rsidR="00000000" w14:paraId="6FE5BA9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8A1382" w14:textId="77777777" w:rsidR="00000000" w:rsidRDefault="000A6F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Женщины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1B5D8F" w14:textId="77777777" w:rsidR="00000000" w:rsidRDefault="000A6F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17 Ед/л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11009" w14:textId="77777777" w:rsidR="00000000" w:rsidRDefault="000A6F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23 Ед/л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12859" w14:textId="77777777" w:rsidR="00000000" w:rsidRDefault="000A6F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32 Ед/л</w:t>
            </w:r>
          </w:p>
        </w:tc>
      </w:tr>
    </w:tbl>
    <w:p w14:paraId="5B333D84" w14:textId="77777777" w:rsidR="00000000" w:rsidRDefault="000A6F31">
      <w:pPr>
        <w:spacing w:line="360" w:lineRule="auto"/>
        <w:ind w:firstLine="709"/>
        <w:jc w:val="both"/>
        <w:rPr>
          <w:sz w:val="28"/>
          <w:szCs w:val="28"/>
        </w:rPr>
      </w:pPr>
    </w:p>
    <w:p w14:paraId="57CBE012" w14:textId="77777777" w:rsidR="00000000" w:rsidRDefault="000A6F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 качества</w:t>
      </w:r>
    </w:p>
    <w:p w14:paraId="435FFAB1" w14:textId="77777777" w:rsidR="00000000" w:rsidRDefault="000A6F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Допускается использование контрольных сывороток, активность АлаТ в которых определена (аттестована) данным методом.</w:t>
      </w:r>
    </w:p>
    <w:p w14:paraId="54211E35" w14:textId="77777777" w:rsidR="00000000" w:rsidRDefault="000A6F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Примечание</w:t>
      </w:r>
    </w:p>
    <w:p w14:paraId="1590C327" w14:textId="77777777" w:rsidR="00000000" w:rsidRDefault="000A6F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Ферментный реагент и субстрат со</w:t>
      </w:r>
      <w:r>
        <w:rPr>
          <w:sz w:val="28"/>
          <w:szCs w:val="28"/>
        </w:rPr>
        <w:t>держат азид натрия (0,095%). Следует избегать их контакта с кожей и слизистыми оболочками!</w:t>
      </w:r>
    </w:p>
    <w:p w14:paraId="6D9B7838" w14:textId="77777777" w:rsidR="00000000" w:rsidRDefault="000A6F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аспартатаминотрансферазы</w:t>
      </w:r>
    </w:p>
    <w:p w14:paraId="0060005F" w14:textId="77777777" w:rsidR="00000000" w:rsidRDefault="000A6F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кинетический метод</w:t>
      </w:r>
    </w:p>
    <w:p w14:paraId="7DFAF215" w14:textId="77777777" w:rsidR="00000000" w:rsidRDefault="000A6F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Принцип метода: основан на последовательности ферментативных реакций: </w:t>
      </w:r>
    </w:p>
    <w:p w14:paraId="1F260AF7" w14:textId="77777777" w:rsidR="00000000" w:rsidRDefault="000A6F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аспартат+ 2 - оксоглутарат </w:t>
      </w:r>
      <w:r>
        <w:rPr>
          <w:sz w:val="28"/>
          <w:szCs w:val="28"/>
          <w:vertAlign w:val="superscript"/>
        </w:rPr>
        <w:t>АЛТ</w:t>
      </w:r>
      <w:r>
        <w:rPr>
          <w:sz w:val="28"/>
          <w:szCs w:val="28"/>
        </w:rPr>
        <w:t xml:space="preserve"> ~ гл</w:t>
      </w:r>
      <w:r>
        <w:rPr>
          <w:sz w:val="28"/>
          <w:szCs w:val="28"/>
        </w:rPr>
        <w:t xml:space="preserve">утамат + оксалоацетат оксалоацетат + НАДН+ Н </w:t>
      </w:r>
      <w:r>
        <w:rPr>
          <w:sz w:val="28"/>
          <w:szCs w:val="28"/>
          <w:vertAlign w:val="superscript"/>
        </w:rPr>
        <w:t>лдг</w:t>
      </w:r>
      <w:r>
        <w:rPr>
          <w:sz w:val="28"/>
          <w:szCs w:val="28"/>
        </w:rPr>
        <w:t xml:space="preserve"> ~ лактат + НАД + </w:t>
      </w:r>
    </w:p>
    <w:p w14:paraId="117F66D9" w14:textId="77777777" w:rsidR="00000000" w:rsidRDefault="000A6F31">
      <w:pPr>
        <w:spacing w:line="360" w:lineRule="auto"/>
        <w:ind w:firstLine="709"/>
        <w:jc w:val="both"/>
        <w:rPr>
          <w:sz w:val="28"/>
          <w:szCs w:val="28"/>
        </w:rPr>
      </w:pPr>
    </w:p>
    <w:p w14:paraId="5F994063" w14:textId="77777777" w:rsidR="00000000" w:rsidRDefault="000A6F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 xml:space="preserve">Скорость уменьшения концентрации НАДН, который имеет максимум поглощения при 340 нм, пропорциональна активности АЛТ и измеряется фотометрически. </w:t>
      </w:r>
    </w:p>
    <w:p w14:paraId="15480097" w14:textId="77777777" w:rsidR="00000000" w:rsidRDefault="000A6F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Методика анализа: </w:t>
      </w:r>
    </w:p>
    <w:p w14:paraId="064B668B" w14:textId="77777777" w:rsidR="00000000" w:rsidRDefault="000A6F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Набор реагентов предн</w:t>
      </w:r>
      <w:r>
        <w:rPr>
          <w:sz w:val="28"/>
          <w:szCs w:val="28"/>
        </w:rPr>
        <w:t xml:space="preserve">азначен для ручного определения и для определения на автоматических и полуавтоматических анализаторах. </w:t>
      </w:r>
    </w:p>
    <w:p w14:paraId="15A99321" w14:textId="77777777" w:rsidR="00000000" w:rsidRDefault="000A6F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Ручное определение: </w:t>
      </w:r>
    </w:p>
    <w:p w14:paraId="257E080C" w14:textId="77777777" w:rsidR="00000000" w:rsidRDefault="000A6F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Длина волны 340 им, температура измерений 37 С. </w:t>
      </w:r>
    </w:p>
    <w:p w14:paraId="6F076A88" w14:textId="77777777" w:rsidR="00000000" w:rsidRDefault="000A6F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кювету помещают 500 мкл рабочего реагента, прогревают 5 минут, затем добавляют 5</w:t>
      </w:r>
      <w:r>
        <w:rPr>
          <w:sz w:val="28"/>
          <w:szCs w:val="28"/>
        </w:rPr>
        <w:t xml:space="preserve">0 мкл исследуемого материала и перемешивают. </w:t>
      </w:r>
    </w:p>
    <w:p w14:paraId="0A8EC9C3" w14:textId="77777777" w:rsidR="00000000" w:rsidRDefault="000A6F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Инкубируют 1 мин при 37 С, измеряют оптическую плотность раствора по отношению к воздуху или воде. Точно через 2 минуты повторяют измерение, вычисляют среднее изменение оптической плотности за 1 мин. (~А/мин) </w:t>
      </w:r>
    </w:p>
    <w:p w14:paraId="22DEF61D" w14:textId="77777777" w:rsidR="00000000" w:rsidRDefault="000A6F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Расчет: </w:t>
      </w:r>
    </w:p>
    <w:p w14:paraId="5E9479D2" w14:textId="77777777" w:rsidR="00000000" w:rsidRDefault="000A6F31">
      <w:pPr>
        <w:spacing w:line="360" w:lineRule="auto"/>
        <w:ind w:firstLine="709"/>
        <w:jc w:val="both"/>
        <w:rPr>
          <w:sz w:val="28"/>
          <w:szCs w:val="28"/>
        </w:rPr>
      </w:pPr>
    </w:p>
    <w:p w14:paraId="01124B7A" w14:textId="77777777" w:rsidR="00000000" w:rsidRDefault="000A6F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Е/л =*A /мин х F, где F = 1770 </w:t>
      </w:r>
    </w:p>
    <w:p w14:paraId="35E64729" w14:textId="77777777" w:rsidR="00000000" w:rsidRDefault="000A6F31">
      <w:pPr>
        <w:spacing w:line="360" w:lineRule="auto"/>
        <w:ind w:firstLine="709"/>
        <w:jc w:val="both"/>
        <w:rPr>
          <w:sz w:val="28"/>
          <w:szCs w:val="28"/>
        </w:rPr>
      </w:pPr>
    </w:p>
    <w:p w14:paraId="5E44C071" w14:textId="77777777" w:rsidR="00000000" w:rsidRDefault="000A6F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Нормальные значения: мужчины до 40 Е/Л </w:t>
      </w:r>
    </w:p>
    <w:p w14:paraId="0E979E79" w14:textId="77777777" w:rsidR="00000000" w:rsidRDefault="000A6F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Женщины до 40 Е/л [10]</w:t>
      </w:r>
    </w:p>
    <w:p w14:paraId="69A73F40" w14:textId="77777777" w:rsidR="00000000" w:rsidRDefault="000A6F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определеиия аланинаминотрансферазы кинетическии метод</w:t>
      </w:r>
    </w:p>
    <w:p w14:paraId="50327C66" w14:textId="77777777" w:rsidR="00000000" w:rsidRDefault="000A6F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Принцип метода:</w:t>
      </w:r>
    </w:p>
    <w:p w14:paraId="3BDB4273" w14:textId="77777777" w:rsidR="00000000" w:rsidRDefault="000A6F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основан на последовательности ферментативных реакций: </w:t>
      </w:r>
    </w:p>
    <w:p w14:paraId="6591171B" w14:textId="77777777" w:rsidR="00000000" w:rsidRDefault="000A6F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аланин + 2 - оксоглутар</w:t>
      </w:r>
      <w:r>
        <w:rPr>
          <w:sz w:val="28"/>
          <w:szCs w:val="28"/>
        </w:rPr>
        <w:t xml:space="preserve">ат </w:t>
      </w:r>
      <w:r>
        <w:rPr>
          <w:sz w:val="28"/>
          <w:szCs w:val="28"/>
          <w:vertAlign w:val="superscript"/>
        </w:rPr>
        <w:t xml:space="preserve">АЛТ </w:t>
      </w:r>
      <w:r>
        <w:rPr>
          <w:sz w:val="28"/>
          <w:szCs w:val="28"/>
        </w:rPr>
        <w:t xml:space="preserve">~ глутамат + пируват </w:t>
      </w:r>
    </w:p>
    <w:p w14:paraId="0A306524" w14:textId="77777777" w:rsidR="00000000" w:rsidRDefault="000A6F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Пируват + НАДН+ Н </w:t>
      </w:r>
      <w:r>
        <w:rPr>
          <w:sz w:val="28"/>
          <w:szCs w:val="28"/>
          <w:vertAlign w:val="superscript"/>
        </w:rPr>
        <w:t>лдг</w:t>
      </w:r>
      <w:r>
        <w:rPr>
          <w:sz w:val="28"/>
          <w:szCs w:val="28"/>
        </w:rPr>
        <w:t xml:space="preserve"> ~ лактат + НАД + </w:t>
      </w:r>
    </w:p>
    <w:p w14:paraId="7DA4D2FE" w14:textId="77777777" w:rsidR="00000000" w:rsidRDefault="000A6F31">
      <w:pPr>
        <w:spacing w:line="360" w:lineRule="auto"/>
        <w:ind w:firstLine="709"/>
        <w:jc w:val="both"/>
        <w:rPr>
          <w:sz w:val="28"/>
          <w:szCs w:val="28"/>
        </w:rPr>
      </w:pPr>
    </w:p>
    <w:p w14:paraId="373F4DF7" w14:textId="77777777" w:rsidR="00000000" w:rsidRDefault="000A6F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Скорость уменьшения концентрации НАДН, который имеет максимум поглощения при 340 нм, пропорциональна активности АЛТ и измеряется фотометрически. </w:t>
      </w:r>
    </w:p>
    <w:p w14:paraId="129EC198" w14:textId="77777777" w:rsidR="00000000" w:rsidRDefault="000A6F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Методика анализа: </w:t>
      </w:r>
    </w:p>
    <w:p w14:paraId="6F7594EB" w14:textId="77777777" w:rsidR="00000000" w:rsidRDefault="000A6F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Набор реагентов предн</w:t>
      </w:r>
      <w:r>
        <w:rPr>
          <w:sz w:val="28"/>
          <w:szCs w:val="28"/>
        </w:rPr>
        <w:t xml:space="preserve">азначен для ручного определения и для определения на автоматических и полуавтоматических анализаторах. </w:t>
      </w:r>
    </w:p>
    <w:p w14:paraId="0CDEFE20" w14:textId="77777777" w:rsidR="00000000" w:rsidRDefault="000A6F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Ручное определение: </w:t>
      </w:r>
    </w:p>
    <w:p w14:paraId="61C7C3C0" w14:textId="77777777" w:rsidR="00000000" w:rsidRDefault="000A6F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Длина волны 340 нм, температура измерений 37 С . </w:t>
      </w:r>
    </w:p>
    <w:p w14:paraId="47AD8A72" w14:textId="77777777" w:rsidR="00000000" w:rsidRDefault="000A6F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кювету помещают 500 мкл рабочего реагента, прогревают 5 минут, затем добавляют </w:t>
      </w:r>
      <w:r>
        <w:rPr>
          <w:sz w:val="28"/>
          <w:szCs w:val="28"/>
        </w:rPr>
        <w:t xml:space="preserve">50 мкл исследуемого материала и перемешивают. </w:t>
      </w:r>
    </w:p>
    <w:p w14:paraId="67A50E41" w14:textId="77777777" w:rsidR="00000000" w:rsidRDefault="000A6F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Инкубируют 1 мин при 37 С, измеряют оптическую плотность раствора по отношению к воздуху или воде. Точно через 2 минуты повторяют измерение, вычисляют среднее изменение оптичемкой плотности за 1 мин. (*А/мин</w:t>
      </w:r>
      <w:r>
        <w:rPr>
          <w:sz w:val="28"/>
          <w:szCs w:val="28"/>
        </w:rPr>
        <w:t xml:space="preserve">) </w:t>
      </w:r>
    </w:p>
    <w:p w14:paraId="4220C175" w14:textId="77777777" w:rsidR="00000000" w:rsidRDefault="000A6F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Расчет: </w:t>
      </w:r>
    </w:p>
    <w:p w14:paraId="7DAA8A47" w14:textId="77777777" w:rsidR="00000000" w:rsidRDefault="000A6F31">
      <w:pPr>
        <w:spacing w:line="360" w:lineRule="auto"/>
        <w:ind w:firstLine="709"/>
        <w:jc w:val="both"/>
        <w:rPr>
          <w:sz w:val="28"/>
          <w:szCs w:val="28"/>
        </w:rPr>
      </w:pPr>
    </w:p>
    <w:p w14:paraId="1287D1C3" w14:textId="77777777" w:rsidR="00000000" w:rsidRDefault="000A6F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Е/л = *А /мин х F, где F = 1746 Нормальные значения: мужчины до 42 Е/Л Женщины до 32 Е/л </w:t>
      </w:r>
    </w:p>
    <w:p w14:paraId="7F86E500" w14:textId="77777777" w:rsidR="00000000" w:rsidRDefault="000A6F31">
      <w:pPr>
        <w:spacing w:line="360" w:lineRule="auto"/>
        <w:ind w:firstLine="709"/>
        <w:jc w:val="both"/>
        <w:rPr>
          <w:sz w:val="28"/>
          <w:szCs w:val="28"/>
        </w:rPr>
      </w:pPr>
    </w:p>
    <w:p w14:paraId="750C35EB" w14:textId="77777777" w:rsidR="00000000" w:rsidRDefault="000A6F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определения щелочной фосфатазы.</w:t>
      </w:r>
    </w:p>
    <w:p w14:paraId="707D8190" w14:textId="77777777" w:rsidR="00000000" w:rsidRDefault="000A6F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Кинетический метод.,N'g 001.006.01-001 1. Буфер 80мл </w:t>
      </w:r>
    </w:p>
    <w:p w14:paraId="19E061A2" w14:textId="77777777" w:rsidR="00000000" w:rsidRDefault="000A6F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СУбстрат 20 мл </w:t>
      </w:r>
    </w:p>
    <w:p w14:paraId="500E421E" w14:textId="77777777" w:rsidR="00000000" w:rsidRDefault="000A6F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Кат № 001.006.10-001 1. Буфер 160 мл </w:t>
      </w:r>
    </w:p>
    <w:p w14:paraId="4E0B5090" w14:textId="77777777" w:rsidR="00000000" w:rsidRDefault="000A6F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.Субстрат4</w:t>
      </w:r>
      <w:r>
        <w:rPr>
          <w:sz w:val="28"/>
          <w:szCs w:val="28"/>
        </w:rPr>
        <w:t xml:space="preserve">0мл </w:t>
      </w:r>
    </w:p>
    <w:p w14:paraId="231E9216" w14:textId="77777777" w:rsidR="00000000" w:rsidRDefault="000A6F31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Принцип метода </w:t>
      </w:r>
    </w:p>
    <w:p w14:paraId="66D70D70" w14:textId="77777777" w:rsidR="00000000" w:rsidRDefault="000A6F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Оптимизированный стандартный метод в соответствии с рекомендациями IFCC. </w:t>
      </w:r>
    </w:p>
    <w:p w14:paraId="632B6B69" w14:textId="77777777" w:rsidR="00000000" w:rsidRDefault="000A6F31">
      <w:pPr>
        <w:spacing w:line="360" w:lineRule="auto"/>
        <w:ind w:firstLine="709"/>
        <w:jc w:val="both"/>
        <w:rPr>
          <w:sz w:val="28"/>
          <w:szCs w:val="28"/>
        </w:rPr>
      </w:pPr>
    </w:p>
    <w:p w14:paraId="13C4804D" w14:textId="77777777" w:rsidR="00000000" w:rsidRDefault="000A6F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ЩФ п-нитрофенилфосфат+н.о ~ фосфат +п-нитрофенол</w:t>
      </w:r>
    </w:p>
    <w:p w14:paraId="747AC5B0" w14:textId="77777777" w:rsidR="00000000" w:rsidRDefault="000A6F31">
      <w:pPr>
        <w:spacing w:line="360" w:lineRule="auto"/>
        <w:ind w:firstLine="709"/>
        <w:jc w:val="both"/>
        <w:rPr>
          <w:sz w:val="28"/>
          <w:szCs w:val="28"/>
        </w:rPr>
      </w:pPr>
    </w:p>
    <w:p w14:paraId="24FEE83A" w14:textId="77777777" w:rsidR="00000000" w:rsidRDefault="000A6F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Состав набора </w:t>
      </w:r>
    </w:p>
    <w:p w14:paraId="621FB323" w14:textId="77777777" w:rsidR="00000000" w:rsidRDefault="000A6F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Буфер: </w:t>
      </w:r>
    </w:p>
    <w:p w14:paraId="75283D26" w14:textId="77777777" w:rsidR="00000000" w:rsidRDefault="000A6F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Буфер АМР (рН 10,4) 435ммоль/л </w:t>
      </w:r>
    </w:p>
    <w:p w14:paraId="23BEC92D" w14:textId="77777777" w:rsidR="00000000" w:rsidRDefault="000A6F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Магния ацетат  2,5 ммоль/л </w:t>
      </w:r>
    </w:p>
    <w:p w14:paraId="69388C40" w14:textId="77777777" w:rsidR="00000000" w:rsidRDefault="000A6F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Субстрат: </w:t>
      </w:r>
    </w:p>
    <w:p w14:paraId="39696956" w14:textId="77777777" w:rsidR="00000000" w:rsidRDefault="000A6F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п-нитрофенил</w:t>
      </w:r>
      <w:r>
        <w:rPr>
          <w:sz w:val="28"/>
          <w:szCs w:val="28"/>
        </w:rPr>
        <w:t xml:space="preserve">фосфат 60 ммоль/л </w:t>
      </w:r>
    </w:p>
    <w:p w14:paraId="1BFAEC46" w14:textId="77777777" w:rsidR="00000000" w:rsidRDefault="000A6F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Подготовка и устойчивость реагентов </w:t>
      </w:r>
    </w:p>
    <w:p w14:paraId="0446FFB7" w14:textId="77777777" w:rsidR="00000000" w:rsidRDefault="000A6F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 работы с индивидуальными реагентами. Реагенты готовы к применению. Реагенты, даже после вскрытия флаконов, могут сохраняться при 2-8</w:t>
      </w:r>
      <w:r>
        <w:rPr>
          <w:sz w:val="28"/>
          <w:szCs w:val="28"/>
          <w:vertAlign w:val="superscript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Ñ </w:t>
      </w:r>
      <w:r>
        <w:rPr>
          <w:sz w:val="28"/>
          <w:szCs w:val="28"/>
        </w:rPr>
        <w:t xml:space="preserve">до указанного срока годности. Следует избегать загрязнения </w:t>
      </w:r>
      <w:r>
        <w:rPr>
          <w:sz w:val="28"/>
          <w:szCs w:val="28"/>
        </w:rPr>
        <w:t xml:space="preserve">реагентов! </w:t>
      </w:r>
    </w:p>
    <w:p w14:paraId="32CCD17E" w14:textId="77777777" w:rsidR="00000000" w:rsidRDefault="000A6F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Метод работы с рабочим реагентом. </w:t>
      </w:r>
    </w:p>
    <w:p w14:paraId="768DA995" w14:textId="77777777" w:rsidR="00000000" w:rsidRDefault="000A6F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приготовления рабочего реагента следует: </w:t>
      </w:r>
    </w:p>
    <w:p w14:paraId="33AFBF07" w14:textId="77777777" w:rsidR="00000000" w:rsidRDefault="000A6F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Осторожно смешать реагент 1 (Буферный раствор) и 2 (Субстрат) в соотношении 4: l. Рабочий реагент устойчив 4 недели при 2-8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>С или; 5 дней при 15·25С. Рабочий реаге</w:t>
      </w:r>
      <w:r>
        <w:rPr>
          <w:sz w:val="28"/>
          <w:szCs w:val="28"/>
        </w:rPr>
        <w:t xml:space="preserve">нт следует хранить в защищённом от света месте. </w:t>
      </w:r>
    </w:p>
    <w:p w14:paraId="784039CB" w14:textId="77777777" w:rsidR="00000000" w:rsidRDefault="000A6F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Исследуемый материал </w:t>
      </w:r>
    </w:p>
    <w:p w14:paraId="52F6212C" w14:textId="77777777" w:rsidR="00000000" w:rsidRDefault="000A6F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Сыворотка, гепаринизированная плазма. Не использовать гемолизированные пробы! </w:t>
      </w:r>
    </w:p>
    <w:p w14:paraId="47637BB6" w14:textId="77777777" w:rsidR="00000000" w:rsidRDefault="000A6F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Падение активности в сыворотке в течение 7 дней: 0% при 4°С, 10% при 20-25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 xml:space="preserve">с. </w:t>
      </w:r>
    </w:p>
    <w:p w14:paraId="4E8DD014" w14:textId="77777777" w:rsidR="00000000" w:rsidRDefault="000A6F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Схема проведения анализа </w:t>
      </w:r>
    </w:p>
    <w:p w14:paraId="31747CBD" w14:textId="77777777" w:rsidR="00000000" w:rsidRDefault="000A6F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Длина волны: Hg 405 нм (400 - 420 нм) </w:t>
      </w:r>
    </w:p>
    <w:p w14:paraId="5CE22098" w14:textId="77777777" w:rsidR="00000000" w:rsidRDefault="000A6F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Длина оптического пути: 1 см Температура: 30</w:t>
      </w:r>
      <w:r>
        <w:rPr>
          <w:sz w:val="28"/>
          <w:szCs w:val="28"/>
          <w:vertAlign w:val="superscript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Ñ, </w:t>
      </w:r>
      <w:r>
        <w:rPr>
          <w:sz w:val="28"/>
          <w:szCs w:val="28"/>
        </w:rPr>
        <w:t xml:space="preserve">37°С </w:t>
      </w:r>
    </w:p>
    <w:p w14:paraId="6A09616D" w14:textId="77777777" w:rsidR="00000000" w:rsidRDefault="000A6F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Измерение: против воздуха (увеличение поглощения). </w:t>
      </w:r>
    </w:p>
    <w:p w14:paraId="04EB7642" w14:textId="77777777" w:rsidR="00000000" w:rsidRDefault="000A6F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Реагенты и кюветы прогреть до необходимой температуры. Температуру в течение анализа поддерживать постоянной (±</w:t>
      </w:r>
      <w:r>
        <w:rPr>
          <w:sz w:val="28"/>
          <w:szCs w:val="28"/>
        </w:rPr>
        <w:t xml:space="preserve">0.5С). </w:t>
      </w:r>
    </w:p>
    <w:p w14:paraId="5824656B" w14:textId="77777777" w:rsidR="00000000" w:rsidRDefault="000A6F31">
      <w:pPr>
        <w:spacing w:line="360" w:lineRule="auto"/>
        <w:ind w:firstLine="709"/>
        <w:jc w:val="both"/>
        <w:rPr>
          <w:sz w:val="28"/>
          <w:szCs w:val="28"/>
        </w:rPr>
      </w:pPr>
    </w:p>
    <w:p w14:paraId="0753907E" w14:textId="77777777" w:rsidR="00000000" w:rsidRDefault="000A6F31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Таблица 16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sz w:val="28"/>
          <w:szCs w:val="28"/>
        </w:rPr>
        <w:t>Схема пипетирования*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33"/>
        <w:gridCol w:w="5221"/>
      </w:tblGrid>
      <w:tr w:rsidR="00000000" w14:paraId="7F65D56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DAE45A" w14:textId="77777777" w:rsidR="00000000" w:rsidRDefault="000A6F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кюветы пипетировать</w:t>
            </w:r>
          </w:p>
        </w:tc>
        <w:tc>
          <w:tcPr>
            <w:tcW w:w="5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771B7A" w14:textId="77777777" w:rsidR="00000000" w:rsidRDefault="000A6F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25С, 30С 37С</w:t>
            </w:r>
          </w:p>
        </w:tc>
      </w:tr>
      <w:tr w:rsidR="00000000" w14:paraId="64120E6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B9F36C" w14:textId="77777777" w:rsidR="00000000" w:rsidRDefault="000A6F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Проба </w:t>
            </w:r>
          </w:p>
        </w:tc>
        <w:tc>
          <w:tcPr>
            <w:tcW w:w="5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C1F84" w14:textId="77777777" w:rsidR="00000000" w:rsidRDefault="000A6F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20мкл</w:t>
            </w:r>
          </w:p>
        </w:tc>
      </w:tr>
      <w:tr w:rsidR="00000000" w14:paraId="5963DF4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BE752F" w14:textId="77777777" w:rsidR="00000000" w:rsidRDefault="000A6F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Буферный раствор</w:t>
            </w:r>
          </w:p>
        </w:tc>
        <w:tc>
          <w:tcPr>
            <w:tcW w:w="5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A24CA9" w14:textId="77777777" w:rsidR="00000000" w:rsidRDefault="000A6F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1000мкл</w:t>
            </w:r>
          </w:p>
        </w:tc>
      </w:tr>
      <w:tr w:rsidR="00000000" w14:paraId="256074D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78EE72" w14:textId="77777777" w:rsidR="00000000" w:rsidRDefault="000A6F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Перемешать, инкубировать 1 минут при необходимой температуре</w:t>
            </w:r>
          </w:p>
        </w:tc>
      </w:tr>
      <w:tr w:rsidR="00000000" w14:paraId="0EBE280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F2564" w14:textId="77777777" w:rsidR="00000000" w:rsidRDefault="000A6F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Субстрат</w:t>
            </w:r>
          </w:p>
        </w:tc>
        <w:tc>
          <w:tcPr>
            <w:tcW w:w="5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A132B" w14:textId="77777777" w:rsidR="00000000" w:rsidRDefault="000A6F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250мкл</w:t>
            </w:r>
          </w:p>
        </w:tc>
      </w:tr>
      <w:tr w:rsidR="00000000" w14:paraId="69F196E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327FB" w14:textId="77777777" w:rsidR="00000000" w:rsidRDefault="000A6F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Перемешать, через 1минуту измерить поглощение и одновременн</w:t>
            </w:r>
            <w:r>
              <w:rPr>
                <w:sz w:val="20"/>
                <w:szCs w:val="20"/>
              </w:rPr>
              <w:t>о включить секундомер. Точно через 1,2,3 мин повторить измерение.</w:t>
            </w:r>
          </w:p>
        </w:tc>
      </w:tr>
    </w:tbl>
    <w:p w14:paraId="743824FD" w14:textId="77777777" w:rsidR="00000000" w:rsidRDefault="000A6F31">
      <w:pPr>
        <w:spacing w:line="360" w:lineRule="auto"/>
        <w:ind w:firstLine="709"/>
        <w:jc w:val="both"/>
        <w:rPr>
          <w:sz w:val="28"/>
          <w:szCs w:val="28"/>
          <w:u w:val="single"/>
        </w:rPr>
      </w:pPr>
    </w:p>
    <w:p w14:paraId="28EFF9C5" w14:textId="77777777" w:rsidR="00000000" w:rsidRDefault="000A6F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Таблица 17 Метод работы с рабочим реагентом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11"/>
        <w:gridCol w:w="5343"/>
      </w:tblGrid>
      <w:tr w:rsidR="00000000" w14:paraId="1E47184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DB7C9" w14:textId="77777777" w:rsidR="00000000" w:rsidRDefault="000A6F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кюветы пипетировать</w:t>
            </w:r>
          </w:p>
        </w:tc>
        <w:tc>
          <w:tcPr>
            <w:tcW w:w="5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905CDB" w14:textId="77777777" w:rsidR="00000000" w:rsidRDefault="000A6F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25С, 30С 37С</w:t>
            </w:r>
          </w:p>
        </w:tc>
      </w:tr>
      <w:tr w:rsidR="00000000" w14:paraId="307E230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7BF42D" w14:textId="77777777" w:rsidR="00000000" w:rsidRDefault="000A6F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Проба</w:t>
            </w:r>
          </w:p>
        </w:tc>
        <w:tc>
          <w:tcPr>
            <w:tcW w:w="5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330A6" w14:textId="77777777" w:rsidR="00000000" w:rsidRDefault="000A6F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20мкл</w:t>
            </w:r>
          </w:p>
        </w:tc>
      </w:tr>
      <w:tr w:rsidR="00000000" w14:paraId="18BE333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128B65" w14:textId="77777777" w:rsidR="00000000" w:rsidRDefault="000A6F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Рабочий раствор</w:t>
            </w:r>
          </w:p>
        </w:tc>
        <w:tc>
          <w:tcPr>
            <w:tcW w:w="5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7AA950" w14:textId="77777777" w:rsidR="00000000" w:rsidRDefault="000A6F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1000мкл</w:t>
            </w:r>
          </w:p>
        </w:tc>
      </w:tr>
      <w:tr w:rsidR="00000000" w14:paraId="71DC24E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BF6D97" w14:textId="77777777" w:rsidR="00000000" w:rsidRDefault="000A6F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Перемешать, через 1минуту измерить поглощение и одновременно включит</w:t>
            </w:r>
            <w:r>
              <w:rPr>
                <w:sz w:val="20"/>
                <w:szCs w:val="20"/>
              </w:rPr>
              <w:t>ь секундомер. Точно через 1,2,3 мин повторить измерение.</w:t>
            </w:r>
          </w:p>
        </w:tc>
      </w:tr>
    </w:tbl>
    <w:p w14:paraId="25818798" w14:textId="77777777" w:rsidR="00000000" w:rsidRDefault="000A6F31">
      <w:pPr>
        <w:spacing w:line="360" w:lineRule="auto"/>
        <w:ind w:firstLine="709"/>
        <w:jc w:val="both"/>
        <w:rPr>
          <w:sz w:val="28"/>
          <w:szCs w:val="28"/>
        </w:rPr>
      </w:pPr>
    </w:p>
    <w:p w14:paraId="753B907B" w14:textId="77777777" w:rsidR="00000000" w:rsidRDefault="000A6F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При использовании микрокювет объемы можно уменьшить вдвое </w:t>
      </w:r>
    </w:p>
    <w:p w14:paraId="0922BCB7" w14:textId="77777777" w:rsidR="00000000" w:rsidRDefault="000A6F31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Расчёт активности </w:t>
      </w:r>
    </w:p>
    <w:p w14:paraId="14AE800A" w14:textId="77777777" w:rsidR="00000000" w:rsidRDefault="000A6F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Рассчитать среднюю величину изменения поглощения за 1 минуту (*А/мин) и подставить её в формулу расчёта активности. А</w:t>
      </w:r>
      <w:r>
        <w:rPr>
          <w:sz w:val="28"/>
          <w:szCs w:val="28"/>
        </w:rPr>
        <w:t xml:space="preserve">ктивность щелочной фосфатазы рассчитывается по следующим формулам: </w:t>
      </w:r>
    </w:p>
    <w:p w14:paraId="0572C505" w14:textId="77777777" w:rsidR="00000000" w:rsidRDefault="000A6F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метод работы с индивидуальными реагентами, </w:t>
      </w:r>
    </w:p>
    <w:p w14:paraId="1EFD0BF0" w14:textId="77777777" w:rsidR="00000000" w:rsidRDefault="000A6F31">
      <w:pPr>
        <w:spacing w:line="360" w:lineRule="auto"/>
        <w:ind w:firstLine="709"/>
        <w:jc w:val="both"/>
        <w:rPr>
          <w:sz w:val="28"/>
          <w:szCs w:val="28"/>
        </w:rPr>
      </w:pPr>
    </w:p>
    <w:p w14:paraId="6CBFB5B9" w14:textId="77777777" w:rsidR="00000000" w:rsidRDefault="000A6F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Активность ЩФ (Ел/л) = А/мин х 3433 </w:t>
      </w:r>
    </w:p>
    <w:p w14:paraId="11AB7B9D" w14:textId="77777777" w:rsidR="00000000" w:rsidRDefault="000A6F31">
      <w:pPr>
        <w:spacing w:line="360" w:lineRule="auto"/>
        <w:ind w:firstLine="709"/>
        <w:jc w:val="both"/>
        <w:rPr>
          <w:sz w:val="28"/>
          <w:szCs w:val="28"/>
        </w:rPr>
      </w:pPr>
    </w:p>
    <w:p w14:paraId="7AB1DDD2" w14:textId="77777777" w:rsidR="00000000" w:rsidRDefault="000A6F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метод работы с рабочим реагентом: </w:t>
      </w:r>
    </w:p>
    <w:p w14:paraId="1497AC71" w14:textId="77777777" w:rsidR="00000000" w:rsidRDefault="000A6F31">
      <w:pPr>
        <w:spacing w:line="360" w:lineRule="auto"/>
        <w:ind w:firstLine="709"/>
        <w:jc w:val="both"/>
        <w:rPr>
          <w:sz w:val="28"/>
          <w:szCs w:val="28"/>
        </w:rPr>
      </w:pPr>
    </w:p>
    <w:p w14:paraId="19BF14F0" w14:textId="77777777" w:rsidR="00000000" w:rsidRDefault="000A6F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Активность ЩФ (ЕД/л) = М/мин х 2757 </w:t>
      </w:r>
    </w:p>
    <w:p w14:paraId="52930345" w14:textId="77777777" w:rsidR="00000000" w:rsidRDefault="000A6F31">
      <w:pPr>
        <w:spacing w:line="360" w:lineRule="auto"/>
        <w:ind w:firstLine="709"/>
        <w:jc w:val="both"/>
        <w:rPr>
          <w:sz w:val="28"/>
          <w:szCs w:val="28"/>
        </w:rPr>
      </w:pPr>
    </w:p>
    <w:p w14:paraId="6CF13DDD" w14:textId="77777777" w:rsidR="00000000" w:rsidRDefault="000A6F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Фактор пересчёта результат</w:t>
      </w:r>
      <w:r>
        <w:rPr>
          <w:sz w:val="28"/>
          <w:szCs w:val="28"/>
        </w:rPr>
        <w:t xml:space="preserve">ов, выраженных в традиционной системе единиц (Ед/л), в Международную систему единиц (кат/л): </w:t>
      </w:r>
    </w:p>
    <w:p w14:paraId="7DDF3248" w14:textId="77777777" w:rsidR="00000000" w:rsidRDefault="000A6F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Ед!л = 16,67 х 10</w:t>
      </w:r>
      <w:r>
        <w:rPr>
          <w:sz w:val="28"/>
          <w:szCs w:val="28"/>
          <w:vertAlign w:val="superscript"/>
        </w:rPr>
        <w:t>-3</w:t>
      </w:r>
      <w:r>
        <w:rPr>
          <w:sz w:val="28"/>
          <w:szCs w:val="28"/>
        </w:rPr>
        <w:t xml:space="preserve"> мккат/л, 1 мккат/л = 60 Ед/л </w:t>
      </w:r>
    </w:p>
    <w:p w14:paraId="7698DCAE" w14:textId="77777777" w:rsidR="00000000" w:rsidRDefault="000A6F31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Характеристика метода </w:t>
      </w:r>
    </w:p>
    <w:p w14:paraId="6156E809" w14:textId="77777777" w:rsidR="00000000" w:rsidRDefault="000A6F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Линейность: до 700 Ед/л </w:t>
      </w:r>
    </w:p>
    <w:p w14:paraId="5E107F9A" w14:textId="77777777" w:rsidR="00000000" w:rsidRDefault="000A6F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такой и более высокой активности необходимо 100 мкл пробы см</w:t>
      </w:r>
      <w:r>
        <w:rPr>
          <w:sz w:val="28"/>
          <w:szCs w:val="28"/>
        </w:rPr>
        <w:t xml:space="preserve">ешать с 500 мкл физ.раствора (0,9% NaCl) и повторить определение. Результат умножить на 6. </w:t>
      </w:r>
    </w:p>
    <w:p w14:paraId="39FC2B16" w14:textId="77777777" w:rsidR="00000000" w:rsidRDefault="000A6F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Таблица 18 Нормальные показатели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40"/>
        <w:gridCol w:w="1223"/>
        <w:gridCol w:w="1126"/>
        <w:gridCol w:w="1078"/>
      </w:tblGrid>
      <w:tr w:rsidR="00000000" w14:paraId="5DDED73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0DB34D" w14:textId="77777777" w:rsidR="00000000" w:rsidRDefault="000A6F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Температура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44F51" w14:textId="77777777" w:rsidR="00000000" w:rsidRDefault="000A6F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30С,ед/л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838EB3" w14:textId="77777777" w:rsidR="00000000" w:rsidRDefault="000A6F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37С,ед/л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62C50" w14:textId="77777777" w:rsidR="00000000" w:rsidRDefault="000A6F3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IFCC</w:t>
            </w:r>
          </w:p>
        </w:tc>
      </w:tr>
      <w:tr w:rsidR="00000000" w14:paraId="4EB4016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F47217" w14:textId="77777777" w:rsidR="00000000" w:rsidRDefault="000A6F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Женщины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C9ACE7" w14:textId="77777777" w:rsidR="00000000" w:rsidRDefault="000A6F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28-78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FAFDE0" w14:textId="77777777" w:rsidR="00000000" w:rsidRDefault="000A6F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42-98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EA39B0" w14:textId="77777777" w:rsidR="00000000" w:rsidRDefault="000A6F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35-104</w:t>
            </w:r>
          </w:p>
        </w:tc>
      </w:tr>
      <w:tr w:rsidR="00000000" w14:paraId="1B033AF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7D9C3" w14:textId="77777777" w:rsidR="00000000" w:rsidRDefault="000A6F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Мужщины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59F0E5" w14:textId="77777777" w:rsidR="00000000" w:rsidRDefault="000A6F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38-94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B5FFA" w14:textId="77777777" w:rsidR="00000000" w:rsidRDefault="000A6F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53-123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1DCB0C" w14:textId="77777777" w:rsidR="00000000" w:rsidRDefault="000A6F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40-129</w:t>
            </w:r>
          </w:p>
        </w:tc>
      </w:tr>
    </w:tbl>
    <w:p w14:paraId="65F8F023" w14:textId="77777777" w:rsidR="00000000" w:rsidRDefault="000A6F31">
      <w:pPr>
        <w:spacing w:line="360" w:lineRule="auto"/>
        <w:ind w:firstLine="709"/>
        <w:jc w:val="both"/>
        <w:rPr>
          <w:sz w:val="28"/>
          <w:szCs w:val="28"/>
          <w:u w:val="single"/>
        </w:rPr>
      </w:pPr>
    </w:p>
    <w:p w14:paraId="1A215E96" w14:textId="77777777" w:rsidR="00000000" w:rsidRDefault="000A6F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качества </w:t>
      </w:r>
    </w:p>
    <w:p w14:paraId="0D365B3D" w14:textId="77777777" w:rsidR="00000000" w:rsidRDefault="000A6F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Допускается испо</w:t>
      </w:r>
      <w:r>
        <w:rPr>
          <w:sz w:val="28"/>
          <w:szCs w:val="28"/>
        </w:rPr>
        <w:t xml:space="preserve">льзование контрольных сывороток, активность Щелочной Фосфатазы в которых определена (аттестована) данным методом. </w:t>
      </w:r>
    </w:p>
    <w:p w14:paraId="7956F638" w14:textId="77777777" w:rsidR="00000000" w:rsidRDefault="000A6F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Автоматизация</w:t>
      </w:r>
    </w:p>
    <w:p w14:paraId="1830B1FD" w14:textId="77777777" w:rsidR="00000000" w:rsidRDefault="000A6F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Программы адаптации для автоматических и полуавтоматических клинико-химических анализаторов поставляем по заказу. </w:t>
      </w:r>
    </w:p>
    <w:p w14:paraId="1F290344" w14:textId="77777777" w:rsidR="00000000" w:rsidRDefault="000A6F31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П</w:t>
      </w:r>
      <w:r>
        <w:rPr>
          <w:sz w:val="28"/>
          <w:szCs w:val="28"/>
          <w:u w:val="single"/>
        </w:rPr>
        <w:t xml:space="preserve">римечание </w:t>
      </w:r>
    </w:p>
    <w:p w14:paraId="036EFEB4" w14:textId="77777777" w:rsidR="00000000" w:rsidRDefault="000A6F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Реагенты содержат азид натрия (0,095%). В реакционной смеси содержится п-нитрофенол. Это вещество ядовито! Следует избегать вдыхания, контакта с кожей и слизистыми оболочками! При контакте с кожей необходимо немедленно промыть её большим количеством воды. </w:t>
      </w:r>
      <w:r>
        <w:rPr>
          <w:sz w:val="28"/>
          <w:szCs w:val="28"/>
        </w:rPr>
        <w:t>[10]</w:t>
      </w:r>
    </w:p>
    <w:p w14:paraId="542DFF4E" w14:textId="77777777" w:rsidR="00000000" w:rsidRDefault="000A6F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Определения концентрации общего и прямого билирубина в сыворотке крови</w:t>
      </w:r>
    </w:p>
    <w:p w14:paraId="03A82ADB" w14:textId="77777777" w:rsidR="00000000" w:rsidRDefault="000A6F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Предназначение набор реагентов для определения концентрации общего и прямого билирубина в сыворотке крови колориметрическим методом (метод Йендрашека-Грофа, method Jendrassik-Grof)</w:t>
      </w:r>
      <w:r>
        <w:rPr>
          <w:sz w:val="28"/>
          <w:szCs w:val="28"/>
        </w:rPr>
        <w:t xml:space="preserve"> на биохимических или автоматических анализаторах.</w:t>
      </w:r>
    </w:p>
    <w:p w14:paraId="6580CD07" w14:textId="77777777" w:rsidR="00000000" w:rsidRDefault="000A6F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Принцип метода: Общий билирубин определяется на основе реакции с диазотированной сульфаниловой кислотой, после диссоциации не конъюгированного (непрямого, свободного) билирубина при участии кофеинового ре</w:t>
      </w:r>
      <w:r>
        <w:rPr>
          <w:sz w:val="28"/>
          <w:szCs w:val="28"/>
        </w:rPr>
        <w:t>агента. Для определения содержания конъюгированного (прямого, связанного) билирубина из реакционной смеси исключается кофеиновый реагент. Концентрация не конъюгированного билирубина рассчитывается по разнице концентрации между общим и конъюгированным билир</w:t>
      </w:r>
      <w:r>
        <w:rPr>
          <w:sz w:val="28"/>
          <w:szCs w:val="28"/>
        </w:rPr>
        <w:t xml:space="preserve">убином . </w:t>
      </w:r>
    </w:p>
    <w:p w14:paraId="19466B99" w14:textId="77777777" w:rsidR="00000000" w:rsidRDefault="000A6F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Исследуемый материал</w:t>
      </w:r>
    </w:p>
    <w:p w14:paraId="3D9A8F32" w14:textId="77777777" w:rsidR="00000000" w:rsidRDefault="000A6F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Негемолизированная сыворотка крови. </w:t>
      </w:r>
    </w:p>
    <w:p w14:paraId="6D7436FF" w14:textId="77777777" w:rsidR="00000000" w:rsidRDefault="000A6F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Состав набора</w:t>
      </w:r>
    </w:p>
    <w:p w14:paraId="1E6EB991" w14:textId="77777777" w:rsidR="00000000" w:rsidRDefault="000A6F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Реагент №1. Кофеиновый реагент; </w:t>
      </w:r>
    </w:p>
    <w:p w14:paraId="18D1BCEE" w14:textId="77777777" w:rsidR="00000000" w:rsidRDefault="000A6F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Реагент №2. Сульфаниловая кислота; </w:t>
      </w:r>
    </w:p>
    <w:p w14:paraId="4149B45A" w14:textId="77777777" w:rsidR="00000000" w:rsidRDefault="000A6F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Реагент №3. Натрия нитрит; </w:t>
      </w:r>
    </w:p>
    <w:p w14:paraId="4398BBE2" w14:textId="77777777" w:rsidR="00000000" w:rsidRDefault="000A6F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Реагент №4. Физиологический раствор; </w:t>
      </w:r>
    </w:p>
    <w:p w14:paraId="556CA91D" w14:textId="77777777" w:rsidR="00000000" w:rsidRDefault="000A6F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Калибратор - 85,5 мкмоль/л (при разведе</w:t>
      </w:r>
      <w:r>
        <w:rPr>
          <w:sz w:val="28"/>
          <w:szCs w:val="28"/>
        </w:rPr>
        <w:t xml:space="preserve">нии в 2-х мл воды); </w:t>
      </w:r>
    </w:p>
    <w:p w14:paraId="44A09979" w14:textId="77777777" w:rsidR="00000000" w:rsidRDefault="000A6F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мкмоль/л (при разведении в 1-ом мл воды)</w:t>
      </w:r>
    </w:p>
    <w:p w14:paraId="602C8BED" w14:textId="77777777" w:rsidR="00000000" w:rsidRDefault="000A6F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Аналитические характеристики набора: </w:t>
      </w:r>
    </w:p>
    <w:p w14:paraId="2800DC30" w14:textId="77777777" w:rsidR="00000000" w:rsidRDefault="000A6F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Линейность - до 220 мкмоль/л; </w:t>
      </w:r>
    </w:p>
    <w:p w14:paraId="440BF627" w14:textId="77777777" w:rsidR="00000000" w:rsidRDefault="000A6F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Значение коэффициента вариации - не более 5%. </w:t>
      </w:r>
    </w:p>
    <w:p w14:paraId="19EF1268" w14:textId="77777777" w:rsidR="00000000" w:rsidRDefault="000A6F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Время проведения анализа - не более 16 мин (общий билирубин), не более 4 мин (</w:t>
      </w:r>
      <w:r>
        <w:rPr>
          <w:sz w:val="28"/>
          <w:szCs w:val="28"/>
        </w:rPr>
        <w:t xml:space="preserve">прямой билирубин). </w:t>
      </w:r>
    </w:p>
    <w:p w14:paraId="03A1EA44" w14:textId="77777777" w:rsidR="00000000" w:rsidRDefault="000A6F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оценки правильности определений можно использовать контрольные сыворотки, аттестованные данным методом.</w:t>
      </w:r>
    </w:p>
    <w:p w14:paraId="75A4D4F1" w14:textId="77777777" w:rsidR="00000000" w:rsidRDefault="000A6F31">
      <w:pPr>
        <w:pStyle w:val="3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Приготовление рабочего реагента и его стабильность: </w:t>
      </w:r>
    </w:p>
    <w:p w14:paraId="4F8A2221" w14:textId="77777777" w:rsidR="00000000" w:rsidRDefault="000A6F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Флаконы №1,2,3 и 4 содержат готовые к использованию реагенты. </w:t>
      </w:r>
    </w:p>
    <w:p w14:paraId="014C1A25" w14:textId="77777777" w:rsidR="00000000" w:rsidRDefault="000A6F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ф</w:t>
      </w:r>
      <w:r>
        <w:rPr>
          <w:sz w:val="28"/>
          <w:szCs w:val="28"/>
        </w:rPr>
        <w:t xml:space="preserve">лакона с калибратором перед использованием растворите в 2мл (1мл) дистиллированной воды. После полного растворения концентрация билирубина - 85,5 мкмоль/л (171 мкмоль/л). </w:t>
      </w:r>
    </w:p>
    <w:p w14:paraId="5F939BDC" w14:textId="77777777" w:rsidR="00000000" w:rsidRDefault="000A6F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Разведенный реагент стабилен в течение 5 дней при 40С. Сухой реагент стабилен в тече</w:t>
      </w:r>
      <w:r>
        <w:rPr>
          <w:sz w:val="28"/>
          <w:szCs w:val="28"/>
        </w:rPr>
        <w:t xml:space="preserve">ние года при комнатной температуре (18-25С). </w:t>
      </w:r>
    </w:p>
    <w:p w14:paraId="3CCF3D63" w14:textId="77777777" w:rsidR="00000000" w:rsidRDefault="000A6F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Реагент светочувствителен! Хранить в защищенном от света месте! </w:t>
      </w:r>
    </w:p>
    <w:p w14:paraId="7572C492" w14:textId="77777777" w:rsidR="00000000" w:rsidRDefault="000A6F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Диазорегент: смешайте реагент №2 и реагент №3 в соотношении 100:2,5. Диазореагент стабилен не менее 48 часов при комнатной температуре (18·25С) и</w:t>
      </w:r>
      <w:r>
        <w:rPr>
          <w:sz w:val="28"/>
          <w:szCs w:val="28"/>
        </w:rPr>
        <w:t xml:space="preserve"> не менее 10 дней при 4С в плотно закрытой посуде из темного стекла. </w:t>
      </w:r>
    </w:p>
    <w:p w14:paraId="4EEC0B6D" w14:textId="77777777" w:rsidR="00000000" w:rsidRDefault="000A6F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Внимание! Тщательно закрывайте флаконы после каждого использования реагентов. </w:t>
      </w:r>
    </w:p>
    <w:p w14:paraId="507F2E23" w14:textId="77777777" w:rsidR="00000000" w:rsidRDefault="000A6F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Проведение анализа: </w:t>
      </w:r>
    </w:p>
    <w:p w14:paraId="3A19D0E1" w14:textId="77777777" w:rsidR="00000000" w:rsidRDefault="000A6F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Набор· предназначен для проведения анализа на биохимических полуавтоматических или авт</w:t>
      </w:r>
      <w:r>
        <w:rPr>
          <w:sz w:val="28"/>
          <w:szCs w:val="28"/>
        </w:rPr>
        <w:t xml:space="preserve">оматических анализаторах. </w:t>
      </w:r>
    </w:p>
    <w:p w14:paraId="0B6F0B41" w14:textId="77777777" w:rsidR="00000000" w:rsidRDefault="000A6F31">
      <w:pPr>
        <w:spacing w:line="360" w:lineRule="auto"/>
        <w:ind w:firstLine="709"/>
        <w:jc w:val="both"/>
        <w:rPr>
          <w:sz w:val="28"/>
          <w:szCs w:val="28"/>
        </w:rPr>
      </w:pPr>
    </w:p>
    <w:p w14:paraId="3E0F62FA" w14:textId="77777777" w:rsidR="00000000" w:rsidRDefault="000A6F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Таблица 19 Общий билирубин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90"/>
        <w:gridCol w:w="1681"/>
        <w:gridCol w:w="2010"/>
        <w:gridCol w:w="2191"/>
      </w:tblGrid>
      <w:tr w:rsidR="00000000" w14:paraId="0D3EB57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54EAA8" w14:textId="77777777" w:rsidR="00000000" w:rsidRDefault="000A6F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Реагенты</w:t>
            </w:r>
          </w:p>
        </w:tc>
        <w:tc>
          <w:tcPr>
            <w:tcW w:w="1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B2711" w14:textId="77777777" w:rsidR="00000000" w:rsidRDefault="000A6F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Опытная проба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690B7" w14:textId="77777777" w:rsidR="00000000" w:rsidRDefault="000A6F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Контрольная проба</w:t>
            </w:r>
          </w:p>
        </w:tc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7A98A5" w14:textId="77777777" w:rsidR="00000000" w:rsidRDefault="000A6F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Калибровочная проба</w:t>
            </w:r>
          </w:p>
        </w:tc>
      </w:tr>
      <w:tr w:rsidR="00000000" w14:paraId="410B9B0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C3EFDE" w14:textId="77777777" w:rsidR="00000000" w:rsidRDefault="000A6F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Сыворотка, мкл</w:t>
            </w:r>
          </w:p>
        </w:tc>
        <w:tc>
          <w:tcPr>
            <w:tcW w:w="1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D5F17D" w14:textId="77777777" w:rsidR="00000000" w:rsidRDefault="000A6F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E1A15" w14:textId="77777777" w:rsidR="00000000" w:rsidRDefault="000A6F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5B7105" w14:textId="77777777" w:rsidR="00000000" w:rsidRDefault="000A6F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00000" w14:paraId="185AEFF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47C0BF" w14:textId="77777777" w:rsidR="00000000" w:rsidRDefault="000A6F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Реагент №1, мкл</w:t>
            </w:r>
          </w:p>
        </w:tc>
        <w:tc>
          <w:tcPr>
            <w:tcW w:w="1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BA51BA" w14:textId="77777777" w:rsidR="00000000" w:rsidRDefault="000A6F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1400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E2D9A" w14:textId="77777777" w:rsidR="00000000" w:rsidRDefault="000A6F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1400</w:t>
            </w:r>
          </w:p>
        </w:tc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884F67" w14:textId="77777777" w:rsidR="00000000" w:rsidRDefault="000A6F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1400</w:t>
            </w:r>
          </w:p>
        </w:tc>
      </w:tr>
      <w:tr w:rsidR="00000000" w14:paraId="7E7A633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B4D6DB" w14:textId="77777777" w:rsidR="00000000" w:rsidRDefault="000A6F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Реагент №4, мкл</w:t>
            </w:r>
          </w:p>
        </w:tc>
        <w:tc>
          <w:tcPr>
            <w:tcW w:w="1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A3809F" w14:textId="77777777" w:rsidR="00000000" w:rsidRDefault="000A6F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8A57B6" w14:textId="77777777" w:rsidR="00000000" w:rsidRDefault="000A6F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53B603" w14:textId="77777777" w:rsidR="00000000" w:rsidRDefault="000A6F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</w:tr>
      <w:tr w:rsidR="00000000" w14:paraId="5923202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3CEB74" w14:textId="77777777" w:rsidR="00000000" w:rsidRDefault="000A6F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Калибратор, мкл</w:t>
            </w:r>
          </w:p>
        </w:tc>
        <w:tc>
          <w:tcPr>
            <w:tcW w:w="1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219D15" w14:textId="77777777" w:rsidR="00000000" w:rsidRDefault="000A6F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3DD3B" w14:textId="77777777" w:rsidR="00000000" w:rsidRDefault="000A6F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B1FE4" w14:textId="77777777" w:rsidR="00000000" w:rsidRDefault="000A6F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</w:tr>
      <w:tr w:rsidR="00000000" w14:paraId="625D269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660F3" w14:textId="77777777" w:rsidR="00000000" w:rsidRDefault="000A6F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Диазореагент, мкл</w:t>
            </w:r>
          </w:p>
        </w:tc>
        <w:tc>
          <w:tcPr>
            <w:tcW w:w="1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1214C2" w14:textId="77777777" w:rsidR="00000000" w:rsidRDefault="000A6F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B31F14" w14:textId="77777777" w:rsidR="00000000" w:rsidRDefault="000A6F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BC42D8" w14:textId="77777777" w:rsidR="00000000" w:rsidRDefault="000A6F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</w:tr>
    </w:tbl>
    <w:p w14:paraId="2A9F668C" w14:textId="77777777" w:rsidR="00000000" w:rsidRDefault="000A6F31">
      <w:pPr>
        <w:spacing w:line="360" w:lineRule="auto"/>
        <w:ind w:firstLine="709"/>
        <w:jc w:val="both"/>
        <w:rPr>
          <w:sz w:val="28"/>
          <w:szCs w:val="28"/>
        </w:rPr>
      </w:pPr>
    </w:p>
    <w:p w14:paraId="402DD8F5" w14:textId="77777777" w:rsidR="00000000" w:rsidRDefault="000A6F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определении содержания общего билирубина время инкубации после добавления диазореагента составляет 20 минут при температуре 200С или 15 минут при 37'С. Измерение экстинкции опытной пробы: против соответствующей контрольной пробы произведите при д</w:t>
      </w:r>
      <w:r>
        <w:rPr>
          <w:sz w:val="28"/>
          <w:szCs w:val="28"/>
        </w:rPr>
        <w:t xml:space="preserve">лине волны 535 нм (500 - 560 нм). Экстинкцию калибровочной пробы измерьте тех же условиях против дистиллированной воды. </w:t>
      </w:r>
    </w:p>
    <w:p w14:paraId="39E90F83" w14:textId="77777777" w:rsidR="00000000" w:rsidRDefault="000A6F31">
      <w:pPr>
        <w:spacing w:line="360" w:lineRule="auto"/>
        <w:ind w:firstLine="709"/>
        <w:jc w:val="both"/>
        <w:rPr>
          <w:sz w:val="28"/>
          <w:szCs w:val="28"/>
        </w:rPr>
      </w:pPr>
    </w:p>
    <w:p w14:paraId="3D04ECA2" w14:textId="77777777" w:rsidR="00000000" w:rsidRDefault="000A6F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20 Прямой билирубин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06"/>
        <w:gridCol w:w="1612"/>
        <w:gridCol w:w="2022"/>
        <w:gridCol w:w="2268"/>
      </w:tblGrid>
      <w:tr w:rsidR="00000000" w14:paraId="2EEC6F4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6C6BE" w14:textId="77777777" w:rsidR="00000000" w:rsidRDefault="000A6F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Реагенты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309DE" w14:textId="77777777" w:rsidR="00000000" w:rsidRDefault="000A6F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Опытная проба</w:t>
            </w: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0E4EE2" w14:textId="77777777" w:rsidR="00000000" w:rsidRDefault="000A6F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Контрольная проба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F51326" w14:textId="77777777" w:rsidR="00000000" w:rsidRDefault="000A6F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Калибровочная проба</w:t>
            </w:r>
          </w:p>
        </w:tc>
      </w:tr>
      <w:tr w:rsidR="00000000" w14:paraId="099F80F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59B6F" w14:textId="77777777" w:rsidR="00000000" w:rsidRDefault="000A6F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Сыворотка, мкл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D8C459" w14:textId="77777777" w:rsidR="00000000" w:rsidRDefault="000A6F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F147B3" w14:textId="77777777" w:rsidR="00000000" w:rsidRDefault="000A6F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86ECE" w14:textId="77777777" w:rsidR="00000000" w:rsidRDefault="000A6F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00000" w14:paraId="2D624A5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38368" w14:textId="77777777" w:rsidR="00000000" w:rsidRDefault="000A6F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Реагент №1, мкл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751A67" w14:textId="77777777" w:rsidR="00000000" w:rsidRDefault="000A6F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2B14A" w14:textId="77777777" w:rsidR="00000000" w:rsidRDefault="000A6F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D855D9" w14:textId="77777777" w:rsidR="00000000" w:rsidRDefault="000A6F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1400</w:t>
            </w:r>
          </w:p>
        </w:tc>
      </w:tr>
      <w:tr w:rsidR="00000000" w14:paraId="23B453F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C9A8CB" w14:textId="77777777" w:rsidR="00000000" w:rsidRDefault="000A6F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Реагент №4, мкл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D4366" w14:textId="77777777" w:rsidR="00000000" w:rsidRDefault="000A6F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1600</w:t>
            </w: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F56C0" w14:textId="77777777" w:rsidR="00000000" w:rsidRDefault="000A6F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DFF484" w14:textId="77777777" w:rsidR="00000000" w:rsidRDefault="000A6F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</w:tr>
      <w:tr w:rsidR="00000000" w14:paraId="3CFB0B4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0595F9" w14:textId="77777777" w:rsidR="00000000" w:rsidRDefault="000A6F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Калибратор, мкл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576598" w14:textId="77777777" w:rsidR="00000000" w:rsidRDefault="000A6F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E166E3" w14:textId="77777777" w:rsidR="00000000" w:rsidRDefault="000A6F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4F72B" w14:textId="77777777" w:rsidR="00000000" w:rsidRDefault="000A6F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</w:tr>
      <w:tr w:rsidR="00000000" w14:paraId="1E44524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EBA644" w14:textId="77777777" w:rsidR="00000000" w:rsidRDefault="000A6F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Диазореагент, мкл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563686" w14:textId="77777777" w:rsidR="00000000" w:rsidRDefault="000A6F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7698E2" w14:textId="77777777" w:rsidR="00000000" w:rsidRDefault="000A6F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3E6A7" w14:textId="77777777" w:rsidR="00000000" w:rsidRDefault="000A6F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</w:tr>
    </w:tbl>
    <w:p w14:paraId="3E1493A8" w14:textId="77777777" w:rsidR="00000000" w:rsidRDefault="000A6F31">
      <w:pPr>
        <w:spacing w:line="360" w:lineRule="auto"/>
        <w:ind w:firstLine="709"/>
        <w:jc w:val="both"/>
        <w:rPr>
          <w:sz w:val="28"/>
          <w:szCs w:val="28"/>
        </w:rPr>
      </w:pPr>
    </w:p>
    <w:p w14:paraId="36715A2A" w14:textId="77777777" w:rsidR="00000000" w:rsidRDefault="000A6F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определении содержания прямого (связанного) билирубина время инкубации - 5 минут при 200С или 3 минуты при 37С. Измерение экстинкции опытной пробы против со</w:t>
      </w:r>
      <w:r>
        <w:rPr>
          <w:sz w:val="28"/>
          <w:szCs w:val="28"/>
        </w:rPr>
        <w:t xml:space="preserve">ответствующей контрольной пробы произведите при длине волны 535 нм (500 - 560 нм). Экстинкцию калибровочной пробы измерьте в тех же условиях против дистиллированной воды. </w:t>
      </w:r>
    </w:p>
    <w:p w14:paraId="359CD7B2" w14:textId="77777777" w:rsidR="00000000" w:rsidRDefault="000A6F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Расчет концентрации (с) общего или прямого билирубина (мкмоль/л) проведите по формул</w:t>
      </w:r>
      <w:r>
        <w:rPr>
          <w:sz w:val="28"/>
          <w:szCs w:val="28"/>
        </w:rPr>
        <w:t xml:space="preserve">е: </w:t>
      </w:r>
    </w:p>
    <w:p w14:paraId="5D0BAAB8" w14:textId="77777777" w:rsidR="00000000" w:rsidRDefault="000A6F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С = (Е</w:t>
      </w:r>
      <w:r>
        <w:rPr>
          <w:sz w:val="28"/>
          <w:szCs w:val="28"/>
          <w:vertAlign w:val="subscript"/>
        </w:rPr>
        <w:t xml:space="preserve">пробы </w:t>
      </w:r>
      <w:r>
        <w:rPr>
          <w:sz w:val="28"/>
          <w:szCs w:val="28"/>
        </w:rPr>
        <w:t xml:space="preserve">/ Е </w:t>
      </w:r>
      <w:r>
        <w:rPr>
          <w:sz w:val="28"/>
          <w:szCs w:val="28"/>
          <w:vertAlign w:val="subscript"/>
        </w:rPr>
        <w:t>калибратора</w:t>
      </w:r>
      <w:r>
        <w:rPr>
          <w:sz w:val="28"/>
          <w:szCs w:val="28"/>
        </w:rPr>
        <w:t>) х 85,5 мк/моль/л</w:t>
      </w:r>
    </w:p>
    <w:p w14:paraId="23A133A1" w14:textId="77777777" w:rsidR="00000000" w:rsidRDefault="000A6F31">
      <w:pPr>
        <w:spacing w:line="360" w:lineRule="auto"/>
        <w:ind w:firstLine="709"/>
        <w:jc w:val="both"/>
        <w:rPr>
          <w:sz w:val="28"/>
          <w:szCs w:val="28"/>
        </w:rPr>
      </w:pPr>
    </w:p>
    <w:p w14:paraId="7A4678B5" w14:textId="77777777" w:rsidR="00000000" w:rsidRDefault="000A6F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Где: Е </w:t>
      </w:r>
      <w:r>
        <w:rPr>
          <w:sz w:val="28"/>
          <w:szCs w:val="28"/>
          <w:vertAlign w:val="subscript"/>
        </w:rPr>
        <w:t>пробы</w:t>
      </w:r>
      <w:r>
        <w:rPr>
          <w:sz w:val="28"/>
          <w:szCs w:val="28"/>
        </w:rPr>
        <w:t xml:space="preserve"> - экстинкция калибровочной пробы; </w:t>
      </w:r>
    </w:p>
    <w:p w14:paraId="7C91B40E" w14:textId="77777777" w:rsidR="00000000" w:rsidRDefault="000A6F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,5 - концентрация билирубина в калибраторе, мкмоль/л; </w:t>
      </w:r>
    </w:p>
    <w:p w14:paraId="7CB58A79" w14:textId="77777777" w:rsidR="00000000" w:rsidRDefault="000A6F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Нормальные величины: </w:t>
      </w:r>
    </w:p>
    <w:p w14:paraId="5B8E3ADE" w14:textId="77777777" w:rsidR="00000000" w:rsidRDefault="000A6F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Общий билирубин - 3,4-17,1 мкмоль/л </w:t>
      </w:r>
    </w:p>
    <w:p w14:paraId="7A753AAD" w14:textId="77777777" w:rsidR="00000000" w:rsidRDefault="000A6F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Прямой билирубин - 0-4,2 мкмоль/л. </w:t>
      </w:r>
    </w:p>
    <w:p w14:paraId="7E58EB7D" w14:textId="77777777" w:rsidR="00000000" w:rsidRDefault="000A6F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оц</w:t>
      </w:r>
      <w:r>
        <w:rPr>
          <w:sz w:val="28"/>
          <w:szCs w:val="28"/>
        </w:rPr>
        <w:t xml:space="preserve">енке уровня билирубина в крови есть еще один важный показатель. Количество прямого билирубина должно составлять не более 20-22 % от общего билирубина, а непрямого - 78-80 %. </w:t>
      </w:r>
    </w:p>
    <w:p w14:paraId="344F294D" w14:textId="77777777" w:rsidR="00000000" w:rsidRDefault="000A6F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Клинико-диагностическое значение исследования: Содержание непрямого билирубина в </w:t>
      </w:r>
      <w:r>
        <w:rPr>
          <w:sz w:val="28"/>
          <w:szCs w:val="28"/>
        </w:rPr>
        <w:t xml:space="preserve">сыворотке крови резко возрастает при гемолитической анемии, пернициозной анемии, гемолитической болезни новорожденных, болезни Жильбера, синдроме Криглера - Найяра, синдроме Ротора. </w:t>
      </w:r>
    </w:p>
    <w:p w14:paraId="5BF0316F" w14:textId="77777777" w:rsidR="00000000" w:rsidRDefault="000A6F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прямого билирубина повышено в сыворотке крови больных вирусным</w:t>
      </w:r>
      <w:r>
        <w:rPr>
          <w:sz w:val="28"/>
          <w:szCs w:val="28"/>
        </w:rPr>
        <w:t xml:space="preserve"> гепатитом, циррозом печени, при опухолевых поражениях печени, жировой дистрофии печени, синдроме Дубина - Джонсона. </w:t>
      </w:r>
    </w:p>
    <w:p w14:paraId="28A54D96" w14:textId="77777777" w:rsidR="00000000" w:rsidRDefault="000A6F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Требования безопасности; </w:t>
      </w:r>
    </w:p>
    <w:p w14:paraId="689E3A4C" w14:textId="77777777" w:rsidR="00000000" w:rsidRDefault="000A6F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работе с реагентами следует применять индивидуальные средства защиты (резиновые перчатки, спецодежда) ГОСТ</w:t>
      </w:r>
      <w:r>
        <w:rPr>
          <w:sz w:val="28"/>
          <w:szCs w:val="28"/>
        </w:rPr>
        <w:t xml:space="preserve"> 12.4.103, а так же соблюдать общие правила техники безопасности, работы с химическими веществами и биологическим материалом. </w:t>
      </w:r>
    </w:p>
    <w:p w14:paraId="192F6867" w14:textId="77777777" w:rsidR="00000000" w:rsidRDefault="000A6F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Инструменты, оборудование и лабораторную посуду обрабатывать в соответствии с требованием приказа МЗ РБ №165 от 25.11.2002г, СанП</w:t>
      </w:r>
      <w:r>
        <w:rPr>
          <w:sz w:val="28"/>
          <w:szCs w:val="28"/>
        </w:rPr>
        <w:t>иН 22-10 химическими дезинфицирующими средствами, разрешенными к применению МЗ РБ в установленном порядке, согласно инструкции по их применению.</w:t>
      </w:r>
    </w:p>
    <w:p w14:paraId="4AC4F562" w14:textId="77777777" w:rsidR="00000000" w:rsidRDefault="000A6F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Общие требования к использованию наборов реагентов - медреал: </w:t>
      </w:r>
    </w:p>
    <w:p w14:paraId="010692C3" w14:textId="77777777" w:rsidR="00000000" w:rsidRDefault="000A6F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 используйте наборы реагентов с истекшим сроко</w:t>
      </w:r>
      <w:r>
        <w:rPr>
          <w:sz w:val="28"/>
          <w:szCs w:val="28"/>
        </w:rPr>
        <w:t xml:space="preserve">м годности. </w:t>
      </w:r>
    </w:p>
    <w:p w14:paraId="7438F45D" w14:textId="77777777" w:rsidR="00000000" w:rsidRDefault="000A6F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допускайте замораживания реагентов. </w:t>
      </w:r>
    </w:p>
    <w:p w14:paraId="48039676" w14:textId="77777777" w:rsidR="00000000" w:rsidRDefault="000A6F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Отбирайте из флаконов только необходимое количество реагентов, никогда не сливайте излишки реагентов обратно во флаконы во избежание контаминации. Закрывайте каждый флакон своей крышкой. Перекрестное заг</w:t>
      </w:r>
      <w:r>
        <w:rPr>
          <w:sz w:val="28"/>
          <w:szCs w:val="28"/>
        </w:rPr>
        <w:t xml:space="preserve">рязнение реагентов и/или образцов может привести к получению ложных результатов. Для каждого реагента и исследуемого образца используйте новые сменные наконечники, кюветы, пробирки и др. </w:t>
      </w:r>
    </w:p>
    <w:p w14:paraId="4CB009DA" w14:textId="77777777" w:rsidR="00000000" w:rsidRDefault="000A6F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Избегайте попадания прямых солнечных лучей во время работы. </w:t>
      </w:r>
    </w:p>
    <w:p w14:paraId="1876D9FF" w14:textId="77777777" w:rsidR="00000000" w:rsidRDefault="000A6F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раб</w:t>
      </w:r>
      <w:r>
        <w:rPr>
          <w:sz w:val="28"/>
          <w:szCs w:val="28"/>
        </w:rPr>
        <w:t xml:space="preserve">оте с компонентами набора или с образцами всегда надевайте одноразовые перчатки, маски. </w:t>
      </w:r>
    </w:p>
    <w:p w14:paraId="2295D166" w14:textId="77777777" w:rsidR="00000000" w:rsidRDefault="000A6F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контроля качества НЕОБХОДИМО использовать контрольные сыворотки Humatrol, $erodos, т.к. совместимость данных сывороток с реагентом-Медреал была подтверждена при пр</w:t>
      </w:r>
      <w:r>
        <w:rPr>
          <w:sz w:val="28"/>
          <w:szCs w:val="28"/>
        </w:rPr>
        <w:t>оведении клинических испытаний в МЗ РБ. За применение других контрольных сывороток, которые могут привести к недостоверным результатам, производитель ответственности не несет. [10]</w:t>
      </w:r>
    </w:p>
    <w:p w14:paraId="688EEDA6" w14:textId="77777777" w:rsidR="00000000" w:rsidRDefault="000A6F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Анализатор для клинической химии "Clima МС-15" представляет собой управляем</w:t>
      </w:r>
      <w:r>
        <w:rPr>
          <w:sz w:val="28"/>
          <w:szCs w:val="28"/>
        </w:rPr>
        <w:t>ый микропроцессором спектрофотометр, способный выполнять измерение проб и обрабатывать результаты измерения в соответствии с параметрами, заданными пользователем. Прибор оборудован сухим термостатом для инкубации 4 блоков кювет по 15 кювет в каждом, а такж</w:t>
      </w:r>
      <w:r>
        <w:rPr>
          <w:sz w:val="28"/>
          <w:szCs w:val="28"/>
        </w:rPr>
        <w:t>е мешалкой для гомогенизации проб и реагентов. Конструкция измерительного отделения позволяет выполнить 15 анализов автоматическим образом.</w:t>
      </w:r>
    </w:p>
    <w:p w14:paraId="4E3FF0F7" w14:textId="77777777" w:rsidR="00000000" w:rsidRDefault="000A6F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Программирование осуществляется с клавиатуры. Прибор запрашивает требуемые параметры с помощью 160-точечного дисплея</w:t>
      </w:r>
      <w:r>
        <w:rPr>
          <w:sz w:val="28"/>
          <w:szCs w:val="28"/>
        </w:rPr>
        <w:t xml:space="preserve">, на котором показывается также текущее состояние прибора и флаги.  Результаты выводятся непосредственно в единицах измерения, выбранных при программировании, и распечатываются на термобумаге. Этот метод печати позволяет избежать всех проблем технического </w:t>
      </w:r>
      <w:r>
        <w:rPr>
          <w:sz w:val="28"/>
          <w:szCs w:val="28"/>
        </w:rPr>
        <w:t xml:space="preserve">обслуживания, типичных для принтеров, использующих краситель (ленту, чернила или тонер).  Прибор выполняет 15 анализов по конечной точке ориентировочно за 60 секунд. Для кинетических анализов это время составляет 2-4 минуты, в зависимости от используемого </w:t>
      </w:r>
      <w:r>
        <w:rPr>
          <w:sz w:val="28"/>
          <w:szCs w:val="28"/>
        </w:rPr>
        <w:t>метода. Выполнение смешанных измерений по различным методам в одном и том же блоке кювет может занять 5 минут.Прибор снабжён 60 свободными позициями в памяти для хранения методов. Все методы после их запоминания постоянно хранятся в памяти прибора. Возможн</w:t>
      </w:r>
      <w:r>
        <w:rPr>
          <w:sz w:val="28"/>
          <w:szCs w:val="28"/>
        </w:rPr>
        <w:t>о выполнение многостандартных тестов по сохранённой в памяти калибровочной кривой</w:t>
      </w:r>
    </w:p>
    <w:p w14:paraId="060C10A5" w14:textId="77777777" w:rsidR="00000000" w:rsidRDefault="000A6F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Технические характеристики:</w:t>
      </w:r>
    </w:p>
    <w:p w14:paraId="17E74669" w14:textId="77777777" w:rsidR="00000000" w:rsidRDefault="000A6F3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</w:t>
      </w:r>
      <w:r>
        <w:rPr>
          <w:sz w:val="28"/>
          <w:szCs w:val="28"/>
        </w:rPr>
        <w:t xml:space="preserve"> Моно- и бихроматический режим измерений с высоким разрешением;</w:t>
      </w:r>
    </w:p>
    <w:p w14:paraId="1E84F407" w14:textId="77777777" w:rsidR="00000000" w:rsidRDefault="000A6F3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</w:t>
      </w:r>
      <w:r>
        <w:rPr>
          <w:sz w:val="28"/>
          <w:szCs w:val="28"/>
        </w:rPr>
        <w:t xml:space="preserve"> Интерференционные фильтры - 340, 405, 500, 546, 578, 630 и 670 нм;</w:t>
      </w:r>
    </w:p>
    <w:p w14:paraId="6D9267C3" w14:textId="77777777" w:rsidR="00000000" w:rsidRDefault="000A6F3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</w:t>
      </w:r>
      <w:r>
        <w:rPr>
          <w:sz w:val="28"/>
          <w:szCs w:val="28"/>
        </w:rPr>
        <w:t xml:space="preserve"> Термостат </w:t>
      </w:r>
      <w:r>
        <w:rPr>
          <w:sz w:val="28"/>
          <w:szCs w:val="28"/>
        </w:rPr>
        <w:t>на 4 мультикюветы - (37±0,2)°С;</w:t>
      </w:r>
    </w:p>
    <w:p w14:paraId="24A39F06" w14:textId="77777777" w:rsidR="00000000" w:rsidRDefault="000A6F3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</w:t>
      </w:r>
      <w:r>
        <w:rPr>
          <w:sz w:val="28"/>
          <w:szCs w:val="28"/>
        </w:rPr>
        <w:t xml:space="preserve"> Объем реактива на исследование - 500 мкл</w:t>
      </w:r>
    </w:p>
    <w:p w14:paraId="34187455" w14:textId="77777777" w:rsidR="00000000" w:rsidRDefault="000A6F3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</w:t>
      </w:r>
      <w:r>
        <w:rPr>
          <w:sz w:val="28"/>
          <w:szCs w:val="28"/>
        </w:rPr>
        <w:t xml:space="preserve"> Объем пробы - 5-10 мкл</w:t>
      </w:r>
    </w:p>
    <w:p w14:paraId="2933C1D6" w14:textId="77777777" w:rsidR="00000000" w:rsidRDefault="000A6F3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</w:t>
      </w:r>
      <w:r>
        <w:rPr>
          <w:sz w:val="28"/>
          <w:szCs w:val="28"/>
        </w:rPr>
        <w:t xml:space="preserve"> Количество программируемых методик в памяти - 60</w:t>
      </w:r>
    </w:p>
    <w:p w14:paraId="41A00A3B" w14:textId="77777777" w:rsidR="00000000" w:rsidRDefault="000A6F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Преимущества анализаторов BS 200 и BS 200i:</w:t>
      </w:r>
    </w:p>
    <w:p w14:paraId="33B54AF5" w14:textId="77777777" w:rsidR="00000000" w:rsidRDefault="000A6F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 xml:space="preserve">полностью автоматический, производительность до 200 тестов </w:t>
      </w:r>
      <w:r>
        <w:rPr>
          <w:sz w:val="28"/>
          <w:szCs w:val="28"/>
        </w:rPr>
        <w:t>в час, возможность выполнения срочных проб (</w:t>
      </w:r>
      <w:r>
        <w:rPr>
          <w:sz w:val="28"/>
          <w:szCs w:val="28"/>
          <w:lang w:val="en-US"/>
        </w:rPr>
        <w:t>Stat</w:t>
      </w:r>
      <w:r>
        <w:rPr>
          <w:sz w:val="28"/>
          <w:szCs w:val="28"/>
        </w:rPr>
        <w:t>)</w:t>
      </w:r>
    </w:p>
    <w:p w14:paraId="4D096475" w14:textId="77777777" w:rsidR="00000000" w:rsidRDefault="000A6F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автоматический мониторинг остаточного объема реагентов, предварительный подогрев реагентов перед смешиванием</w:t>
      </w:r>
    </w:p>
    <w:p w14:paraId="7C5FB2F8" w14:textId="77777777" w:rsidR="00000000" w:rsidRDefault="000A6F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тщательное перемешивание образцов с минимальными временными затратами и без опасности кросс-к</w:t>
      </w:r>
      <w:r>
        <w:rPr>
          <w:sz w:val="28"/>
          <w:szCs w:val="28"/>
        </w:rPr>
        <w:t>онтаминации</w:t>
      </w:r>
    </w:p>
    <w:p w14:paraId="7E61C575" w14:textId="77777777" w:rsidR="00000000" w:rsidRDefault="000A6F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автоматическая очистка пробоотборника</w:t>
      </w:r>
    </w:p>
    <w:p w14:paraId="07E112F7" w14:textId="77777777" w:rsidR="00000000" w:rsidRDefault="000A6F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автоматический контроль измерительных кювет</w:t>
      </w:r>
    </w:p>
    <w:p w14:paraId="60A15223" w14:textId="77777777" w:rsidR="00000000" w:rsidRDefault="000A6F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объем образца на одну пробу от 2 до 45 мкл с шагом в 0,5 мкл</w:t>
      </w:r>
    </w:p>
    <w:p w14:paraId="27D902B3" w14:textId="77777777" w:rsidR="00000000" w:rsidRDefault="000A6F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объем реагента на одну пробу 30 - 450 мкл; конечный объем пробы 180 - 450 мкл</w:t>
      </w:r>
    </w:p>
    <w:p w14:paraId="4B495BC7" w14:textId="77777777" w:rsidR="00000000" w:rsidRDefault="000A6F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анализатор п</w:t>
      </w:r>
      <w:r>
        <w:rPr>
          <w:sz w:val="28"/>
          <w:szCs w:val="28"/>
        </w:rPr>
        <w:t>роизвольного доступа (</w:t>
      </w:r>
      <w:r>
        <w:rPr>
          <w:sz w:val="28"/>
          <w:szCs w:val="28"/>
          <w:lang w:val="en-US"/>
        </w:rPr>
        <w:t>RandomAccess</w:t>
      </w:r>
      <w:r>
        <w:rPr>
          <w:sz w:val="28"/>
          <w:szCs w:val="28"/>
        </w:rPr>
        <w:t>)</w:t>
      </w:r>
    </w:p>
    <w:p w14:paraId="5852B776" w14:textId="77777777" w:rsidR="00000000" w:rsidRDefault="000A6F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открытая система</w:t>
      </w:r>
    </w:p>
    <w:p w14:paraId="7854FF5B" w14:textId="77777777" w:rsidR="00000000" w:rsidRDefault="000A6F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независимый холодильник на борту</w:t>
      </w:r>
    </w:p>
    <w:p w14:paraId="6FD54FED" w14:textId="77777777" w:rsidR="00000000" w:rsidRDefault="000A6F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низкое потребление воды</w:t>
      </w:r>
    </w:p>
    <w:p w14:paraId="65681954" w14:textId="77777777" w:rsidR="00000000" w:rsidRDefault="000A6F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многоканальная фотометрирующая система</w:t>
      </w:r>
    </w:p>
    <w:p w14:paraId="65A08A73" w14:textId="77777777" w:rsidR="00000000" w:rsidRDefault="000A6F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Определяемые тесты</w:t>
      </w:r>
    </w:p>
    <w:p w14:paraId="5AEC3CEF" w14:textId="77777777" w:rsidR="00000000" w:rsidRDefault="000A6F31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Увеличить изображение</w:t>
      </w:r>
    </w:p>
    <w:p w14:paraId="33EA90E4" w14:textId="77777777" w:rsidR="00000000" w:rsidRDefault="000A6F3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48C53C2A" w14:textId="77777777" w:rsidR="00000000" w:rsidRDefault="000A6F3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21 Технические характеристики автоматического б</w:t>
      </w:r>
      <w:r>
        <w:rPr>
          <w:sz w:val="28"/>
          <w:szCs w:val="28"/>
        </w:rPr>
        <w:t xml:space="preserve">иохимического анализатора </w:t>
      </w:r>
      <w:r>
        <w:rPr>
          <w:sz w:val="28"/>
          <w:szCs w:val="28"/>
          <w:lang w:val="en-US"/>
        </w:rPr>
        <w:t>BS</w:t>
      </w:r>
      <w:r>
        <w:rPr>
          <w:sz w:val="28"/>
          <w:szCs w:val="28"/>
        </w:rPr>
        <w:t xml:space="preserve"> 200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4114"/>
        <w:gridCol w:w="5240"/>
      </w:tblGrid>
      <w:tr w:rsidR="00000000" w14:paraId="02A408A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A20015" w14:textId="77777777" w:rsidR="00000000" w:rsidRDefault="000A6F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Модель</w:t>
            </w:r>
          </w:p>
        </w:tc>
        <w:tc>
          <w:tcPr>
            <w:tcW w:w="5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EA03E3" w14:textId="77777777" w:rsidR="00000000" w:rsidRDefault="000A6F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BS 200/200i</w:t>
            </w:r>
          </w:p>
        </w:tc>
      </w:tr>
      <w:tr w:rsidR="00000000" w14:paraId="22D374E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C21A4" w14:textId="77777777" w:rsidR="00000000" w:rsidRDefault="000A6F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Производительность</w:t>
            </w:r>
          </w:p>
        </w:tc>
      </w:tr>
      <w:tr w:rsidR="00000000" w14:paraId="75CFC08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38E171" w14:textId="77777777" w:rsidR="00000000" w:rsidRDefault="000A6F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 ионселективного блока</w:t>
            </w:r>
          </w:p>
        </w:tc>
        <w:tc>
          <w:tcPr>
            <w:tcW w:w="5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2D7AE1" w14:textId="77777777" w:rsidR="00000000" w:rsidRDefault="000A6F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 тестов/час</w:t>
            </w:r>
          </w:p>
        </w:tc>
      </w:tr>
      <w:tr w:rsidR="00000000" w14:paraId="08876E5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1932F6" w14:textId="77777777" w:rsidR="00000000" w:rsidRDefault="000A6F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ионселективныи блоком</w:t>
            </w:r>
          </w:p>
        </w:tc>
        <w:tc>
          <w:tcPr>
            <w:tcW w:w="5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C4EB65" w14:textId="77777777" w:rsidR="00000000" w:rsidRDefault="000A6F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 тестов/час</w:t>
            </w:r>
          </w:p>
        </w:tc>
      </w:tr>
      <w:tr w:rsidR="00000000" w14:paraId="4D3EE82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A0C19E" w14:textId="77777777" w:rsidR="00000000" w:rsidRDefault="000A6F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Длина волны</w:t>
            </w:r>
          </w:p>
        </w:tc>
        <w:tc>
          <w:tcPr>
            <w:tcW w:w="5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30A537" w14:textId="77777777" w:rsidR="00000000" w:rsidRDefault="000A6F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340, 405, 450, 510, 546, 578, 630, 670 нм</w:t>
            </w:r>
          </w:p>
        </w:tc>
      </w:tr>
      <w:tr w:rsidR="00000000" w14:paraId="1669DF4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5CEA5A" w14:textId="77777777" w:rsidR="00000000" w:rsidRDefault="000A6F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образца</w:t>
            </w:r>
          </w:p>
        </w:tc>
        <w:tc>
          <w:tcPr>
            <w:tcW w:w="5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972B6D" w14:textId="77777777" w:rsidR="00000000" w:rsidRDefault="000A6F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мкл ~ 45 мкл; точность</w:t>
            </w:r>
            <w:r>
              <w:rPr>
                <w:sz w:val="20"/>
                <w:szCs w:val="20"/>
              </w:rPr>
              <w:t>: 0,5 мкл</w:t>
            </w:r>
          </w:p>
        </w:tc>
      </w:tr>
      <w:tr w:rsidR="00000000" w14:paraId="23FD8AC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83EB9" w14:textId="77777777" w:rsidR="00000000" w:rsidRDefault="000A6F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образцов на борту</w:t>
            </w:r>
          </w:p>
        </w:tc>
        <w:tc>
          <w:tcPr>
            <w:tcW w:w="5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7B306D" w14:textId="77777777" w:rsidR="00000000" w:rsidRDefault="000A6F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000000" w14:paraId="49BA60D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C1010D" w14:textId="77777777" w:rsidR="00000000" w:rsidRDefault="000A6F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реагента</w:t>
            </w:r>
          </w:p>
        </w:tc>
        <w:tc>
          <w:tcPr>
            <w:tcW w:w="5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5241FE" w14:textId="77777777" w:rsidR="00000000" w:rsidRDefault="000A6F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мкл ~ 450 мкл; точность: 1 мкл</w:t>
            </w:r>
          </w:p>
        </w:tc>
      </w:tr>
      <w:tr w:rsidR="00000000" w14:paraId="23F36F8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21574C" w14:textId="77777777" w:rsidR="00000000" w:rsidRDefault="000A6F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реагентов на борту</w:t>
            </w:r>
          </w:p>
        </w:tc>
        <w:tc>
          <w:tcPr>
            <w:tcW w:w="5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EAD84" w14:textId="77777777" w:rsidR="00000000" w:rsidRDefault="000A6F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000000" w14:paraId="0C773B2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B62D1" w14:textId="77777777" w:rsidR="00000000" w:rsidRDefault="000A6F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охлаждающего блока для реагентов</w:t>
            </w:r>
          </w:p>
        </w:tc>
        <w:tc>
          <w:tcPr>
            <w:tcW w:w="5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DAC9A9" w14:textId="77777777" w:rsidR="00000000" w:rsidRDefault="000A6F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Есть</w:t>
            </w:r>
          </w:p>
        </w:tc>
      </w:tr>
      <w:tr w:rsidR="00000000" w14:paraId="73AD5EE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250A14" w14:textId="77777777" w:rsidR="00000000" w:rsidRDefault="000A6F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Температура охлаждения</w:t>
            </w:r>
          </w:p>
        </w:tc>
        <w:tc>
          <w:tcPr>
            <w:tcW w:w="5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0082FA" w14:textId="77777777" w:rsidR="00000000" w:rsidRDefault="000A6F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4-10 С</w:t>
            </w:r>
          </w:p>
        </w:tc>
      </w:tr>
      <w:tr w:rsidR="00000000" w14:paraId="5C1EC23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1E9297" w14:textId="77777777" w:rsidR="00000000" w:rsidRDefault="000A6F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Методы измерения</w:t>
            </w:r>
          </w:p>
        </w:tc>
        <w:tc>
          <w:tcPr>
            <w:tcW w:w="5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EAA091" w14:textId="77777777" w:rsidR="00000000" w:rsidRDefault="000A6F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конечная точка, кинетика, двухто</w:t>
            </w:r>
            <w:r>
              <w:rPr>
                <w:sz w:val="20"/>
                <w:szCs w:val="20"/>
              </w:rPr>
              <w:t>чечная кинетика, дифференциальный режим, двухволновые методы</w:t>
            </w:r>
          </w:p>
        </w:tc>
      </w:tr>
      <w:tr w:rsidR="00000000" w14:paraId="50B40B1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0E061C" w14:textId="77777777" w:rsidR="00000000" w:rsidRDefault="000A6F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Реакционный диск</w:t>
            </w:r>
          </w:p>
        </w:tc>
        <w:tc>
          <w:tcPr>
            <w:tcW w:w="5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0D2E3F" w14:textId="77777777" w:rsidR="00000000" w:rsidRDefault="000A6F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реакционных кювет</w:t>
            </w:r>
          </w:p>
        </w:tc>
      </w:tr>
      <w:tr w:rsidR="00000000" w14:paraId="10FA351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195F79" w14:textId="77777777" w:rsidR="00000000" w:rsidRDefault="000A6F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Реакционный объем</w:t>
            </w:r>
          </w:p>
        </w:tc>
        <w:tc>
          <w:tcPr>
            <w:tcW w:w="5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065B2" w14:textId="77777777" w:rsidR="00000000" w:rsidRDefault="000A6F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 ~ 450 мкл</w:t>
            </w:r>
          </w:p>
        </w:tc>
      </w:tr>
      <w:tr w:rsidR="00000000" w14:paraId="083612A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D425AC" w14:textId="77777777" w:rsidR="00000000" w:rsidRDefault="000A6F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воды для промывки</w:t>
            </w:r>
          </w:p>
        </w:tc>
        <w:tc>
          <w:tcPr>
            <w:tcW w:w="5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B621A9" w14:textId="77777777" w:rsidR="00000000" w:rsidRDefault="000A6F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л/час</w:t>
            </w:r>
          </w:p>
        </w:tc>
      </w:tr>
      <w:tr w:rsidR="00000000" w14:paraId="60C83EE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759A35" w14:textId="77777777" w:rsidR="00000000" w:rsidRDefault="000A6F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Габариты:</w:t>
            </w:r>
          </w:p>
        </w:tc>
        <w:tc>
          <w:tcPr>
            <w:tcW w:w="5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A9B66D" w14:textId="77777777" w:rsidR="00000000" w:rsidRDefault="000A6F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Настольный вариант: 780мм x 680мм x 630мм (Ш x Г x В)</w:t>
            </w:r>
          </w:p>
        </w:tc>
      </w:tr>
      <w:tr w:rsidR="00000000" w14:paraId="4A11778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1EC72" w14:textId="77777777" w:rsidR="00000000" w:rsidRDefault="000A6F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Вес:</w:t>
            </w:r>
          </w:p>
        </w:tc>
        <w:tc>
          <w:tcPr>
            <w:tcW w:w="5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78CB06" w14:textId="77777777" w:rsidR="00000000" w:rsidRDefault="000A6F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Настольный ва</w:t>
            </w:r>
            <w:r>
              <w:rPr>
                <w:sz w:val="20"/>
                <w:szCs w:val="20"/>
              </w:rPr>
              <w:t>риант: 1</w:t>
            </w:r>
            <w:r>
              <w:rPr>
                <w:sz w:val="20"/>
                <w:szCs w:val="20"/>
                <w:lang w:val="en-US"/>
              </w:rPr>
              <w:t>0</w:t>
            </w:r>
            <w:r>
              <w:rPr>
                <w:sz w:val="20"/>
                <w:szCs w:val="20"/>
              </w:rPr>
              <w:t>0кг</w:t>
            </w:r>
          </w:p>
        </w:tc>
      </w:tr>
    </w:tbl>
    <w:p w14:paraId="1B23416C" w14:textId="77777777" w:rsidR="00000000" w:rsidRDefault="000A6F31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32919BBC" w14:textId="77777777" w:rsidR="00000000" w:rsidRDefault="000A6F3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Вывод</w:t>
      </w:r>
    </w:p>
    <w:p w14:paraId="17104A6D" w14:textId="77777777" w:rsidR="00000000" w:rsidRDefault="000A6F31">
      <w:pPr>
        <w:spacing w:line="360" w:lineRule="auto"/>
        <w:ind w:firstLine="709"/>
        <w:jc w:val="both"/>
        <w:rPr>
          <w:sz w:val="28"/>
          <w:szCs w:val="28"/>
        </w:rPr>
      </w:pPr>
    </w:p>
    <w:p w14:paraId="6703E3E1" w14:textId="77777777" w:rsidR="00000000" w:rsidRDefault="000A6F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Парентеральный вирусный гепатит - это воспалительное заболевание печени, которое вызывают вирусы, проникающие в организм человека через нарушения и повреждения целостности кожных и слизистых покровов. Инфицирование наступает при кон</w:t>
      </w:r>
      <w:r>
        <w:rPr>
          <w:sz w:val="28"/>
          <w:szCs w:val="28"/>
        </w:rPr>
        <w:t>такте с зараженной кровью или другими биологическими жидкостями. К группе парентеральных вирусов относятся вирусы гепатита В, D, С, F, G, TTV, Sen V.В настоящее время детально индетифицировано и включено в международную классификацию вирусов пять гепатотро</w:t>
      </w:r>
      <w:r>
        <w:rPr>
          <w:sz w:val="28"/>
          <w:szCs w:val="28"/>
        </w:rPr>
        <w:t>пных вирусных возбудителей : вирус гепатита А ( HAV ), вирус гепатита В ( HBV ), вирус гепатита С ( HCV ), вирус гепатита D ( HDV ) и вирус гепатита E ( HEV ).</w:t>
      </w:r>
    </w:p>
    <w:p w14:paraId="1B4A15FE" w14:textId="77777777" w:rsidR="00000000" w:rsidRDefault="000A6F3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Диагностика вирусного гепатита С: основана на выявлении специфических антител к антигенам вируса</w:t>
      </w:r>
      <w:r>
        <w:rPr>
          <w:sz w:val="28"/>
          <w:szCs w:val="28"/>
        </w:rPr>
        <w:t xml:space="preserve"> и определении РН вируса, его количества и генотипа. Антитела IgM к вирусу гепатита С ( HCV ), определяемые иммуноферментным методом являются доказательством инфицирования HCV Определение РНК вируса гепатита С полимеразной цепной реакцией (ПЦР) позволяет д</w:t>
      </w:r>
      <w:r>
        <w:rPr>
          <w:sz w:val="28"/>
          <w:szCs w:val="28"/>
        </w:rPr>
        <w:t xml:space="preserve">остоверно определить наличие или отсутствие HCV в крови пациента, </w:t>
      </w:r>
    </w:p>
    <w:p w14:paraId="043A704B" w14:textId="77777777" w:rsidR="00000000" w:rsidRDefault="000A6F3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Диагностика гепатита В: для диагностики вирусного гепатита В (и возможного гепатита Д) используют их специфические маркеры:</w:t>
      </w:r>
    </w:p>
    <w:p w14:paraId="50F29781" w14:textId="77777777" w:rsidR="00000000" w:rsidRDefault="000A6F3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ИФА (иммуноферментный анализ) определение в сыворотке крови антиг</w:t>
      </w:r>
      <w:r>
        <w:rPr>
          <w:sz w:val="28"/>
          <w:szCs w:val="28"/>
        </w:rPr>
        <w:t>енов (HBsAg, HBeAg) и антител к вирусу гепатита B (anti-HBcorAg), антитела к гепатиту Д. - ПЦР определение ДНК вируса гепатита В (по назначению врача - может быть качественное и количественное). Для начала проводится качественное определение, затем при нео</w:t>
      </w:r>
      <w:r>
        <w:rPr>
          <w:sz w:val="28"/>
          <w:szCs w:val="28"/>
        </w:rPr>
        <w:t>бходимости - количественное (оно более дорогостоящее).</w:t>
      </w:r>
    </w:p>
    <w:p w14:paraId="05AB1ACA" w14:textId="77777777" w:rsidR="00000000" w:rsidRDefault="000A6F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Лабораторная диагностика гепатита Д (ГД) : Серологические маркеры вируса ГД определяют методом иммуноферментного и радиоиммунного анализа, а РНК-ВГД - методом полимеразной цепной реакции. </w:t>
      </w:r>
    </w:p>
    <w:p w14:paraId="102F7294" w14:textId="77777777" w:rsidR="00000000" w:rsidRDefault="000A6F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</w:t>
      </w:r>
      <w:r>
        <w:rPr>
          <w:sz w:val="28"/>
          <w:szCs w:val="28"/>
        </w:rPr>
        <w:t>м, постановка диагноза проводится по результатам лабораторных исследований. Изменяются биохимические показатели печени: повышенной активности в крови АЛТ, ACT и других гепатоспецифическихэнзимов высокой концентрации в крови: HBsAg и HBeAg, анти-HBsAg, IgM,</w:t>
      </w:r>
      <w:r>
        <w:rPr>
          <w:sz w:val="28"/>
          <w:szCs w:val="28"/>
        </w:rPr>
        <w:t xml:space="preserve"> ДНК-вируса</w:t>
      </w:r>
    </w:p>
    <w:p w14:paraId="074B5E47" w14:textId="77777777" w:rsidR="00000000" w:rsidRDefault="000A6F31">
      <w:pPr>
        <w:spacing w:line="360" w:lineRule="auto"/>
        <w:ind w:firstLine="709"/>
        <w:jc w:val="both"/>
        <w:rPr>
          <w:sz w:val="28"/>
          <w:szCs w:val="28"/>
        </w:rPr>
      </w:pPr>
    </w:p>
    <w:p w14:paraId="716C7A58" w14:textId="77777777" w:rsidR="00000000" w:rsidRDefault="000A6F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Список использованных источников</w:t>
      </w:r>
    </w:p>
    <w:p w14:paraId="699E76C8" w14:textId="77777777" w:rsidR="00000000" w:rsidRDefault="000A6F31">
      <w:pPr>
        <w:spacing w:line="360" w:lineRule="auto"/>
        <w:ind w:firstLine="709"/>
        <w:jc w:val="both"/>
        <w:rPr>
          <w:sz w:val="28"/>
          <w:szCs w:val="28"/>
        </w:rPr>
      </w:pPr>
    </w:p>
    <w:p w14:paraId="7F3FB763" w14:textId="77777777" w:rsidR="00000000" w:rsidRDefault="000A6F31">
      <w:pPr>
        <w:tabs>
          <w:tab w:val="left" w:pos="476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Комар, В.И. Инфекционные болезни ./ В.И.Комар- Минск, 2008- стр.87.</w:t>
      </w:r>
    </w:p>
    <w:p w14:paraId="4A6B3DE9" w14:textId="77777777" w:rsidR="00000000" w:rsidRDefault="000A6F3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Шифф, Ю. Вирусные гепатиты и холестатические заболевания/ переводчик Халатов В.Ю. изд. ГЭОТАР-медиа, 2010г.-с26</w:t>
      </w:r>
    </w:p>
    <w:p w14:paraId="0F32F1AF" w14:textId="77777777" w:rsidR="00000000" w:rsidRDefault="000A6F3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Национальный Интерне</w:t>
      </w:r>
      <w:r>
        <w:rPr>
          <w:sz w:val="28"/>
          <w:szCs w:val="28"/>
        </w:rPr>
        <w:t xml:space="preserve">т-портал Республики Беларусь  / Сайт администрации заводского района г.Минска. - Минск, 2014.- </w:t>
      </w:r>
    </w:p>
    <w:p w14:paraId="306E787A" w14:textId="77777777" w:rsidR="00000000" w:rsidRDefault="000A6F3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Лобзин, Ю. «Вирусные гепатиты: клиника диагностика лечение» . /Ю Лобзин - Москва, 1998 -с.147</w:t>
      </w:r>
    </w:p>
    <w:p w14:paraId="1910B91D" w14:textId="77777777" w:rsidR="00000000" w:rsidRDefault="000A6F3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Национальный Интернет-портал Республики Беларусь / сайт санита</w:t>
      </w:r>
      <w:r>
        <w:rPr>
          <w:sz w:val="28"/>
          <w:szCs w:val="28"/>
        </w:rPr>
        <w:t xml:space="preserve">рно-эпидемиологическая служба г.Минска - Минск, 2013. </w:t>
      </w:r>
    </w:p>
    <w:p w14:paraId="319A4A61" w14:textId="77777777" w:rsidR="00000000" w:rsidRDefault="000A6F3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Национальный Интернет-портал Республики Беларусь / сайт центральной клинической больницы №1 ОАО «РЖД». - Москва, 2012. </w:t>
      </w:r>
    </w:p>
    <w:p w14:paraId="0724319A" w14:textId="77777777" w:rsidR="00000000" w:rsidRDefault="000A6F3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Радченко, В.Г. Основы клинической гепатологии / Радченко В.Г., Шабров А.В., З</w:t>
      </w:r>
      <w:r>
        <w:rPr>
          <w:sz w:val="28"/>
          <w:szCs w:val="28"/>
        </w:rPr>
        <w:t>иновьева Е.Н. / -СПб.: Диалект, 2005.- с.306-318.</w:t>
      </w:r>
    </w:p>
    <w:p w14:paraId="128F8391" w14:textId="77777777" w:rsidR="00000000" w:rsidRDefault="000A6F3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Национальный Интернет-портал Республики Беларусь / сайт доктор Лернен. -Санкт-Петербург, 2012.</w:t>
      </w:r>
    </w:p>
    <w:p w14:paraId="26B70202" w14:textId="77777777" w:rsidR="00000000" w:rsidRDefault="000A6F3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Национальный Интернет-портал Республики Беларусь / сайт центра фитологии.- Москва, 2013. </w:t>
      </w:r>
    </w:p>
    <w:p w14:paraId="55D4C045" w14:textId="77777777" w:rsidR="00000000" w:rsidRDefault="000A6F3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Инструкция к на</w:t>
      </w:r>
      <w:r>
        <w:rPr>
          <w:sz w:val="28"/>
          <w:szCs w:val="28"/>
        </w:rPr>
        <w:t>бору реагентов для определения активности ферментов в сыворотке и плазме крови. Алгоритмы их определения.: утв. М-вом здравоохранения Республики Беларусь 20.12.04. - Минск: Дикта, 2004. - 6 с.</w:t>
      </w:r>
    </w:p>
    <w:p w14:paraId="5DE10416" w14:textId="77777777" w:rsidR="00000000" w:rsidRDefault="000A6F3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Логинов А.С. Хронические гепатиты и циррозы печени/ Логинов А</w:t>
      </w:r>
      <w:r>
        <w:rPr>
          <w:sz w:val="28"/>
          <w:szCs w:val="28"/>
        </w:rPr>
        <w:t>.С., Блок Ю.Е. / - М.: Медицина, 1987., с.76-82.</w:t>
      </w:r>
    </w:p>
    <w:p w14:paraId="1C66A4D9" w14:textId="77777777" w:rsidR="00000000" w:rsidRDefault="000A6F3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Национальный Интернет-портал Республики Беларусь / сайт независимой лаборатории Инвитру .- Новосибирск, 2011.</w:t>
      </w:r>
    </w:p>
    <w:p w14:paraId="28CEDF0B" w14:textId="77777777" w:rsidR="00000000" w:rsidRDefault="000A6F3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Сологуб, Т.В. Комбинированная терапия хронического вирусного гепатита В и ее влияние на качес</w:t>
      </w:r>
      <w:r>
        <w:rPr>
          <w:sz w:val="28"/>
          <w:szCs w:val="28"/>
        </w:rPr>
        <w:t>тво жизни. / Сологуб Т.В., Романцов М.Г., Коваленко С.Н./ Вестник Санкт-Петербургской государственной медицинской академии им. И.И. Мечникова. - 2006. - №1. - С.3-12.</w:t>
      </w:r>
    </w:p>
    <w:p w14:paraId="234F640B" w14:textId="77777777" w:rsidR="00000000" w:rsidRDefault="000A6F3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. Санитарные правила и нормы «Организация противоэпидемических мероприятий в очагах вир</w:t>
      </w:r>
      <w:r>
        <w:rPr>
          <w:sz w:val="28"/>
          <w:szCs w:val="28"/>
        </w:rPr>
        <w:t>усных гепатитов.: утвержденные Постановлением №11 от 06.02.2013г.- Минск, 2013.-25с.</w:t>
      </w:r>
    </w:p>
    <w:p w14:paraId="37BDB291" w14:textId="77777777" w:rsidR="00000000" w:rsidRDefault="000A6F3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Национальный Интернет-портал Республики Беларусь / сайт росбиомедика.- Москва, 2012.</w:t>
      </w:r>
    </w:p>
    <w:p w14:paraId="037843D7" w14:textId="77777777" w:rsidR="00000000" w:rsidRDefault="000A6F3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Балаян М.С. Энциклопедический словарь. Вирусные гепатиты./ Балаян М.С., Михайлов </w:t>
      </w:r>
      <w:r>
        <w:rPr>
          <w:sz w:val="28"/>
          <w:szCs w:val="28"/>
        </w:rPr>
        <w:t xml:space="preserve">М.И./ - М.: Амипресс, 1999. - с. 113 - 115. </w:t>
      </w:r>
    </w:p>
    <w:p w14:paraId="37CF3672" w14:textId="77777777" w:rsidR="00000000" w:rsidRDefault="000A6F3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Национальный Интернет-портал Республики Беларусь [Электронный ресурс] / сайт компании Стормовъ, - Москва, 2014</w:t>
      </w:r>
    </w:p>
    <w:p w14:paraId="236874C1" w14:textId="77777777" w:rsidR="00000000" w:rsidRDefault="000A6F3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Блюгер А.Ф. Вирусные гепатиты / Блюгер </w:t>
      </w:r>
      <w:r>
        <w:rPr>
          <w:rFonts w:ascii="Times New Roman" w:hAnsi="Times New Roman" w:cs="Times New Roman"/>
          <w:sz w:val="28"/>
          <w:szCs w:val="28"/>
        </w:rPr>
        <w:t xml:space="preserve">Α.Φ., </w:t>
      </w:r>
      <w:r>
        <w:rPr>
          <w:sz w:val="28"/>
          <w:szCs w:val="28"/>
        </w:rPr>
        <w:t>Новицкий И.H./ - Рига: Звайгзне- 1988г.-с.258</w:t>
      </w:r>
    </w:p>
    <w:p w14:paraId="7953D292" w14:textId="77777777" w:rsidR="00000000" w:rsidRDefault="000A6F3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На</w:t>
      </w:r>
      <w:r>
        <w:rPr>
          <w:sz w:val="28"/>
          <w:szCs w:val="28"/>
        </w:rPr>
        <w:t xml:space="preserve">гоев Б.С. Острые и хронические вирусные гепатиты . / Нагоев Б.С./- Эльбрус, 2006г. - 128 с. </w:t>
      </w:r>
    </w:p>
    <w:p w14:paraId="1FC22FAA" w14:textId="77777777" w:rsidR="00000000" w:rsidRDefault="000A6F3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Ильин В.Ф. Вирусные гепатиты: лечение и профилактика /Ильин В.Ф./- Вектор, 2011-с 59.</w:t>
      </w:r>
    </w:p>
    <w:p w14:paraId="77AB53B6" w14:textId="77777777" w:rsidR="000A6F31" w:rsidRDefault="000A6F3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Балаян М.С. Вирусный гепатит ни А, ни В // Успехи гематологии / Под ред. </w:t>
      </w:r>
      <w:r>
        <w:rPr>
          <w:sz w:val="28"/>
          <w:szCs w:val="28"/>
        </w:rPr>
        <w:t>А.Ф. Блюгера. - Рига: Б. и; 1984. - С. 185 - 194.</w:t>
      </w:r>
    </w:p>
    <w:sectPr w:rsidR="000A6F31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E5C"/>
    <w:rsid w:val="000A6F31"/>
    <w:rsid w:val="000F3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FDD3B4"/>
  <w14:defaultImageDpi w14:val="0"/>
  <w15:docId w15:val="{4AB0DABF-2903-40B8-BD6D-47A585B83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10307</Words>
  <Characters>58754</Characters>
  <Application>Microsoft Office Word</Application>
  <DocSecurity>0</DocSecurity>
  <Lines>489</Lines>
  <Paragraphs>137</Paragraphs>
  <ScaleCrop>false</ScaleCrop>
  <Company/>
  <LinksUpToDate>false</LinksUpToDate>
  <CharactersWithSpaces>68924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2024-12-16T11:14:00Z</dcterms:created>
  <dcterms:modified xsi:type="dcterms:W3CDTF">2024-12-16T11:14:00Z</dcterms:modified>
</cp:coreProperties>
</file>