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711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7F1E29F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433DB65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 образования</w:t>
      </w:r>
    </w:p>
    <w:p w14:paraId="3187E80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45DCA9D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физиологии</w:t>
      </w:r>
    </w:p>
    <w:p w14:paraId="3D6C3C0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8993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2B7CD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05F0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2A681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E8C87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F9CA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0A87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C786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8D50B53" w14:textId="77777777" w:rsidR="00000000" w:rsidRDefault="00C110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</w:t>
      </w:r>
      <w:r>
        <w:rPr>
          <w:rFonts w:ascii="Times New Roman CYR" w:hAnsi="Times New Roman CYR" w:cs="Times New Roman CYR"/>
          <w:sz w:val="28"/>
          <w:szCs w:val="28"/>
        </w:rPr>
        <w:t>ИЧЕСКИЕ ПОКАЗАТЕЛИ КРОВИ И МОЧИ В ДИАГНОСТИКЕ ОСТРОГО И ХРОНИЧЕСКОГО ПИЕЛОНЕФРИТА</w:t>
      </w:r>
    </w:p>
    <w:p w14:paraId="1020303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E594C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88787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83657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14:paraId="24D7A0E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Сулакова М.</w:t>
      </w:r>
    </w:p>
    <w:p w14:paraId="7F458E1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6A15E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7F6D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259CD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FE3B1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EE07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2015</w:t>
      </w:r>
    </w:p>
    <w:p w14:paraId="246604A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8CD692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92D3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41580AE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 обзор</w:t>
      </w:r>
    </w:p>
    <w:p w14:paraId="69A7A9E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Эпидемиология, этиология и патогенез острого и хронического пиелонефрита</w:t>
      </w:r>
    </w:p>
    <w:p w14:paraId="602E805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биохимических показателей крови при пиелонефритах</w:t>
      </w:r>
    </w:p>
    <w:p w14:paraId="72FDD5D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Изменения белкового обмена </w:t>
      </w:r>
    </w:p>
    <w:p w14:paraId="0F01128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показателей азотистого обмена </w:t>
      </w:r>
    </w:p>
    <w:p w14:paraId="37300607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Изменение обмена электролитов при пиелонефритах</w:t>
      </w:r>
    </w:p>
    <w:p w14:paraId="48641D9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Изменение количества и состава мочи у больных с острым </w:t>
      </w:r>
      <w:r>
        <w:rPr>
          <w:rFonts w:ascii="Times New Roman CYR" w:hAnsi="Times New Roman CYR" w:cs="Times New Roman CYR"/>
          <w:sz w:val="28"/>
          <w:szCs w:val="28"/>
        </w:rPr>
        <w:t>и хроническим пиелонефритом</w:t>
      </w:r>
    </w:p>
    <w:p w14:paraId="43D0555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 исследования</w:t>
      </w:r>
    </w:p>
    <w:p w14:paraId="2A67C85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исследования</w:t>
      </w:r>
    </w:p>
    <w:p w14:paraId="6A7EBA7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исследования</w:t>
      </w:r>
    </w:p>
    <w:p w14:paraId="1AC3DB1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общего белка в сыворотке крови</w:t>
      </w:r>
    </w:p>
    <w:p w14:paraId="66B8F13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Определение мочевины в сыворотке крови</w:t>
      </w:r>
    </w:p>
    <w:p w14:paraId="600AF8D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Определение креатинина в сыворотке крови</w:t>
      </w:r>
    </w:p>
    <w:p w14:paraId="1FF82CF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Опре</w:t>
      </w:r>
      <w:r>
        <w:rPr>
          <w:rFonts w:ascii="Times New Roman CYR" w:hAnsi="Times New Roman CYR" w:cs="Times New Roman CYR"/>
          <w:sz w:val="28"/>
          <w:szCs w:val="28"/>
        </w:rPr>
        <w:t>деление ионов натрия и калия в сыворотке крови</w:t>
      </w:r>
    </w:p>
    <w:p w14:paraId="0EE2AF3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Определение белка в моче</w:t>
      </w:r>
    </w:p>
    <w:p w14:paraId="2967B70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Морфологическое исследование элементов осадка мочи</w:t>
      </w:r>
    </w:p>
    <w:p w14:paraId="0AE470C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Статистическая обработка данных</w:t>
      </w:r>
    </w:p>
    <w:p w14:paraId="78C7BD8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Биохимические показатели крови и мочи в диагностике острого и хронического пиелонефри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14:paraId="21BF2DE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Биохимические показатели крови в диагностике острого пиелонефрита</w:t>
      </w:r>
    </w:p>
    <w:p w14:paraId="3E50B79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Биохимические показатели крови в диагностике пиелонефрита</w:t>
      </w:r>
    </w:p>
    <w:p w14:paraId="399F9F9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Показатели мочи в диагностике острого и хронического пиелонефрита</w:t>
      </w:r>
    </w:p>
    <w:p w14:paraId="3BBAB3E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4959B4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7A721F1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71FE00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2D77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</w:t>
      </w:r>
      <w:r>
        <w:rPr>
          <w:rFonts w:ascii="Times New Roman CYR" w:hAnsi="Times New Roman CYR" w:cs="Times New Roman CYR"/>
          <w:sz w:val="28"/>
          <w:szCs w:val="28"/>
        </w:rPr>
        <w:t>ания почек составляют около 5,5-6% общей заболеваемости; тщательные исследования указывают на поражения почек различной этиологии у приблизительно 7-10% взрослого населения многих стран. Более 60 % почечных больных находятся в возрасте моложе 40 лет. Перви</w:t>
      </w:r>
      <w:r>
        <w:rPr>
          <w:rFonts w:ascii="Times New Roman CYR" w:hAnsi="Times New Roman CYR" w:cs="Times New Roman CYR"/>
          <w:sz w:val="28"/>
          <w:szCs w:val="28"/>
        </w:rPr>
        <w:t xml:space="preserve">чная инвалидность больных достаточно высока; значительная часть почечных заболеваний заканчивается летально. По смертности в молодом возрасте заболевания почек занимают второе место после травматизма [Болезни почек, 1976]. </w:t>
      </w:r>
    </w:p>
    <w:p w14:paraId="556FF4E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относится к числу на</w:t>
      </w:r>
      <w:r>
        <w:rPr>
          <w:rFonts w:ascii="Times New Roman CYR" w:hAnsi="Times New Roman CYR" w:cs="Times New Roman CYR"/>
          <w:sz w:val="28"/>
          <w:szCs w:val="28"/>
        </w:rPr>
        <w:t>иболее распространенных урологических заболеваний и широко встречается как в амбулаторной, так и внутрибольничной практике. Считают, что он является наиболее распространенным заболеванием после острых респираторных инфекций.</w:t>
      </w:r>
    </w:p>
    <w:p w14:paraId="4312F64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среди жителей Россиире</w:t>
      </w:r>
      <w:r>
        <w:rPr>
          <w:rFonts w:ascii="Times New Roman CYR" w:hAnsi="Times New Roman CYR" w:cs="Times New Roman CYR"/>
          <w:sz w:val="28"/>
          <w:szCs w:val="28"/>
        </w:rPr>
        <w:t>гистрируется 0,9-1,3 млн. новых случаев острого пиелонефрита. Хронический пиелонефрит (ХП) может быть исходом острого или его развитие начинается постепенно, нередко с детского возраста. У больных пожилого возраста клинические проявления ХП могут быть разн</w:t>
      </w:r>
      <w:r>
        <w:rPr>
          <w:rFonts w:ascii="Times New Roman CYR" w:hAnsi="Times New Roman CYR" w:cs="Times New Roman CYR"/>
          <w:sz w:val="28"/>
          <w:szCs w:val="28"/>
        </w:rPr>
        <w:t>ообразными - от малосимптомной или бессимптомной латентно протекающей мочевой инфекции (большинство случаев), изолированного интоксикационного синдрома до тяжелого бактериемического шока с внезапным коллапсом, признаками синдрома диссеминированного внутрис</w:t>
      </w:r>
      <w:r>
        <w:rPr>
          <w:rFonts w:ascii="Times New Roman CYR" w:hAnsi="Times New Roman CYR" w:cs="Times New Roman CYR"/>
          <w:sz w:val="28"/>
          <w:szCs w:val="28"/>
        </w:rPr>
        <w:t>осудистого свертывания крови, септицемии.</w:t>
      </w:r>
    </w:p>
    <w:p w14:paraId="497F73D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это неспецифический инфекционно-воспалительный процесс, протекающий преимущественно в лоханочно-чашечной системе почки и ее тубулоинтестинальной зоне. С эпидемиологической точки зрения, в наибольшей с</w:t>
      </w:r>
      <w:r>
        <w:rPr>
          <w:rFonts w:ascii="Times New Roman CYR" w:hAnsi="Times New Roman CYR" w:cs="Times New Roman CYR"/>
          <w:sz w:val="28"/>
          <w:szCs w:val="28"/>
        </w:rPr>
        <w:t xml:space="preserve">тепени подвержены риску развития этого заболевания три группы населения - девочки раннего возраста, беременные женщины, лица преклонного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возраста. Его вызывают многие виды микроорганизмов, но наиболее частыми возбудителями пиелонефрита являются бактерии, и</w:t>
      </w:r>
      <w:r>
        <w:rPr>
          <w:rFonts w:ascii="Times New Roman CYR" w:hAnsi="Times New Roman CYR" w:cs="Times New Roman CYR"/>
          <w:sz w:val="28"/>
          <w:szCs w:val="28"/>
        </w:rPr>
        <w:t>меющие отношение к микрофлоре кишечника человека.</w:t>
      </w:r>
    </w:p>
    <w:p w14:paraId="398AC0D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пиелонефрит занимает ведущую роль в структуре почечных заболеваний, характеризуется значительной продолжительностью, приводящей к утрате трудоспособности, и заметным риском развития хронической </w:t>
      </w:r>
      <w:r>
        <w:rPr>
          <w:rFonts w:ascii="Times New Roman CYR" w:hAnsi="Times New Roman CYR" w:cs="Times New Roman CYR"/>
          <w:sz w:val="28"/>
          <w:szCs w:val="28"/>
        </w:rPr>
        <w:t>почечной недостаточности.</w:t>
      </w:r>
    </w:p>
    <w:p w14:paraId="1B15B10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ранней диагностики и своевременного начала лечения пиелонефрита остается одной из самых актуальных в нефрологии. Несмотря на значительное количество работ, посвященных изучению методов диагностики пиелонефритов, проблема </w:t>
      </w:r>
      <w:r>
        <w:rPr>
          <w:rFonts w:ascii="Times New Roman CYR" w:hAnsi="Times New Roman CYR" w:cs="Times New Roman CYR"/>
          <w:sz w:val="28"/>
          <w:szCs w:val="28"/>
        </w:rPr>
        <w:t>не теряет актуальности, так как заболеваемость существенно не снижается, а учащение случаев стертого и атипичного течения затрудняет раннюю диагностику и начало целенаправленного рационального лечения. Между тем только ранняя диагностика и своевременное ле</w:t>
      </w:r>
      <w:r>
        <w:rPr>
          <w:rFonts w:ascii="Times New Roman CYR" w:hAnsi="Times New Roman CYR" w:cs="Times New Roman CYR"/>
          <w:sz w:val="28"/>
          <w:szCs w:val="28"/>
        </w:rPr>
        <w:t>чение, по мнению большинства исследователей, могут обеспечить максимальный процент выздоровления больных. Диагностика различных форм пиелонефрита базируется на синтезе данных анамнеза, клинической картины заболевания, лабораторных, эндоскопических и лучевы</w:t>
      </w:r>
      <w:r>
        <w:rPr>
          <w:rFonts w:ascii="Times New Roman CYR" w:hAnsi="Times New Roman CYR" w:cs="Times New Roman CYR"/>
          <w:sz w:val="28"/>
          <w:szCs w:val="28"/>
        </w:rPr>
        <w:t xml:space="preserve">х методов. </w:t>
      </w:r>
    </w:p>
    <w:p w14:paraId="2A34619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определить биохимические показатели крови и мочи, используемые в диагностике острого и хронического пиелонефрита, а также рассмотреть изменения этих показателей при данных заболеваниях и в ходе лечения. </w:t>
      </w:r>
    </w:p>
    <w:p w14:paraId="3690726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были поставлены с</w:t>
      </w:r>
      <w:r>
        <w:rPr>
          <w:rFonts w:ascii="Times New Roman CYR" w:hAnsi="Times New Roman CYR" w:cs="Times New Roman CYR"/>
          <w:sz w:val="28"/>
          <w:szCs w:val="28"/>
        </w:rPr>
        <w:t>ледующие задачи:</w:t>
      </w:r>
    </w:p>
    <w:p w14:paraId="5E8110F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биохимические показатели крови и мочи у больных острым пиелонефритом;</w:t>
      </w:r>
    </w:p>
    <w:p w14:paraId="187494C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биохимические показатели крови и мочи у больных хроническим пиелонефритом;</w:t>
      </w:r>
    </w:p>
    <w:p w14:paraId="4B7C168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определить диагностическую ценность биохимических показателей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</w:t>
      </w:r>
      <w:r>
        <w:rPr>
          <w:rFonts w:ascii="Times New Roman CYR" w:hAnsi="Times New Roman CYR" w:cs="Times New Roman CYR"/>
          <w:sz w:val="28"/>
          <w:szCs w:val="28"/>
        </w:rPr>
        <w:t>и и мочи для своевременного выявления и контроля течения данных заболеваний.</w:t>
      </w:r>
    </w:p>
    <w:p w14:paraId="7278B4B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Аналитический обзор</w:t>
      </w:r>
    </w:p>
    <w:p w14:paraId="1BB8FC5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549D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Эпидемиология, этиология и патогенез острого и хронического пиелонефрита</w:t>
      </w:r>
    </w:p>
    <w:p w14:paraId="1FDE3B0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пиелонефрит биохимический кровь креатинин</w:t>
      </w:r>
    </w:p>
    <w:p w14:paraId="2B8A924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это неспецифический инф</w:t>
      </w:r>
      <w:r>
        <w:rPr>
          <w:rFonts w:ascii="Times New Roman CYR" w:hAnsi="Times New Roman CYR" w:cs="Times New Roman CYR"/>
          <w:sz w:val="28"/>
          <w:szCs w:val="28"/>
        </w:rPr>
        <w:t>екционно-воспалительный процесс, протекающий преимущественно в лоханочно-чашечной системе почки и ее тубулоинтестинальной зоне. Лежащая в истоках болезни бактериальная инвазия лоханки, чашечек и паренхимы почки, связанная с местным действием бактерий, и от</w:t>
      </w:r>
      <w:r>
        <w:rPr>
          <w:rFonts w:ascii="Times New Roman CYR" w:hAnsi="Times New Roman CYR" w:cs="Times New Roman CYR"/>
          <w:sz w:val="28"/>
          <w:szCs w:val="28"/>
        </w:rPr>
        <w:t>ветная воспалительная реакция позволяют рассматривать пиелонефрит как самостоятельную нозологическую форму с только ей присущими морфо- и патогенезом. С эпидемиологической точки зрения, в наибольшей степени подвержены риску развития этого заболевания три г</w:t>
      </w:r>
      <w:r>
        <w:rPr>
          <w:rFonts w:ascii="Times New Roman CYR" w:hAnsi="Times New Roman CYR" w:cs="Times New Roman CYR"/>
          <w:sz w:val="28"/>
          <w:szCs w:val="28"/>
        </w:rPr>
        <w:t>руппы населения - девочки раннего возраста, беременные женщины, лица преклонного возраста. Соответственно этому некоторые авторы выделяют пиелонефрит девочек, гестационный и старческий. Девочки в возрасте от двух до пятнадцати лет болеют пиелонефритом в ше</w:t>
      </w:r>
      <w:r>
        <w:rPr>
          <w:rFonts w:ascii="Times New Roman CYR" w:hAnsi="Times New Roman CYR" w:cs="Times New Roman CYR"/>
          <w:sz w:val="28"/>
          <w:szCs w:val="28"/>
        </w:rPr>
        <w:t>сть раз чаще, чем мальчики; такое же соотношение сохраняется между женщинами и мужчинами в молодом и среднем возрасте. Эти различия обусловлены как анатомо-физиологическими особенностями мочеиспускательного канала у женщин, так и гормональным фоном, меняющ</w:t>
      </w:r>
      <w:r>
        <w:rPr>
          <w:rFonts w:ascii="Times New Roman CYR" w:hAnsi="Times New Roman CYR" w:cs="Times New Roman CYR"/>
          <w:sz w:val="28"/>
          <w:szCs w:val="28"/>
        </w:rPr>
        <w:t xml:space="preserve">имся в период беременности, при использовании пероральных контрацептивов и в период менопаузы. У мужчин заболеваемость пиелонефритом возрастает после 40-50 лет, что связано с обструктивными процессами (аденома, рак простаты, мочекаменная болезнь). </w:t>
      </w:r>
    </w:p>
    <w:p w14:paraId="7E1A330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</w:t>
      </w:r>
      <w:r>
        <w:rPr>
          <w:rFonts w:ascii="Times New Roman CYR" w:hAnsi="Times New Roman CYR" w:cs="Times New Roman CYR"/>
          <w:sz w:val="28"/>
          <w:szCs w:val="28"/>
        </w:rPr>
        <w:t>фрит является самым частым заболеванием почек и одним из распространенных заболеваний инфекционного генеза. На основании данных вскрытий пиелонефрит выявляют примерно у каждого десятого - двенадцатого умершего; у лиц пожилого и старческого возраста на вскр</w:t>
      </w:r>
      <w:r>
        <w:rPr>
          <w:rFonts w:ascii="Times New Roman CYR" w:hAnsi="Times New Roman CYR" w:cs="Times New Roman CYR"/>
          <w:sz w:val="28"/>
          <w:szCs w:val="28"/>
        </w:rPr>
        <w:t xml:space="preserve">ытии пиелонефрит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выявляют практически у каждого пятого умершего. Риск возникновения повторных эпизодов высокий, причем он тем выше, чем больше число ранее перенесенных обострений. В 71-73% случаев рецидивы возникают в результате реинфекции, а не из-за пора</w:t>
      </w:r>
      <w:r>
        <w:rPr>
          <w:rFonts w:ascii="Times New Roman CYR" w:hAnsi="Times New Roman CYR" w:cs="Times New Roman CYR"/>
          <w:sz w:val="28"/>
          <w:szCs w:val="28"/>
        </w:rPr>
        <w:t>жения микроорганизмом, вызвавшим первый эпизод заболевания.</w:t>
      </w:r>
    </w:p>
    <w:p w14:paraId="4E24D58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способны вызывать многие виды микроорганизмов, но наиболее частыми возбудителями являются бактерии, имеющие отношение к микрофлоре кишечника человека. Ведущими агентами, инфицирующими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мочевые пути и почки, являются представители Entero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bacteriaceae</w:t>
      </w:r>
      <w:r>
        <w:rPr>
          <w:rFonts w:ascii="Times New Roman CYR" w:hAnsi="Times New Roman CYR" w:cs="Times New Roman CYR"/>
          <w:sz w:val="28"/>
          <w:szCs w:val="28"/>
        </w:rPr>
        <w:t>, из которых большая часть приходится на кишечную палочку - около 80%. Патогенность микроорганизма характеризуется его способностью к адгезии, инвазии и повреждению тканей, а также к пролифера</w:t>
      </w:r>
      <w:r>
        <w:rPr>
          <w:rFonts w:ascii="Times New Roman CYR" w:hAnsi="Times New Roman CYR" w:cs="Times New Roman CYR"/>
          <w:sz w:val="28"/>
          <w:szCs w:val="28"/>
        </w:rPr>
        <w:t xml:space="preserve">ции в среде обитания. Кишечные палочки способны размножаться даже в нормально функционирующем мочевом пузыре, что рассматривается как ключевой момент в патогенезе восходящей инфекции мочевых путей. </w:t>
      </w:r>
    </w:p>
    <w:p w14:paraId="7620A69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пиелонефрита, в частности, кишечная палочка, </w:t>
      </w:r>
      <w:r>
        <w:rPr>
          <w:rFonts w:ascii="Times New Roman CYR" w:hAnsi="Times New Roman CYR" w:cs="Times New Roman CYR"/>
          <w:sz w:val="28"/>
          <w:szCs w:val="28"/>
        </w:rPr>
        <w:t>выделяют активные эндотоксины, оказывающие общее и местное токсическое действие. Имеет значение и непосредственное внедрение инфекционного агента в ткань почки. Микроорганизмы, осевшие в сосудистых петлях почечных клубочков, вызывают дегенеративные изменен</w:t>
      </w:r>
      <w:r>
        <w:rPr>
          <w:rFonts w:ascii="Times New Roman CYR" w:hAnsi="Times New Roman CYR" w:cs="Times New Roman CYR"/>
          <w:sz w:val="28"/>
          <w:szCs w:val="28"/>
        </w:rPr>
        <w:t>ия эндотелия капилляров клубочков с нарушением проницаемости, воспалительный процесс с образованием лейкоцитарных инфильтратов в межуточной ткани, при этом происходят дегенеративные и деструктивные изменения стенок канальцев, проходящих в зоне воспалительн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инфильтрации, через которые лейкоциты попадают в просвет канальцев и далее в мочу. </w:t>
      </w:r>
    </w:p>
    <w:p w14:paraId="5DA39CB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Инфекция проникает в почку тремя путями: гематогенным; восходящим уриногенным путем; восходящим путем по стенке мочевых путей. Основной путь инфицирования мочевых путей </w:t>
      </w:r>
      <w:r>
        <w:rPr>
          <w:rFonts w:ascii="Times New Roman CYR" w:hAnsi="Times New Roman CYR" w:cs="Times New Roman CYR"/>
          <w:sz w:val="28"/>
          <w:szCs w:val="28"/>
        </w:rPr>
        <w:t xml:space="preserve">и почек - восходящий, уриногенный;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гематогенное инфицирование происходит лишь в трех - пяти процентах случаев, как правило, в ходе системных инфекционных процессов, протекающих с бактериемией. Как уже было сказано, инфекция мочевых путей поражает преимущес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 женщин. Частота возникновения острых циститов у женщин составляет 0,5-0,7 эпизода на одну женщину в год [Hooton,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Scholes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Hunghes</w:t>
      </w:r>
      <w:r>
        <w:rPr>
          <w:rFonts w:ascii="Times New Roman CYR" w:hAnsi="Times New Roman CYR" w:cs="Times New Roman CYR"/>
          <w:sz w:val="28"/>
          <w:szCs w:val="28"/>
        </w:rPr>
        <w:t xml:space="preserve">, 1996], у мужчин - шесть - восемь случаев на 10000 человек в год [Hooton,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Stamm</w:t>
      </w:r>
      <w:r>
        <w:rPr>
          <w:rFonts w:ascii="Times New Roman CYR" w:hAnsi="Times New Roman CYR" w:cs="Times New Roman CYR"/>
          <w:sz w:val="28"/>
          <w:szCs w:val="28"/>
        </w:rPr>
        <w:t>, 1997]. Распространенность острого цист</w:t>
      </w:r>
      <w:r>
        <w:rPr>
          <w:rFonts w:ascii="Times New Roman CYR" w:hAnsi="Times New Roman CYR" w:cs="Times New Roman CYR"/>
          <w:sz w:val="28"/>
          <w:szCs w:val="28"/>
        </w:rPr>
        <w:t>ита в России может составлять 26-36 миллионов случаев в год, а острого пиелонефрита - 0,9-1,3 миллиона [Лоран, 1999]. Видимо, сама по себе инфекция мочевых путей редко сопровождается тяжелыми паренхиматозными почечными процессами; последние для своего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икновения требуют дополнительных условий. Одним из главных условий считают врожденный или приобретенный пузырно-мочеточниковый рефлюкс. </w:t>
      </w:r>
    </w:p>
    <w:p w14:paraId="68BFD23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Другими факторами, предрасполагающими к развитию инфекционного процесса в мочевых путях и почках, являются: обструкция </w:t>
      </w:r>
      <w:r>
        <w:rPr>
          <w:rFonts w:ascii="Times New Roman CYR" w:hAnsi="Times New Roman CYR" w:cs="Times New Roman CYR"/>
          <w:sz w:val="28"/>
          <w:szCs w:val="28"/>
        </w:rPr>
        <w:t>мочевых путей, ведущая к появлению остаточной мочи в мочевом пузыре; инструментальные исследования мочевых путей; беременность из-за косвенного и прямого влияния на мочевые пути, ведущего к нарушению оттока мочи; сахарный диабет; неинфекционная патология п</w:t>
      </w:r>
      <w:r>
        <w:rPr>
          <w:rFonts w:ascii="Times New Roman CYR" w:hAnsi="Times New Roman CYR" w:cs="Times New Roman CYR"/>
          <w:sz w:val="28"/>
          <w:szCs w:val="28"/>
        </w:rPr>
        <w:t>очек; иммуносупрессивная терапия.</w:t>
      </w:r>
    </w:p>
    <w:p w14:paraId="21F1BCD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пиелонефрит. При остром пиелонефрите (ОП) выделяют три морфологические формы - серозную, гнойную и гнойную с мезенхимальной реакцией, которые рассматривают как стадии воспалительного процесса, связанные временными о</w:t>
      </w:r>
      <w:r>
        <w:rPr>
          <w:rFonts w:ascii="Times New Roman CYR" w:hAnsi="Times New Roman CYR" w:cs="Times New Roman CYR"/>
          <w:sz w:val="28"/>
          <w:szCs w:val="28"/>
        </w:rPr>
        <w:t>тношениями [Внутренние болезни, 2010]. Чаще всего к ОП приводит острая окклюзия мочевых путей, у ряда больных он развивается после диагностических и лечебных манипуляций на мочевых путях или как следствие системных инфекций. Примерно в 80% случаев начало О</w:t>
      </w:r>
      <w:r>
        <w:rPr>
          <w:rFonts w:ascii="Times New Roman CYR" w:hAnsi="Times New Roman CYR" w:cs="Times New Roman CYR"/>
          <w:sz w:val="28"/>
          <w:szCs w:val="28"/>
        </w:rPr>
        <w:t xml:space="preserve">П характеризуется резким и значительным повышением температуры тела до 39-40 °С, ознобом, потом, арталгиями, миалгиями, быстрым нарастанием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симптомов общей интоксикации - слабости, вялости, тошноты, рвоты. Типичным проявлением заболевания является боль в о</w:t>
      </w:r>
      <w:r>
        <w:rPr>
          <w:rFonts w:ascii="Times New Roman CYR" w:hAnsi="Times New Roman CYR" w:cs="Times New Roman CYR"/>
          <w:sz w:val="28"/>
          <w:szCs w:val="28"/>
        </w:rPr>
        <w:t>бласти поясницы; часто, как следствие одновременно текущего цистита, появляются дискомфорт при мочеиспускании. Примерно у 10% больных с острым обструктивным пиелонефритом развивается картина бактериемического шока; это преимущественно пожилые и старые люди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E5500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Ранними лабораторными симптомами ОП являются бактериурия и лейкоцитурия, хотя они могут и отсутствовать при окклюзии мочеточника на стороне поражения. Олигурия и высокая относительная плотность мочи находятся в зависимости от теряемых объемов жидкости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лихорадки и катаболизма. Протеинурия, как правило, бывает незначительной, возможны микрогематурия и очень небольшая цилиндрурия.</w:t>
      </w:r>
    </w:p>
    <w:p w14:paraId="653CF06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при ОП выявляют лейкоцитоз со сдвигом лейкоцитарной формулы влево, появлением юных форм нейтрофилов. Характерны у</w:t>
      </w:r>
      <w:r>
        <w:rPr>
          <w:rFonts w:ascii="Times New Roman CYR" w:hAnsi="Times New Roman CYR" w:cs="Times New Roman CYR"/>
          <w:sz w:val="28"/>
          <w:szCs w:val="28"/>
        </w:rPr>
        <w:t>меренное снижение уровня гемоглобина, заметное повышение СОЭ. При тяжелом течении болезни с вовлечением в процесс контралатеральной почки и печени появляются азотемия, гипербилирубинемия. При нормальном функционировании контралатеральной почки повышение ур</w:t>
      </w:r>
      <w:r>
        <w:rPr>
          <w:rFonts w:ascii="Times New Roman CYR" w:hAnsi="Times New Roman CYR" w:cs="Times New Roman CYR"/>
          <w:sz w:val="28"/>
          <w:szCs w:val="28"/>
        </w:rPr>
        <w:t xml:space="preserve">овня мочевины может быть предвестником бактериемического шока и, следовательно, показанием к экстренной операции. </w:t>
      </w:r>
    </w:p>
    <w:p w14:paraId="6DE00FB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ОП в типичных случаях не представляет больших трудностей. Лихорадка, интоксикационный синдром, боль в пояснице с признаками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почки, лабораторные данные создают достаточно четкие предпосылки для распознавания болезни. </w:t>
      </w:r>
    </w:p>
    <w:p w14:paraId="47C7A6F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пиелонефрит чаще всего является следствием перенесенного острого процесса (в 40-50% случаев при обструктивном пиелонефрите, в 10-20% - при гестационно</w:t>
      </w:r>
      <w:r>
        <w:rPr>
          <w:rFonts w:ascii="Times New Roman CYR" w:hAnsi="Times New Roman CYR" w:cs="Times New Roman CYR"/>
          <w:sz w:val="28"/>
          <w:szCs w:val="28"/>
        </w:rPr>
        <w:t xml:space="preserve">м). Механизмы хронизации во многом остаются неясными, но известно, что важную роль при этом имеет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нарушение пассажа мочи (пузырно-мочеточниковый рефлюкс, нефролитиаз и т.д.). </w:t>
      </w:r>
    </w:p>
    <w:p w14:paraId="515D104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пиелонефрит - вялотекущее, периодически обостряющееся бактериальное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воспаление, приводящее к необратимым изменениям в чашечно-лоханочной системе с последующим склерозированием паренхимы и сморщиваем почки. Симптомы ХП зависят от стадии заболевания: латентной, ремиссии, активной или острой. </w:t>
      </w:r>
    </w:p>
    <w:p w14:paraId="7A4700C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локализации ХП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двусторонним заболеванием; зачастую в одной почке процесс может быть выражен в более тяжелой и далеко зашедшей степени. Приблизительно в 20% случаев ХП остается до конца односторонним заболеванием.</w:t>
      </w:r>
    </w:p>
    <w:p w14:paraId="10F5FC4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ХП очень разнообразна. Это обу</w:t>
      </w:r>
      <w:r>
        <w:rPr>
          <w:rFonts w:ascii="Times New Roman CYR" w:hAnsi="Times New Roman CYR" w:cs="Times New Roman CYR"/>
          <w:sz w:val="28"/>
          <w:szCs w:val="28"/>
        </w:rPr>
        <w:t>словлено распространенностью воспалительного или склеротического процесса в почках, активностью воспаления, особенностями инфекта, наличием сопутствующих заболеваний. При поражении пиелонефритом одной почки нередко вплоть до стадии ее сморщивания процесс м</w:t>
      </w:r>
      <w:r>
        <w:rPr>
          <w:rFonts w:ascii="Times New Roman CYR" w:hAnsi="Times New Roman CYR" w:cs="Times New Roman CYR"/>
          <w:sz w:val="28"/>
          <w:szCs w:val="28"/>
        </w:rPr>
        <w:t>ожет не проявлять себя клинически. Хронический пиелонефрит вне обострения протекает с весьма малой симптоматикой. Проявлениями ХП могут быть изолированный мочевой синдром (лейкоцитурия, бактериурия, протеинурия), анемия, трудно поддающаяся лечению, синдром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артериальной гипертонии. Иногда ХП впервые клинически проявляется уже симптомами хронической почечной недостаточности (ХПН). В диагностике ХП большое значение имеют систематические исследования мочи, направленные, прежде всего на выявление бактериурии и л</w:t>
      </w:r>
      <w:r>
        <w:rPr>
          <w:rFonts w:ascii="Times New Roman CYR" w:hAnsi="Times New Roman CYR" w:cs="Times New Roman CYR"/>
          <w:sz w:val="28"/>
          <w:szCs w:val="28"/>
        </w:rPr>
        <w:t>ейкоцитурии, уточнение их выраженности и динамики.</w:t>
      </w:r>
    </w:p>
    <w:p w14:paraId="47DD1BB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пиелонефрит является заболеванием, обычно протекающим в течение десятилетий. Однако в некоторых случаях он имеет более быстрое и злокачественное развитие, например, у больных с диабетом, мочека</w:t>
      </w:r>
      <w:r>
        <w:rPr>
          <w:rFonts w:ascii="Times New Roman CYR" w:hAnsi="Times New Roman CYR" w:cs="Times New Roman CYR"/>
          <w:sz w:val="28"/>
          <w:szCs w:val="28"/>
        </w:rPr>
        <w:t xml:space="preserve">менной болезнью, при поликистозе почек. Госпитализация при ХП может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показана в наиболее тяжелых случаях. К ним относятся выраженное обострение заболевания, развитие почечной недостаточности, нарушение оттока мочи, а также необходимость проведения спец</w:t>
      </w:r>
      <w:r>
        <w:rPr>
          <w:rFonts w:ascii="Times New Roman CYR" w:hAnsi="Times New Roman CYR" w:cs="Times New Roman CYR"/>
          <w:sz w:val="28"/>
          <w:szCs w:val="28"/>
        </w:rPr>
        <w:t>иальных исследований.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Максимальная эффективность лечения пиелонефрита зависит от начала терапии в самые ранние стадии заболевания - бактериурии, острого пиелонефрита, начальной стадии ХП. В связи с этим большое значение имеет своевременная диагностика забо</w:t>
      </w:r>
      <w:r>
        <w:rPr>
          <w:rFonts w:ascii="Times New Roman CYR" w:hAnsi="Times New Roman CYR" w:cs="Times New Roman CYR"/>
          <w:sz w:val="28"/>
          <w:szCs w:val="28"/>
        </w:rPr>
        <w:t xml:space="preserve">левания, в особенности во время критических периодов - детства, беременности, пожилого возраста. </w:t>
      </w:r>
    </w:p>
    <w:p w14:paraId="087D447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7CB1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Изменения биохимических показателей крови при пиелонефритах</w:t>
      </w:r>
    </w:p>
    <w:p w14:paraId="4DF8017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5DC5B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белкового обмена</w:t>
      </w:r>
    </w:p>
    <w:p w14:paraId="2E77DFB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белкового обмена, потери белка с мочой и гипопроте</w:t>
      </w:r>
      <w:r>
        <w:rPr>
          <w:rFonts w:ascii="Times New Roman CYR" w:hAnsi="Times New Roman CYR" w:cs="Times New Roman CYR"/>
          <w:sz w:val="28"/>
          <w:szCs w:val="28"/>
        </w:rPr>
        <w:t>инемия являются одними из основных проявлений нефротического синдрома независимо от его причины. Концентрация общего белка в плазме крови взрослого человека составляет в норме 65-85 г/л, у детей до шести лет - 58-85 г/л, у новорожденных - 53-89 г/л.</w:t>
      </w:r>
    </w:p>
    <w:p w14:paraId="47CF4E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</w:t>
      </w:r>
      <w:r>
        <w:rPr>
          <w:rFonts w:ascii="Times New Roman CYR" w:hAnsi="Times New Roman CYR" w:cs="Times New Roman CYR"/>
          <w:sz w:val="28"/>
          <w:szCs w:val="28"/>
        </w:rPr>
        <w:t>трой форме пиелонефрита наблюдается снижение содержания белка в плазме крови, при этом оно может находиться на нижней границе нормы [Козловская, Николаев, 1985]. Так как в ходе воспалительного процесса в почках повышается клубочковая проницаемость для белк</w:t>
      </w:r>
      <w:r>
        <w:rPr>
          <w:rFonts w:ascii="Times New Roman CYR" w:hAnsi="Times New Roman CYR" w:cs="Times New Roman CYR"/>
          <w:sz w:val="28"/>
          <w:szCs w:val="28"/>
        </w:rPr>
        <w:t xml:space="preserve">ов, это приводит к альбуминурии.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пиелонефрите встречается нарушение соотношения фракций белков плазмы, или диспротеинемия. Обычно снижается содержание альбумина и отмечается повышение некоторых видов глобулинов. При некоторых заболеваниях почек, 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ер, при острейшей форме пиелонефрита, происходит повышенная потеря с мочой более крупных белков. </w:t>
      </w:r>
    </w:p>
    <w:p w14:paraId="76F2DE6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С-реактивный белок относится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глобулинам и появляется в крови в острой стадии пиелонефрита; с переходом в хроническую фазу этот белок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исчезает из крови и с</w:t>
      </w:r>
      <w:r>
        <w:rPr>
          <w:rFonts w:ascii="Times New Roman CYR" w:hAnsi="Times New Roman CYR" w:cs="Times New Roman CYR"/>
          <w:sz w:val="28"/>
          <w:szCs w:val="28"/>
        </w:rPr>
        <w:t>нова появляется при обострении процессов. Сведения о частоте выявления С-реактивного белка у пациентов с обострением хронического пиелонефрита неоднозначны. Так, Лопаткин Н.А. и Пугачев А.Г. указывают, что С-реактивный белок при остром пиелонефрите обнаруж</w:t>
      </w:r>
      <w:r>
        <w:rPr>
          <w:rFonts w:ascii="Times New Roman CYR" w:hAnsi="Times New Roman CYR" w:cs="Times New Roman CYR"/>
          <w:sz w:val="28"/>
          <w:szCs w:val="28"/>
        </w:rPr>
        <w:t xml:space="preserve">ивается у 25 % пациентов, а при хроническом у 14,7%. </w:t>
      </w:r>
    </w:p>
    <w:p w14:paraId="5E4B1BC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общего белка, а также его фракций в плазме крови используют как важный биохимический тест при почечных заболеваниях. Большое значение имеет и определение С-реактивного белка, что позволяет с</w:t>
      </w:r>
      <w:r>
        <w:rPr>
          <w:rFonts w:ascii="Times New Roman CYR" w:hAnsi="Times New Roman CYR" w:cs="Times New Roman CYR"/>
          <w:sz w:val="28"/>
          <w:szCs w:val="28"/>
        </w:rPr>
        <w:t>удить об активности воспалительного процесса, протекающего в почках.</w:t>
      </w:r>
    </w:p>
    <w:p w14:paraId="0274FBE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0B49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показателей азотистого обмена </w:t>
      </w:r>
    </w:p>
    <w:p w14:paraId="194DFA3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важнейших функций почек - очищение организма от продуктов азотистого обмена, поэтому исследование азота крови и его фракций позволяе</w:t>
      </w:r>
      <w:r>
        <w:rPr>
          <w:rFonts w:ascii="Times New Roman CYR" w:hAnsi="Times New Roman CYR" w:cs="Times New Roman CYR"/>
          <w:sz w:val="28"/>
          <w:szCs w:val="28"/>
        </w:rPr>
        <w:t xml:space="preserve">т оценить выделительную функцию почек. </w:t>
      </w:r>
    </w:p>
    <w:p w14:paraId="5F8551F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остаточным азотом крови понимают все суммарные азотистые фракции крови, за исключением азота белковой фракции. Это азот мочевины, креатинина, аминокислот, креатина, мочевой кислоты и других продуктов белкового об</w:t>
      </w:r>
      <w:r>
        <w:rPr>
          <w:rFonts w:ascii="Times New Roman CYR" w:hAnsi="Times New Roman CYR" w:cs="Times New Roman CYR"/>
          <w:sz w:val="28"/>
          <w:szCs w:val="28"/>
        </w:rPr>
        <w:t>мена. Нормальное содержание остаточного азота в сыворотке крови составляет 0,20-0,40 г/л. При этом содержание мочевины составляет 2,5-8,3 ммоль/л и составляет около 50% всего остаточного азота; содержание мочевой кислоты - 0,18-0,48 ммоль/л, креатина 102-4</w:t>
      </w:r>
      <w:r>
        <w:rPr>
          <w:rFonts w:ascii="Times New Roman CYR" w:hAnsi="Times New Roman CYR" w:cs="Times New Roman CYR"/>
          <w:sz w:val="28"/>
          <w:szCs w:val="28"/>
        </w:rPr>
        <w:t>08 мкмоль/л, креатинина - 44-132 мкмоль/л, аммиака 11-32 мкмоль/л.</w:t>
      </w:r>
    </w:p>
    <w:p w14:paraId="18A67B3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Умеренное увеличение остаточного азота часто наблюдается при усилении распада белка. Однако, значительное и длительное повышение уровня остаточного азота крови обычно свидетельствует о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шении выделительной функции почек. Возрастание концентрации остаточного азота выше 0,40-0,50 г/л обозначается терминов «азотемия». </w:t>
      </w:r>
    </w:p>
    <w:p w14:paraId="45D120C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Стойкая азотемия у больных хроническими нефритами указывает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развившуюся недостаточность почек. Азотемия наблюдается и при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остром, и при хроническом пиелонефрите, а также при гломерулонефрите, ХПН, при почечной гипертонии.</w:t>
      </w:r>
    </w:p>
    <w:p w14:paraId="02E3568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содержания индикана и мочевой кислоты в крови является одним из первых признаков развития почечной недостаточности. При этом их содержание возр</w:t>
      </w:r>
      <w:r>
        <w:rPr>
          <w:rFonts w:ascii="Times New Roman CYR" w:hAnsi="Times New Roman CYR" w:cs="Times New Roman CYR"/>
          <w:sz w:val="28"/>
          <w:szCs w:val="28"/>
        </w:rPr>
        <w:t xml:space="preserve">астает раньше, чем содержание мочевины, что повышает диагностическую ценность данного определения. </w:t>
      </w:r>
    </w:p>
    <w:p w14:paraId="667C140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поражениях почек резко уменьшается способность почек образовывать аммиак. При тяжелых степенях почечной недостаточности содержание аммиака снижается поч</w:t>
      </w:r>
      <w:r>
        <w:rPr>
          <w:rFonts w:ascii="Times New Roman CYR" w:hAnsi="Times New Roman CYR" w:cs="Times New Roman CYR"/>
          <w:sz w:val="28"/>
          <w:szCs w:val="28"/>
        </w:rPr>
        <w:t xml:space="preserve">ти до нуля, вследствие чего определение аммиака имеет диагностическое значение. </w:t>
      </w:r>
    </w:p>
    <w:p w14:paraId="4119EC6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является важнейшим продуктом белкового обмена. Она удаляется посредством клубочковой фильтрации, но до 40-50% мочевины реабсорбируется канальцевым эпителием. Длительн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увеличение содержания мочевины в сыворотке выше 8,3 ммоль/л расценивается как проявление почечной недостаточности. </w:t>
      </w:r>
    </w:p>
    <w:p w14:paraId="1A8DEB7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содержания мочевины в крови наиболее часто возникает как следствие нарушения выделительной функции почек. Повышение концентраци</w:t>
      </w:r>
      <w:r>
        <w:rPr>
          <w:rFonts w:ascii="Times New Roman CYR" w:hAnsi="Times New Roman CYR" w:cs="Times New Roman CYR"/>
          <w:sz w:val="28"/>
          <w:szCs w:val="28"/>
        </w:rPr>
        <w:t>и мочевины вызывают острые и хронические пиелонефриты и гломерулонефриты; степень повышения зависит от выраженности нефросклероза и интенсивности воспалительного процесса в почках.</w:t>
      </w:r>
    </w:p>
    <w:p w14:paraId="518E8D0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острой почечной недостаточности (ОПН) мочевина в крови может д</w:t>
      </w:r>
      <w:r>
        <w:rPr>
          <w:rFonts w:ascii="Times New Roman CYR" w:hAnsi="Times New Roman CYR" w:cs="Times New Roman CYR"/>
          <w:sz w:val="28"/>
          <w:szCs w:val="28"/>
        </w:rPr>
        <w:t>остигать очень высоких концентраций - 133,2-149,8 ммоль/л. При неосложненных случаях ОПН концентрация мочевины в крови возрастает на 5-10 ммоль/л в течение суток, а при наличии дополнительной инфекции или обширной травмы уровень мочевины может повышаться н</w:t>
      </w:r>
      <w:r>
        <w:rPr>
          <w:rFonts w:ascii="Times New Roman CYR" w:hAnsi="Times New Roman CYR" w:cs="Times New Roman CYR"/>
          <w:sz w:val="28"/>
          <w:szCs w:val="28"/>
        </w:rPr>
        <w:t>а 25 ммоль/л в течение суток.</w:t>
      </w:r>
    </w:p>
    <w:p w14:paraId="64C5B8E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- конечный продукт распада креатина, играющего важную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роль в энергетическом обмене мышечной и других тканей. Суточное выведение креатинина из организма с мочой относительно постоянно и зависит от мышечной массы, част</w:t>
      </w:r>
      <w:r>
        <w:rPr>
          <w:rFonts w:ascii="Times New Roman CYR" w:hAnsi="Times New Roman CYR" w:cs="Times New Roman CYR"/>
          <w:sz w:val="28"/>
          <w:szCs w:val="28"/>
        </w:rPr>
        <w:t xml:space="preserve">ично от массы тела и выделительной функции почек. Около 2% креатина превращается в креатинин в течение 24 часов. </w:t>
      </w:r>
    </w:p>
    <w:p w14:paraId="10539B4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Креатинин удаляется почками посредством клубочковой фильтрации, при этом не реабсорбируется и не секретируется, что нашло применение в оценке </w:t>
      </w:r>
      <w:r>
        <w:rPr>
          <w:rFonts w:ascii="Times New Roman CYR" w:hAnsi="Times New Roman CYR" w:cs="Times New Roman CYR"/>
          <w:sz w:val="28"/>
          <w:szCs w:val="28"/>
        </w:rPr>
        <w:t>фильтрационной способности почек. Содержание креатинина в крови здорового человека мало зависит от питания и других экстраренальных факторов. Показатель креатинина в большей степени отражает нарушение выделительной и фильтрационной функции почек. Содержани</w:t>
      </w:r>
      <w:r>
        <w:rPr>
          <w:rFonts w:ascii="Times New Roman CYR" w:hAnsi="Times New Roman CYR" w:cs="Times New Roman CYR"/>
          <w:sz w:val="28"/>
          <w:szCs w:val="28"/>
        </w:rPr>
        <w:t>е креатинина в крови, повышаясь при почечной недостаточности, имеет большое значение для диагностики. Увеличение уровня креатинина и мочевины при ОПН являются довольно поздними ее признаками. Повышение выявляется, когда поражено уже более 50% нефронов. При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нарушениях функции почек содержание креатинина в крови может достигать 800-900 мкмоль/л. </w:t>
      </w:r>
    </w:p>
    <w:p w14:paraId="727914C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Параллельное определение концентрации креатинина в крови и моче расширяет диагностические возможности оценки функционального состояния почек. </w:t>
      </w:r>
    </w:p>
    <w:p w14:paraId="2A1F57FC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7F26DB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обмена электролитов при пиелонефритах</w:t>
      </w:r>
    </w:p>
    <w:p w14:paraId="1C025DE7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Многочисленные наблюдения при заболеваниях почек показывают, что и характер клинического течения, и исход заболевания во многом определяются характером и выраженностью нарушений водно-электролитного баланса. </w:t>
      </w:r>
    </w:p>
    <w:p w14:paraId="21D91F31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 э</w:t>
      </w:r>
      <w:r>
        <w:rPr>
          <w:rFonts w:ascii="Times New Roman CYR" w:hAnsi="Times New Roman CYR" w:cs="Times New Roman CYR"/>
          <w:sz w:val="28"/>
          <w:szCs w:val="28"/>
        </w:rPr>
        <w:t xml:space="preserve">лектролитов - важнейшая составная часть общего метаболизма, направленная на поддержание постоянства внутренней среды организма. Основными катионами организма являются натрий, калий, кальций и магний; анионами - хлориды, бикарбонаты, фосфаты и органические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кислоты. Электролиты имеют огромное значение: отвечают за осмолярность плазмы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и соответственно транспорт воды между кровеносными сосудами и тканями; определяют рН биологических жидкостей; участвуют в большинстве метаболических реакций организма, акти</w:t>
      </w:r>
      <w:r>
        <w:rPr>
          <w:rFonts w:ascii="Times New Roman CYR" w:hAnsi="Times New Roman CYR" w:cs="Times New Roman CYR"/>
          <w:sz w:val="28"/>
          <w:szCs w:val="28"/>
        </w:rPr>
        <w:t>вируя ферменты; обладают множеством других биологических эффектов.</w:t>
      </w:r>
    </w:p>
    <w:p w14:paraId="218E5E17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Ионы распределены во внутри- и внеклеточной жидкостях очень неравномерно. Так, в плазме крови и межклеточной жидкости содержится много натрия, хлоридов и бикарбонатов, в то время как внутри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находится в основном калий, магний и фосфаты. Такое распределение специально поддерживается клеткой с помощью мембранных транспортных белков (в частности, натрий-калиевого насоса), на работу которых затрачивается до 30-40% всей вырабатываемой в кле</w:t>
      </w:r>
      <w:r>
        <w:rPr>
          <w:rFonts w:ascii="Times New Roman CYR" w:hAnsi="Times New Roman CYR" w:cs="Times New Roman CYR"/>
          <w:sz w:val="28"/>
          <w:szCs w:val="28"/>
        </w:rPr>
        <w:t xml:space="preserve">тке энергии. Ионный дисбаланс по обе стороны мембраны способствует поддержанию трансмембранного потенциала, который жизненно необходим для клетки. </w:t>
      </w:r>
    </w:p>
    <w:p w14:paraId="6DBC502D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электролитов особое место занимают ионы, формирующие основную часть внутри- и внеклеточного пула макро</w:t>
      </w:r>
      <w:r>
        <w:rPr>
          <w:rFonts w:ascii="Times New Roman CYR" w:hAnsi="Times New Roman CYR" w:cs="Times New Roman CYR"/>
          <w:sz w:val="28"/>
          <w:szCs w:val="28"/>
        </w:rPr>
        <w:t xml:space="preserve">элементов - натрий и калий. В организме человека содержится около 100 г натрия. Более 90% его находится вне клеток, почти 70% активно обменивается. Натрий играет ключевую роль в поддержании осмолярности внеклеточной жидкости: хлорид и гидрокарбонат натрия </w:t>
      </w:r>
      <w:r>
        <w:rPr>
          <w:rFonts w:ascii="Times New Roman CYR" w:hAnsi="Times New Roman CYR" w:cs="Times New Roman CYR"/>
          <w:sz w:val="28"/>
          <w:szCs w:val="28"/>
        </w:rPr>
        <w:t>составляют до 90-95% осмотически активных веществ плазмы крови. Объем воды во внеклеточном пространстве и крови во многом зависит от содержания натрия, и, наоборот, его концентрация может изменяться при нарушениях водного обмена и функции различных органов</w:t>
      </w:r>
      <w:r>
        <w:rPr>
          <w:rFonts w:ascii="Times New Roman CYR" w:hAnsi="Times New Roman CYR" w:cs="Times New Roman CYR"/>
          <w:sz w:val="28"/>
          <w:szCs w:val="28"/>
        </w:rPr>
        <w:t>, в первую очередь почек и эндокринной системы.</w:t>
      </w:r>
    </w:p>
    <w:p w14:paraId="6C5CB48C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концентрация натрия в плазме и сыворотке крови у взрослых составляет 136-145 ммоль/л; содержание натрия в моче гораздо более вариабельно (150-220 ммоль/л и более), сильно зависит от потребления с п</w:t>
      </w:r>
      <w:r>
        <w:rPr>
          <w:rFonts w:ascii="Times New Roman CYR" w:hAnsi="Times New Roman CYR" w:cs="Times New Roman CYR"/>
          <w:sz w:val="28"/>
          <w:szCs w:val="28"/>
        </w:rPr>
        <w:t>ищей и специально не регулируется.</w:t>
      </w:r>
    </w:p>
    <w:p w14:paraId="3B8755C5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Почечный механизм регуляции натрия - самый важный фактор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поддержания концентрации натрия в плазме. Гипонатриемия, при которой концентрация натрия в плазме ниже 135 ммоль/л, наблюдается при остром пиелонефрите. Гипонатрием</w:t>
      </w:r>
      <w:r>
        <w:rPr>
          <w:rFonts w:ascii="Times New Roman CYR" w:hAnsi="Times New Roman CYR" w:cs="Times New Roman CYR"/>
          <w:sz w:val="28"/>
          <w:szCs w:val="28"/>
        </w:rPr>
        <w:t xml:space="preserve">ия приводит к уменьшению объема внеклеточной жидкости, резкому сужению сосудов почки и тем самым к резкому ухудшению почечной функции. </w:t>
      </w:r>
    </w:p>
    <w:p w14:paraId="51F24A9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калия в организме человека составляет около 150 г - в 1,5 раза больше, чем натрия. Большая часть катионов кал</w:t>
      </w:r>
      <w:r>
        <w:rPr>
          <w:rFonts w:ascii="Times New Roman CYR" w:hAnsi="Times New Roman CYR" w:cs="Times New Roman CYR"/>
          <w:sz w:val="28"/>
          <w:szCs w:val="28"/>
        </w:rPr>
        <w:t xml:space="preserve">ия, а именно до 98%, содержится внутриклеточно; лишь 2% находится во внеклеточной жидкости, включая плазму крови. Суточное потребление калия составляет 60-100 ммоль; преобладающая часть калия выводится почками. </w:t>
      </w:r>
    </w:p>
    <w:p w14:paraId="572495D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 всего калия в мышечной ткани (до 70% </w:t>
      </w:r>
      <w:r>
        <w:rPr>
          <w:rFonts w:ascii="Times New Roman CYR" w:hAnsi="Times New Roman CYR" w:cs="Times New Roman CYR"/>
          <w:sz w:val="28"/>
          <w:szCs w:val="28"/>
        </w:rPr>
        <w:t>от общего количества), много в эритроцитах и других клетках. Содержание калия в клетках определяет их биохимические свойства (обмен углеводов и белков) и физиологические реакции, связанные с мембранным потенциалом (в частности, возбудимость сердечной мышцы</w:t>
      </w:r>
      <w:r>
        <w:rPr>
          <w:rFonts w:ascii="Times New Roman CYR" w:hAnsi="Times New Roman CYR" w:cs="Times New Roman CYR"/>
          <w:sz w:val="28"/>
          <w:szCs w:val="28"/>
        </w:rPr>
        <w:t>). В его регуляции основную роль играют гормоны альдостерон, инсулин и адреналин (снижают концентрацию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путем увеличения потерь через почки и переноса внутрь клеток). Уровень калия в плазме и сыворотке крови зависит от функции почек, кислотно-основного с</w:t>
      </w:r>
      <w:r>
        <w:rPr>
          <w:rFonts w:ascii="Times New Roman CYR" w:hAnsi="Times New Roman CYR" w:cs="Times New Roman CYR"/>
          <w:sz w:val="28"/>
          <w:szCs w:val="28"/>
        </w:rPr>
        <w:t>остояния организма, метаболических процессов в тканях. При повреждении клеток они теряют калий и уровень этого иона в крови возрастает.</w:t>
      </w:r>
    </w:p>
    <w:p w14:paraId="319627A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концентрация калия в плазме крови составляет 3,5-4,5 ммоль/л, в сыворотке крови несколько выше - 3,5-5,1 ммол</w:t>
      </w:r>
      <w:r>
        <w:rPr>
          <w:rFonts w:ascii="Times New Roman CYR" w:hAnsi="Times New Roman CYR" w:cs="Times New Roman CYR"/>
          <w:sz w:val="28"/>
          <w:szCs w:val="28"/>
        </w:rPr>
        <w:t>ь/л, так как калий выходит из тромбоцитов при свертывании крови. При определении калия важно как можно быстрее отделить сыворотку и плазму от сгустка (не позднее 30-60 мин после взятия крови). Длительное хранение крови, даже на холоду, и особенно разрушени</w:t>
      </w:r>
      <w:r>
        <w:rPr>
          <w:rFonts w:ascii="Times New Roman CYR" w:hAnsi="Times New Roman CYR" w:cs="Times New Roman CYR"/>
          <w:sz w:val="28"/>
          <w:szCs w:val="28"/>
        </w:rPr>
        <w:t>е эритроцитов приводят к существенному завышению результатов (гемолиз всего лишь 0,5% эритроцитов сопровождается повышением уровня калия на 0,5 ммоль/л). Гиперкалиемия представляет собой большую опасность, так как может быстро наступить прекращение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сердца. Потери калия уменьшаются при хронических гломерулонефритах, пиелонефритах, острой почечной недостаточности. При этом содержание калия может достигать 7,0-9,7 ммоль/л. </w:t>
      </w:r>
    </w:p>
    <w:p w14:paraId="687C593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калия в моче весьма вариабелен и сильно зависит от диеты. В норме </w:t>
      </w:r>
      <w:r>
        <w:rPr>
          <w:rFonts w:ascii="Times New Roman CYR" w:hAnsi="Times New Roman CYR" w:cs="Times New Roman CYR"/>
          <w:sz w:val="28"/>
          <w:szCs w:val="28"/>
        </w:rPr>
        <w:t xml:space="preserve">у взрослых он составляет 25-125 ммоль/л, у детей несколько ниже. В норме почка выделяет калий со скоростью до 6 ммоль/кг/сут. </w:t>
      </w:r>
    </w:p>
    <w:p w14:paraId="057725C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 - главный внеклеточный анион, который играет важную роль в поддержании кислотно-основного состояния, осмотического давления,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баланса воды в организме; на 90% выводится из организма с мочой. Обмен хлора регулируется гормонами коркового вещества надпочечников и гормонами щитовидной железы. Резкое уменьшение содержания хлора в организме может привести к тяжелым состояниям вплоть д</w:t>
      </w:r>
      <w:r>
        <w:rPr>
          <w:rFonts w:ascii="Times New Roman CYR" w:hAnsi="Times New Roman CYR" w:cs="Times New Roman CYR"/>
          <w:sz w:val="28"/>
          <w:szCs w:val="28"/>
        </w:rPr>
        <w:t xml:space="preserve">о комы. Нормальное содержание хлора в сыворотке крови составляет 97-115 ммоль/л. Гипохлоремию могут вызывать хроническая и острая почечная недостаточность, хронический гломерулонефрит, острый восходящий пиелонефрит. </w:t>
      </w:r>
    </w:p>
    <w:p w14:paraId="46F1809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функции почек также значимо </w:t>
      </w:r>
      <w:r>
        <w:rPr>
          <w:rFonts w:ascii="Times New Roman CYR" w:hAnsi="Times New Roman CYR" w:cs="Times New Roman CYR"/>
          <w:sz w:val="28"/>
          <w:szCs w:val="28"/>
        </w:rPr>
        <w:t>и определение концентрации кальция в крови. Подавляющая часть кальция в организме, до 99 %, находится в костях скелета, остальное количество преимущественно во внеклеточной жидкости, в основном в плазме крови. Обмен кальция регулируется гормонами щитовидно</w:t>
      </w:r>
      <w:r>
        <w:rPr>
          <w:rFonts w:ascii="Times New Roman CYR" w:hAnsi="Times New Roman CYR" w:cs="Times New Roman CYR"/>
          <w:sz w:val="28"/>
          <w:szCs w:val="28"/>
        </w:rPr>
        <w:t>й и паращитовидной желез. Содержание в сыворотке общего кальция в норме составляет 2,12-2,20 ммоль/л. Основанием для исследования кальция в сыворотке являются острая и хроническая почечная недостаточность, мочекаменная болезнь, пиелонефрит. И гипо-, и гипе</w:t>
      </w:r>
      <w:r>
        <w:rPr>
          <w:rFonts w:ascii="Times New Roman CYR" w:hAnsi="Times New Roman CYR" w:cs="Times New Roman CYR"/>
          <w:sz w:val="28"/>
          <w:szCs w:val="28"/>
        </w:rPr>
        <w:t xml:space="preserve">ркальциемия могут быть первичными проявлениями патологического процесса в почках. </w:t>
      </w:r>
    </w:p>
    <w:p w14:paraId="39DDE76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почечных патологиях, в том числе пиелонефритах, исследование содержания электролитов в сыворотке крови имеет определенное диагностическое и прогностическо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е значение. </w:t>
      </w:r>
    </w:p>
    <w:p w14:paraId="11036B7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F1A5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количества и состава мочи у больных с острым и хроническим пиелонефритом</w:t>
      </w:r>
    </w:p>
    <w:p w14:paraId="4EE2281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29B65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ОП расстройство мочеиспускания обычно отсутствует. Дизурия и терминальная гематурия могут отмечаться, но, в основном, у женщин, если заболеван</w:t>
      </w:r>
      <w:r>
        <w:rPr>
          <w:rFonts w:ascii="Times New Roman CYR" w:hAnsi="Times New Roman CYR" w:cs="Times New Roman CYR"/>
          <w:sz w:val="28"/>
          <w:szCs w:val="28"/>
        </w:rPr>
        <w:t>ие началось с острого цистита или развилось одновременно с ним. У мужчин острый серозный пиелонефрит может возникнуть во время острой или хронической задержке мочи, прежде всего при аденоме предстательной железы. Моча становится мутноватой, иногда с примес</w:t>
      </w:r>
      <w:r>
        <w:rPr>
          <w:rFonts w:ascii="Times New Roman CYR" w:hAnsi="Times New Roman CYR" w:cs="Times New Roman CYR"/>
          <w:sz w:val="28"/>
          <w:szCs w:val="28"/>
        </w:rPr>
        <w:t xml:space="preserve">ью нескольких капель крови в конце мочеиспускания, при сопутствующем цистите. </w:t>
      </w:r>
    </w:p>
    <w:p w14:paraId="3C448D8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острое серозное воспаление в почке переходит в гнойное, моча становится более мутной. Иногда отмечается явная макроскопическая пиурия и гематурия; у некоторых больных имеют</w:t>
      </w:r>
      <w:r>
        <w:rPr>
          <w:rFonts w:ascii="Times New Roman CYR" w:hAnsi="Times New Roman CYR" w:cs="Times New Roman CYR"/>
          <w:sz w:val="28"/>
          <w:szCs w:val="28"/>
        </w:rPr>
        <w:t xml:space="preserve">ся симптомы цистита. При двухстороннем поражении почек присоединяются признаки почечной недостаточности. Полиурия может на первый - второй день смениться олигоурией, что является плохим прогностическим признаком. </w:t>
      </w:r>
    </w:p>
    <w:p w14:paraId="2CF66C2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Лейкоцитурия при ОП может отсутствовать ли</w:t>
      </w:r>
      <w:r>
        <w:rPr>
          <w:rFonts w:ascii="Times New Roman CYR" w:hAnsi="Times New Roman CYR" w:cs="Times New Roman CYR"/>
          <w:sz w:val="28"/>
          <w:szCs w:val="28"/>
        </w:rPr>
        <w:t>шь в первые часы болезни, пока пиелонефритический процесс ограничен корковым слоем. В последующем выявляется лейкоцитурия, единичные свежие эритроциты, гиалиновые цилиндры, содержание белка не превышает одного грамма на литр. Истинная альбуминурия (содержа</w:t>
      </w:r>
      <w:r>
        <w:rPr>
          <w:rFonts w:ascii="Times New Roman CYR" w:hAnsi="Times New Roman CYR" w:cs="Times New Roman CYR"/>
          <w:sz w:val="28"/>
          <w:szCs w:val="28"/>
        </w:rPr>
        <w:t>ние белка выше одного грамма на литр) может иметь место при наличии нефротического синдрома, обусловленного сочетанием пиелонефритического процесса и гломерулонефрита. Относительная плотность мочи за счет лихорадки может быть повышена. Посевы мочи на бакте</w:t>
      </w:r>
      <w:r>
        <w:rPr>
          <w:rFonts w:ascii="Times New Roman CYR" w:hAnsi="Times New Roman CYR" w:cs="Times New Roman CYR"/>
          <w:sz w:val="28"/>
          <w:szCs w:val="28"/>
        </w:rPr>
        <w:t xml:space="preserve">риальную флору и определение ее чувствительности к антибактериальным препаратам необходимы для проведения эффективной этиотропной терапии. </w:t>
      </w:r>
    </w:p>
    <w:p w14:paraId="049FF48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пиелонефрит имеет следующие стадии развития: латентную, ремиссию, активную либо острую. Лабораторное обс</w:t>
      </w:r>
      <w:r>
        <w:rPr>
          <w:rFonts w:ascii="Times New Roman CYR" w:hAnsi="Times New Roman CYR" w:cs="Times New Roman CYR"/>
          <w:sz w:val="28"/>
          <w:szCs w:val="28"/>
        </w:rPr>
        <w:t>ледование больного ХП имеет большое значение. Общий анализ мочи включает прежде всего изучение ее свойств: цвета, прозрачности, рН, относительной плотности. Для больных пиелонефритом без нарушенной функции почек характерен соломенно-желтый цвет мочи, при Х</w:t>
      </w:r>
      <w:r>
        <w:rPr>
          <w:rFonts w:ascii="Times New Roman CYR" w:hAnsi="Times New Roman CYR" w:cs="Times New Roman CYR"/>
          <w:sz w:val="28"/>
          <w:szCs w:val="28"/>
        </w:rPr>
        <w:t>ПН и сопутствующем сахарном диабете она принимает светло-желтую окраску. Цвет может быть красным или темно-красным при макрогематурии, которую нужно дифференцировать от подобной окраски за счет приема лекарств. Возможны изменения окраски за счет билирубине</w:t>
      </w:r>
      <w:r>
        <w:rPr>
          <w:rFonts w:ascii="Times New Roman CYR" w:hAnsi="Times New Roman CYR" w:cs="Times New Roman CYR"/>
          <w:sz w:val="28"/>
          <w:szCs w:val="28"/>
        </w:rPr>
        <w:t xml:space="preserve">мии и билирубинурии. Умеренно мутная моча при пиелонефрите имеет место при макроскопической гематурии. Значительное снижение прозрачности характерно больше для калькулезного пиелонефрита с фосфатурией. </w:t>
      </w:r>
    </w:p>
    <w:p w14:paraId="0774A92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мочи при первичном пиелонефрите без ХПН не до</w:t>
      </w:r>
      <w:r>
        <w:rPr>
          <w:rFonts w:ascii="Times New Roman CYR" w:hAnsi="Times New Roman CYR" w:cs="Times New Roman CYR"/>
          <w:sz w:val="28"/>
          <w:szCs w:val="28"/>
        </w:rPr>
        <w:t>лжна меняться, пределы рН обычные - 6,2-6,6. При относительной плотности мочи в пределах 1,016-1,026 сохранена способность почек концентрировать мочу. При относительной плотности 1,030-1,040 и выше можно предположить глюкозурию (сахарный диабет, лучевая бо</w:t>
      </w:r>
      <w:r>
        <w:rPr>
          <w:rFonts w:ascii="Times New Roman CYR" w:hAnsi="Times New Roman CYR" w:cs="Times New Roman CYR"/>
          <w:sz w:val="28"/>
          <w:szCs w:val="28"/>
        </w:rPr>
        <w:t>лезнь и другие причины). Снижение относительной плотности мочи до 1,004-1,013 может быть признаком понижения концентрационной способности почек. В то же время это может быть физиологическим явлением, связанным с обильным приемом жидкости.</w:t>
      </w:r>
    </w:p>
    <w:p w14:paraId="2189E2E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анализе м</w:t>
      </w:r>
      <w:r>
        <w:rPr>
          <w:rFonts w:ascii="Times New Roman CYR" w:hAnsi="Times New Roman CYR" w:cs="Times New Roman CYR"/>
          <w:sz w:val="28"/>
          <w:szCs w:val="28"/>
        </w:rPr>
        <w:t>очи приводится содержание белка. При хроническом пиелонефрите, не осложненном ХПН или не сочетающимся с гломерулонефритом, протеинурии быть не должно, содержание белка в моче не превышает одного грамма на литр..</w:t>
      </w:r>
    </w:p>
    <w:p w14:paraId="41D3B34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Протеинурия может быть изолированной и бесси</w:t>
      </w:r>
      <w:r>
        <w:rPr>
          <w:rFonts w:ascii="Times New Roman CYR" w:hAnsi="Times New Roman CYR" w:cs="Times New Roman CYR"/>
          <w:sz w:val="28"/>
          <w:szCs w:val="28"/>
        </w:rPr>
        <w:t>мптомной. Она выявляется чаще при массовом обследовании населения. В основном протеинурия обусловлена поражением клубочков. При пиелонефрите альбуминурия определяется при сочетании этого заболевания с гломерулонефритом.</w:t>
      </w:r>
    </w:p>
    <w:p w14:paraId="71919D6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 протеинурия обнаруживается вс</w:t>
      </w:r>
      <w:r>
        <w:rPr>
          <w:rFonts w:ascii="Times New Roman CYR" w:hAnsi="Times New Roman CYR" w:cs="Times New Roman CYR"/>
          <w:sz w:val="28"/>
          <w:szCs w:val="28"/>
        </w:rPr>
        <w:t xml:space="preserve">егда, но в большинстве случаев она преимущественно обуславливается пиурией. </w:t>
      </w:r>
    </w:p>
    <w:p w14:paraId="7A5181B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молекул средней массы (МСМ) в моче при ее десятикратном разведении в норме составляет в среднем 0,319 усл. ед.</w:t>
      </w:r>
    </w:p>
    <w:p w14:paraId="23EA33F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уровня средних молекул в моче проводится т</w:t>
      </w:r>
      <w:r>
        <w:rPr>
          <w:rFonts w:ascii="Times New Roman CYR" w:hAnsi="Times New Roman CYR" w:cs="Times New Roman CYR"/>
          <w:sz w:val="28"/>
          <w:szCs w:val="28"/>
        </w:rPr>
        <w:t>олько совместно с определением МСМ в крови; отдельное исследование МСМ в моче клинического значения не имеет.</w:t>
      </w:r>
    </w:p>
    <w:p w14:paraId="6AD7F5D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почечной недостаточности уровень МСМ в моче становится ниже их уровня в крови, а у наиболее тяжелых больных снижается до 0,120-0,180 у</w:t>
      </w:r>
      <w:r>
        <w:rPr>
          <w:rFonts w:ascii="Times New Roman CYR" w:hAnsi="Times New Roman CYR" w:cs="Times New Roman CYR"/>
          <w:sz w:val="28"/>
          <w:szCs w:val="28"/>
        </w:rPr>
        <w:t>сл. ед.</w:t>
      </w:r>
    </w:p>
    <w:p w14:paraId="79FE85D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общем анализе мочи количество лейкоцитов не должно превышать пять - семь клеток в поле зрения, если их десять - двенадцать и больше, то это уже лейкоцитурия, или микроскопическая пиурия. При пиелонефритах с резко щелочной реакцией среды (наприм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при мочекаменной болезнью с фосфатурией) лейкоциты быстро набухают или полностью разлагаются, что создает ложное впечатление об отсутствии лейкоцитурии. </w:t>
      </w:r>
    </w:p>
    <w:p w14:paraId="3461F31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почечное происхождение лейкоцитов и наличие пиелонефрита лишь на основании общего анали</w:t>
      </w:r>
      <w:r>
        <w:rPr>
          <w:rFonts w:ascii="Times New Roman CYR" w:hAnsi="Times New Roman CYR" w:cs="Times New Roman CYR"/>
          <w:sz w:val="28"/>
          <w:szCs w:val="28"/>
        </w:rPr>
        <w:t xml:space="preserve">за мочи сложно. Ряд авторов считают, что единственным достоверным признаком почечного происхождения лейкоцитов является наличие клеточных лейкоцитарных цилиндров. </w:t>
      </w:r>
    </w:p>
    <w:p w14:paraId="2CB836D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пиелонефрите возможно периодическое появление свежих или выщелоченных эритроцитов в моче</w:t>
      </w:r>
      <w:r>
        <w:rPr>
          <w:rFonts w:ascii="Times New Roman CYR" w:hAnsi="Times New Roman CYR" w:cs="Times New Roman CYR"/>
          <w:sz w:val="28"/>
          <w:szCs w:val="28"/>
        </w:rPr>
        <w:t xml:space="preserve">, тогда говорят о микроскопической гематурии. Если она носит систематический характер, это может являться признаком присоединившегося гломерулонефрита. </w:t>
      </w:r>
    </w:p>
    <w:p w14:paraId="321C9C6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авторов, выявление гиалиновых цилиндров в моче мало характерно для пиелонефрита.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их в моче говорит о присоединении нефротического синдрома. Однако в острой форме пиелонефрита на фоне лихорадки и интоксикации в канальцах увеличивается количество мукопротеинов, что и приводит к образованию гиалиновых цилиндров. Обычно они бывают единичн</w:t>
      </w:r>
      <w:r>
        <w:rPr>
          <w:rFonts w:ascii="Times New Roman CYR" w:hAnsi="Times New Roman CYR" w:cs="Times New Roman CYR"/>
          <w:sz w:val="28"/>
          <w:szCs w:val="28"/>
        </w:rPr>
        <w:t>ыми, появляются изредка или даже однократно. Гиалиновые цилиндры относятся к чисто белковым; если поверхность цилиндра покрыта клетками крови и эпителиоцитами, то это зернистый цилиндр. Зернистые цилиндры чаще обнаруживаются при нефротическом синдроме и пи</w:t>
      </w:r>
      <w:r>
        <w:rPr>
          <w:rFonts w:ascii="Times New Roman CYR" w:hAnsi="Times New Roman CYR" w:cs="Times New Roman CYR"/>
          <w:sz w:val="28"/>
          <w:szCs w:val="28"/>
        </w:rPr>
        <w:t>елонефрите. При обнаружении в моче цилиндров можно утверждать, что имеющаяся протеинурия хотя бы частично почечного происхождения.</w:t>
      </w:r>
    </w:p>
    <w:p w14:paraId="0EA86A5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объективности полученных результатов исследований мочи существенную роль играют правила ее сбора. Мочу принято собирать из </w:t>
      </w:r>
      <w:r>
        <w:rPr>
          <w:rFonts w:ascii="Times New Roman CYR" w:hAnsi="Times New Roman CYR" w:cs="Times New Roman CYR"/>
          <w:sz w:val="28"/>
          <w:szCs w:val="28"/>
        </w:rPr>
        <w:t>средней струи после туалета наружных половых органов (обмывание кипяченой водой или слабыми антисептиками). У мужчин целесообразно проведение двух- или трехстаканных проб, что позволяет исключить или подтвердить наличие источника лейкоцитурии в уретре, моч</w:t>
      </w:r>
      <w:r>
        <w:rPr>
          <w:rFonts w:ascii="Times New Roman CYR" w:hAnsi="Times New Roman CYR" w:cs="Times New Roman CYR"/>
          <w:sz w:val="28"/>
          <w:szCs w:val="28"/>
        </w:rPr>
        <w:t>евом пузыре или в предстательной железе. У женщин для забора возможно применение катетеризации с использованием женского металлического катетера, малотравматичного по отношению к женской уретре и мочевому пузырю.</w:t>
      </w:r>
    </w:p>
    <w:p w14:paraId="6E04666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исследование биохимических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оказателей крови и мочи у больных острым и хроническим пиелонефритом имеет важное диагностическое и прогностическое значение в нефрологической практике. </w:t>
      </w:r>
    </w:p>
    <w:p w14:paraId="39D9F66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EBE0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методы исследования</w:t>
      </w:r>
    </w:p>
    <w:p w14:paraId="0B5D395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D589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исследования</w:t>
      </w:r>
    </w:p>
    <w:p w14:paraId="07ED0D4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2FD8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клиник</w:t>
      </w:r>
      <w:r>
        <w:rPr>
          <w:rFonts w:ascii="Times New Roman CYR" w:hAnsi="Times New Roman CYR" w:cs="Times New Roman CYR"/>
          <w:sz w:val="28"/>
          <w:szCs w:val="28"/>
        </w:rPr>
        <w:t xml:space="preserve">о-диагностической лаборатории ГБУЗ «Научно-исследовательский институт - Краевая клиническая больница № 1 имени профессора С.В. Очаповского» в г. Краснодаре, в период с 24 апреля по 30 июня 2014 года. </w:t>
      </w:r>
    </w:p>
    <w:p w14:paraId="556559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Обследуемые были разделены на три группы: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бо</w:t>
      </w:r>
      <w:r>
        <w:rPr>
          <w:rFonts w:ascii="Times New Roman CYR" w:hAnsi="Times New Roman CYR" w:cs="Times New Roman CYR"/>
          <w:sz w:val="28"/>
          <w:szCs w:val="28"/>
        </w:rPr>
        <w:t xml:space="preserve">льные с острым пиелонефритом;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больные с хроническим пиелонефритом;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контрольная, практически здоровые люди без почечных патологий. </w:t>
      </w:r>
    </w:p>
    <w:p w14:paraId="2C16DB6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было обследовано 68 человек, мужчин и женщин (таблица 1), в возрасте от 26 до 63 лет. Обследов</w:t>
      </w:r>
      <w:r>
        <w:rPr>
          <w:rFonts w:ascii="Times New Roman CYR" w:hAnsi="Times New Roman CYR" w:cs="Times New Roman CYR"/>
          <w:sz w:val="28"/>
          <w:szCs w:val="28"/>
        </w:rPr>
        <w:t>ание пациентов I и II групп проводилось трижды: в день поступления в стационар, в ходе лечения и непосредственно перед выпиской.</w:t>
      </w:r>
    </w:p>
    <w:p w14:paraId="03EB224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E07C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Характеристика обследованных пациентов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3144"/>
        <w:gridCol w:w="1170"/>
        <w:gridCol w:w="1201"/>
        <w:gridCol w:w="1839"/>
      </w:tblGrid>
      <w:tr w:rsidR="00000000" w14:paraId="4BF78F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5A4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 группы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085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EF4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количество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CE5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обследований</w:t>
            </w:r>
          </w:p>
        </w:tc>
      </w:tr>
      <w:tr w:rsidR="00000000" w14:paraId="5EFEDE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8A9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130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FE4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DFB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DF0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652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F9A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193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пиелонефрит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5C2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F43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32A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3D6B3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155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D84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Хронический пиелонефрит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6A5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900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74B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71AE1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BED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843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15B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B7E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785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3D487FD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D9E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исследования служили сыворотка крови и моча пациентов с острым и хроническим пиелонефритом, а также практически здоровых людей. Для получения сыворотки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ее после образования сгустка центрифугировали в течение 10 мин при 1000 об/мин. Забор крови осуществляли из локтевой вены натощак, не менее чем через восемь часов после приема пищи. Мочу собирали из средней струи после туалета наружных половых орган</w:t>
      </w:r>
      <w:r>
        <w:rPr>
          <w:rFonts w:ascii="Times New Roman CYR" w:hAnsi="Times New Roman CYR" w:cs="Times New Roman CYR"/>
          <w:sz w:val="28"/>
          <w:szCs w:val="28"/>
        </w:rPr>
        <w:t>ов (обмывание кипяченой водой или слабыми антисептиками).</w:t>
      </w:r>
    </w:p>
    <w:p w14:paraId="1F85E42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исследовались следующие биохимические показатели: содержание общего белка, мочевины, креатинина, ионов натрия и калия в сыворотке крови; белка в моче. Также проводились морфологические исследов</w:t>
      </w:r>
      <w:r>
        <w:rPr>
          <w:rFonts w:ascii="Times New Roman CYR" w:hAnsi="Times New Roman CYR" w:cs="Times New Roman CYR"/>
          <w:sz w:val="28"/>
          <w:szCs w:val="28"/>
        </w:rPr>
        <w:t>ания элементов осадка мочи.</w:t>
      </w:r>
    </w:p>
    <w:p w14:paraId="6E8E1D7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DE0C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исследования</w:t>
      </w:r>
    </w:p>
    <w:p w14:paraId="7876390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73EA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биохимических показателей крови проводилось на автоматическом анализаторе АДВИЯ 1200 (компания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Siemens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Solutions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Diagnostics</w:t>
      </w:r>
      <w:r>
        <w:rPr>
          <w:rFonts w:ascii="Times New Roman CYR" w:hAnsi="Times New Roman CYR" w:cs="Times New Roman CYR"/>
          <w:sz w:val="28"/>
          <w:szCs w:val="28"/>
        </w:rPr>
        <w:t>, Германия). Калибровка прибора проводилась по стандартном</w:t>
      </w:r>
      <w:r>
        <w:rPr>
          <w:rFonts w:ascii="Times New Roman CYR" w:hAnsi="Times New Roman CYR" w:cs="Times New Roman CYR"/>
          <w:sz w:val="28"/>
          <w:szCs w:val="28"/>
        </w:rPr>
        <w:t>у калибратору фирмы-производителя, состоящему из сыворотки с известным количеством определяемого вещества.</w:t>
      </w:r>
    </w:p>
    <w:p w14:paraId="7BAB569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6F65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общего белка в сыворотке крови</w:t>
      </w:r>
    </w:p>
    <w:p w14:paraId="2CC4524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общего белка в сыворотке крови производили биуретовым методом. Принцип метода: белок обр</w:t>
      </w:r>
      <w:r>
        <w:rPr>
          <w:rFonts w:ascii="Times New Roman CYR" w:hAnsi="Times New Roman CYR" w:cs="Times New Roman CYR"/>
          <w:sz w:val="28"/>
          <w:szCs w:val="28"/>
        </w:rPr>
        <w:t xml:space="preserve">азует окрашенный в фиолетовый цвет комплекс с ионами двухвалентной меди в щелочной среде. Интенсивность окраски раствора белка прямо пропорциональна концентрации белка в сыворотке и определяется фотометрически. </w:t>
      </w:r>
    </w:p>
    <w:p w14:paraId="029520F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определения. Использовали биуретовый реа</w:t>
      </w:r>
      <w:r>
        <w:rPr>
          <w:rFonts w:ascii="Times New Roman CYR" w:hAnsi="Times New Roman CYR" w:cs="Times New Roman CYR"/>
          <w:sz w:val="28"/>
          <w:szCs w:val="28"/>
        </w:rPr>
        <w:t>ктив, который в количестве 5 мл добавляли в опытную, калибровочную и контрольную пробу. К опытной пробе добавляли 0,1 мл исследуемой сыворотки, к калибровочной пробе - 0,1 мл стандартного раствора белка, к контрольной пробе 0,1 мл дистиллированной воды. Со</w:t>
      </w:r>
      <w:r>
        <w:rPr>
          <w:rFonts w:ascii="Times New Roman CYR" w:hAnsi="Times New Roman CYR" w:cs="Times New Roman CYR"/>
          <w:sz w:val="28"/>
          <w:szCs w:val="28"/>
        </w:rPr>
        <w:t>держимое пробирок перемешивали, выдерживали при комнатной температуре 20-25 °С в течение 30 мин. Пробы фотометрировали против контроля на реактивы при длине волны 540 нм в кювете толщиной 1 см. Концентрацию общего белка (С) рассчитывали в г/л по формуле (1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14:paraId="2E1EA64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 = (Е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/Е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) х 70, (1)</w:t>
      </w:r>
    </w:p>
    <w:p w14:paraId="68DCF57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2A02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 - экстинкция опытной пробы, </w:t>
      </w:r>
    </w:p>
    <w:p w14:paraId="688655D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 - экстинкция калибровочной пробы, </w:t>
      </w:r>
    </w:p>
    <w:p w14:paraId="04985ED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концентрация белка в стандарте в г/л.</w:t>
      </w:r>
    </w:p>
    <w:p w14:paraId="647B455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содержание белка в сыворотке: 65-85 г/л.</w:t>
      </w:r>
    </w:p>
    <w:p w14:paraId="6820996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B2E4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Определение мочевины в сыворотке крови</w:t>
      </w:r>
    </w:p>
    <w:p w14:paraId="531C779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</w:t>
      </w:r>
      <w:r>
        <w:rPr>
          <w:rFonts w:ascii="Times New Roman CYR" w:hAnsi="Times New Roman CYR" w:cs="Times New Roman CYR"/>
          <w:sz w:val="28"/>
          <w:szCs w:val="28"/>
        </w:rPr>
        <w:t>а: мочевина с диацетилмонооксимом в присутствии тиосемикарбазида и трехвалентного железа в кислой среде образует окрашенный в красный цвет комплекс. Интенсивность окраски раствора пропорциональна концентрации мочевины в пробе. Исследуемым материалом являла</w:t>
      </w:r>
      <w:r>
        <w:rPr>
          <w:rFonts w:ascii="Times New Roman CYR" w:hAnsi="Times New Roman CYR" w:cs="Times New Roman CYR"/>
          <w:sz w:val="28"/>
          <w:szCs w:val="28"/>
        </w:rPr>
        <w:t xml:space="preserve">сь свежая сыворотка крови. </w:t>
      </w:r>
    </w:p>
    <w:p w14:paraId="0625F05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определения. В опытную пробу добавляли 0,01 мл сыворотки крови и 2 мл рабочего реагента; в эталонную пробу - 0,01 мл стандартного раствора мочевины и 2 мл рабочего реагента; в контроль - 0,01 мл дистиллированной воды и 2 мл </w:t>
      </w:r>
      <w:r>
        <w:rPr>
          <w:rFonts w:ascii="Times New Roman CYR" w:hAnsi="Times New Roman CYR" w:cs="Times New Roman CYR"/>
          <w:sz w:val="28"/>
          <w:szCs w:val="28"/>
        </w:rPr>
        <w:t>рабочего реагента. Реакционную смесь тщательно перемешивали, закрывали колпачками из фольги и инкубировали в течение 10 мин на кипящей водяной бане. После этого пробы охлаждали под проточной водой и измеряли оптическую плотность опытной и калибровочной про</w:t>
      </w:r>
      <w:r>
        <w:rPr>
          <w:rFonts w:ascii="Times New Roman CYR" w:hAnsi="Times New Roman CYR" w:cs="Times New Roman CYR"/>
          <w:sz w:val="28"/>
          <w:szCs w:val="28"/>
        </w:rPr>
        <w:t>б против контрольной пробы в кюветах толщиной 5 мм при длине волны 540 нм.</w:t>
      </w:r>
    </w:p>
    <w:p w14:paraId="7881404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концентрации мочевины в ммоль/л производили по формуле (2):</w:t>
      </w:r>
    </w:p>
    <w:p w14:paraId="118C7A8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55B7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= 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/Е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 х 8,33, (2)</w:t>
      </w:r>
    </w:p>
    <w:p w14:paraId="60D3D16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64EF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где 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- экстинкция опытной пробы,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</w:p>
    <w:p w14:paraId="27DF2F3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э </w:t>
      </w:r>
      <w:r>
        <w:rPr>
          <w:rFonts w:ascii="Times New Roman CYR" w:hAnsi="Times New Roman CYR" w:cs="Times New Roman CYR"/>
          <w:sz w:val="28"/>
          <w:szCs w:val="28"/>
        </w:rPr>
        <w:t>- экстинкция эталонной пробы, измеренные относитель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контрольной пробы. </w:t>
      </w:r>
    </w:p>
    <w:p w14:paraId="38225B1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содержание мочевины в сыворотке крови составляет 2,5-8,33 ммоль/л.</w:t>
      </w:r>
    </w:p>
    <w:p w14:paraId="190E727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99CD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Определение креатинина в сыворотке крови</w:t>
      </w:r>
    </w:p>
    <w:p w14:paraId="5512AFA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креатинина в сыворотке крови производили с помощью реакции Яффе - образования таутомера пикрата </w:t>
      </w:r>
      <w:r>
        <w:rPr>
          <w:rFonts w:ascii="Times New Roman CYR" w:hAnsi="Times New Roman CYR" w:cs="Times New Roman CYR"/>
          <w:sz w:val="28"/>
          <w:szCs w:val="28"/>
        </w:rPr>
        <w:t xml:space="preserve">креатинина. </w:t>
      </w:r>
    </w:p>
    <w:p w14:paraId="48E8B74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метода: в щелочной среде пикриновая кислота взаимодействует с креатинином с образованием оранжево-красной окраски, которую измеряют фотометрически. Определение в сыворотке крови проводят после ее депротеинизирования. В набор для опреде</w:t>
      </w:r>
      <w:r>
        <w:rPr>
          <w:rFonts w:ascii="Times New Roman CYR" w:hAnsi="Times New Roman CYR" w:cs="Times New Roman CYR"/>
          <w:sz w:val="28"/>
          <w:szCs w:val="28"/>
        </w:rPr>
        <w:t>ления креатинина входят пикриновая кислота, натр едкий, креатинин-стандарт (442,5 мкмоль/л) и трихлоруксусная кислота (ТХУК).</w:t>
      </w:r>
    </w:p>
    <w:p w14:paraId="22CC58C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определения. В пробу исследуемой сыворотки 0,5 мл добавляли 1 мл дистиллированной воды и 0,5 мл ТХУК; в контрольный раствор - </w:t>
      </w:r>
      <w:r>
        <w:rPr>
          <w:rFonts w:ascii="Times New Roman CYR" w:hAnsi="Times New Roman CYR" w:cs="Times New Roman CYR"/>
          <w:sz w:val="28"/>
          <w:szCs w:val="28"/>
        </w:rPr>
        <w:t xml:space="preserve">0,75 мл дистиллированной воды и 0,25 мл ТХУК. Пробы тщательно перемешивали и через 10 мин центрифугировали в течение 15 мин. Для дальнейшего исследования использовали прозрачную на досадочную жидкость. </w:t>
      </w:r>
    </w:p>
    <w:p w14:paraId="14762A9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 мл на досадочной жидкости добавляли 0,5 мл пикрин</w:t>
      </w:r>
      <w:r>
        <w:rPr>
          <w:rFonts w:ascii="Times New Roman CYR" w:hAnsi="Times New Roman CYR" w:cs="Times New Roman CYR"/>
          <w:sz w:val="28"/>
          <w:szCs w:val="28"/>
        </w:rPr>
        <w:t>овой кислоты и 0,5 мл едкого натра; в стандартный раствор к 1 мл стандартного раствора креатинина добавляли 0,5 мл пикриновой кислоты и 0,5 мл едкого натра; к 1 мл контрольного раствора (вода и ТХУК) добавляли 0,5 мл пикриновой кислоты и 0,5 мл едкого натр</w:t>
      </w:r>
      <w:r>
        <w:rPr>
          <w:rFonts w:ascii="Times New Roman CYR" w:hAnsi="Times New Roman CYR" w:cs="Times New Roman CYR"/>
          <w:sz w:val="28"/>
          <w:szCs w:val="28"/>
        </w:rPr>
        <w:t xml:space="preserve">а. Содержимое пробирок тщательно перемешивали и выдерживали при комнатной температуре 25 °С в течение 20 мин. Точно через 20 мин пробы фотометрировали против контроля на реактивы при длине волны 505 нм в кювете с толщиной поглощающего слоя 10 мм. </w:t>
      </w:r>
    </w:p>
    <w:p w14:paraId="144D0FC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с</w:t>
      </w:r>
      <w:r>
        <w:rPr>
          <w:rFonts w:ascii="Times New Roman CYR" w:hAnsi="Times New Roman CYR" w:cs="Times New Roman CYR"/>
          <w:sz w:val="28"/>
          <w:szCs w:val="28"/>
        </w:rPr>
        <w:t>одержания креатинина в пробе в мкмоль/л проводили по фор-муле (3):</w:t>
      </w:r>
    </w:p>
    <w:p w14:paraId="6B639AE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AD76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= 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/Е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 х 177, (3)</w:t>
      </w:r>
    </w:p>
    <w:p w14:paraId="57656C1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где 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- экстинкция опытной пробы,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</w:p>
    <w:p w14:paraId="68F0B5F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ст </w:t>
      </w:r>
      <w:r>
        <w:rPr>
          <w:rFonts w:ascii="Times New Roman CYR" w:hAnsi="Times New Roman CYR" w:cs="Times New Roman CYR"/>
          <w:sz w:val="28"/>
          <w:szCs w:val="28"/>
        </w:rPr>
        <w:t xml:space="preserve">- экстинкция стандартной пробы, измеренные относительно контрольной пробы, </w:t>
      </w:r>
    </w:p>
    <w:p w14:paraId="758208D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концентрация креатинина в стандарте. </w:t>
      </w:r>
    </w:p>
    <w:p w14:paraId="1899215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</w:t>
      </w:r>
      <w:r>
        <w:rPr>
          <w:rFonts w:ascii="Times New Roman CYR" w:hAnsi="Times New Roman CYR" w:cs="Times New Roman CYR"/>
          <w:sz w:val="28"/>
          <w:szCs w:val="28"/>
        </w:rPr>
        <w:t>м содержанием креатинина в сыворотке крови считают 53-115 мкмоль/л.</w:t>
      </w:r>
    </w:p>
    <w:p w14:paraId="45A0607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1A3F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Определение ионов натрия и калия в сыворотке крови</w:t>
      </w:r>
    </w:p>
    <w:p w14:paraId="381C732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ионов натрия и калия в сыворотке крови проводили с использованием анализатора электролитов методом ионоселек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тивных электродов. Анализатор АДВИЯ 1200 предназначается для определения электролитов в моче, цельной крови и сыворотке. Аппарат автоматически отбирает материал, а по окончанию анализа распечатывает полученный результат исследования. </w:t>
      </w:r>
    </w:p>
    <w:p w14:paraId="3679938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измерения: пр</w:t>
      </w:r>
      <w:r>
        <w:rPr>
          <w:rFonts w:ascii="Times New Roman CYR" w:hAnsi="Times New Roman CYR" w:cs="Times New Roman CYR"/>
          <w:sz w:val="28"/>
          <w:szCs w:val="28"/>
        </w:rPr>
        <w:t xml:space="preserve">ямая потенциометрия с помощью ионоселективных электродов. Применяли мембранные электроды, заполненные калибровочным раствором. Объем образца плазмы, сыворотки, цельной крови составляет 60 мкл; время одного определения 40 сек. </w:t>
      </w:r>
    </w:p>
    <w:p w14:paraId="711C7F8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измеряемой концентра</w:t>
      </w:r>
      <w:r>
        <w:rPr>
          <w:rFonts w:ascii="Times New Roman CYR" w:hAnsi="Times New Roman CYR" w:cs="Times New Roman CYR"/>
          <w:sz w:val="28"/>
          <w:szCs w:val="28"/>
        </w:rPr>
        <w:t>ции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при исследовании крови составляют 0,5-15,0 ммоль/л при разрешении 0,01 ммоль/л; для 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эти параметры составляют 30,0-200,0 ммоль/л при разрешении 0,1 ммоль/л.</w:t>
      </w:r>
    </w:p>
    <w:p w14:paraId="6D55125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Нормальным содержанием ионов 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</w:rPr>
        <w:t>в сыворотке крови считают 136-145 ммоль/л, ионов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+ </w:t>
      </w:r>
      <w:r>
        <w:rPr>
          <w:rFonts w:ascii="Times New Roman CYR" w:hAnsi="Times New Roman CYR" w:cs="Times New Roman CYR"/>
          <w:sz w:val="28"/>
          <w:szCs w:val="28"/>
        </w:rPr>
        <w:t>в пл</w:t>
      </w:r>
      <w:r>
        <w:rPr>
          <w:rFonts w:ascii="Times New Roman CYR" w:hAnsi="Times New Roman CYR" w:cs="Times New Roman CYR"/>
          <w:sz w:val="28"/>
          <w:szCs w:val="28"/>
        </w:rPr>
        <w:t xml:space="preserve">азме крови 3,5-4,5 ммоль/л, в сыворотке крови несколько выше - 3,5-5,1 ммоль/л. </w:t>
      </w:r>
    </w:p>
    <w:p w14:paraId="73AD8BB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5CBE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.2.5 Определение белка в моче </w:t>
      </w:r>
    </w:p>
    <w:p w14:paraId="1BFCA12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белок в моче не определяется. Его количественное определение проводят с использованием модифицированного метода Брандберга - Робертса -</w:t>
      </w:r>
      <w:r>
        <w:rPr>
          <w:rFonts w:ascii="Times New Roman CYR" w:hAnsi="Times New Roman CYR" w:cs="Times New Roman CYR"/>
          <w:sz w:val="28"/>
          <w:szCs w:val="28"/>
        </w:rPr>
        <w:t xml:space="preserve"> Стольникова. В основе метода лежит качественная проба с азотной кислотой. Принцип метода: на границе азотной кислоты и мочи при наличии в последней белка в количестве выше 0,033 г/л образуется белое кольцо Геллера. </w:t>
      </w:r>
    </w:p>
    <w:p w14:paraId="45BF4A8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использовали 50% раство</w:t>
      </w:r>
      <w:r>
        <w:rPr>
          <w:rFonts w:ascii="Times New Roman CYR" w:hAnsi="Times New Roman CYR" w:cs="Times New Roman CYR"/>
          <w:sz w:val="28"/>
          <w:szCs w:val="28"/>
        </w:rPr>
        <w:t xml:space="preserve">р азотной кислоты или реактив Ларионовой. Приготовление реактива Ларионовой: готовили насыщенный раствор хлорида натрия (20-30 г соли растворяли в 100 мл воды при подогревании, давали отстояться до охлаждения). На досадочную жидкость сливали, фильтровали. </w:t>
      </w:r>
      <w:r>
        <w:rPr>
          <w:rFonts w:ascii="Times New Roman CYR" w:hAnsi="Times New Roman CYR" w:cs="Times New Roman CYR"/>
          <w:sz w:val="28"/>
          <w:szCs w:val="28"/>
        </w:rPr>
        <w:t>К 99 мл фильтрата добавляли один мл концентрированной азотной кислоты. Вместо азотной кислоты можно добавить 2 мл концентрированной соляной кислоты.</w:t>
      </w:r>
    </w:p>
    <w:p w14:paraId="569A21E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определения: в пробирку наливали 1-2 мл азотной кислоты (или реактива Ларионовой), давали кислоте стечь</w:t>
      </w:r>
      <w:r>
        <w:rPr>
          <w:rFonts w:ascii="Times New Roman CYR" w:hAnsi="Times New Roman CYR" w:cs="Times New Roman CYR"/>
          <w:sz w:val="28"/>
          <w:szCs w:val="28"/>
        </w:rPr>
        <w:t xml:space="preserve"> со стенок пробирки (5-8 мин), иначе при наслаивании белковой мочи образуется муть вследствие смешения азотной кислоты на стенках пробирки с мочой, что мешает образованию отчетливого кольца. Пипеткой осторожно по стенке пробирки наслаивали такое же количес</w:t>
      </w:r>
      <w:r>
        <w:rPr>
          <w:rFonts w:ascii="Times New Roman CYR" w:hAnsi="Times New Roman CYR" w:cs="Times New Roman CYR"/>
          <w:sz w:val="28"/>
          <w:szCs w:val="28"/>
        </w:rPr>
        <w:t>тво профильтрованной прозрачной мочи, стараясь не взбалтывать жидкость в пробирке. Появление тонкого белого кольца на границе двух жидкостей между второй и третьей минутой указывает на наличие белка в концентрации примерно 0,033 г/л. Время наслаивания счит</w:t>
      </w:r>
      <w:r>
        <w:rPr>
          <w:rFonts w:ascii="Times New Roman CYR" w:hAnsi="Times New Roman CYR" w:cs="Times New Roman CYR"/>
          <w:sz w:val="28"/>
          <w:szCs w:val="28"/>
        </w:rPr>
        <w:t>али за четверть минуты.</w:t>
      </w:r>
    </w:p>
    <w:p w14:paraId="7214BD5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кольцо появляется раньше двух минут после наслаивания, мочу разводили водой и проводили повторное наслаивание уже разведенной мочи. Степень разведения мочи подбирали в зависимости от вида кольца, т. е. его ширины, компактности </w:t>
      </w:r>
      <w:r>
        <w:rPr>
          <w:rFonts w:ascii="Times New Roman CYR" w:hAnsi="Times New Roman CYR" w:cs="Times New Roman CYR"/>
          <w:sz w:val="28"/>
          <w:szCs w:val="28"/>
        </w:rPr>
        <w:t>и времени появления. При нитевидном кольце, появившемся раньше двух минут, мочу разводили в два раза, при широком - в четыре раза, при компактном - в восемь раз и так далее. Если при разведении мочи появляется муть, то смесь нужно вновь отфильтровывали и т</w:t>
      </w:r>
      <w:r>
        <w:rPr>
          <w:rFonts w:ascii="Times New Roman CYR" w:hAnsi="Times New Roman CYR" w:cs="Times New Roman CYR"/>
          <w:sz w:val="28"/>
          <w:szCs w:val="28"/>
        </w:rPr>
        <w:t>олько прозрачный фильтрат наслаивали на азотную кислоту. Концентрацию белка при этом вычисляли путем умножения 0,033 на степень разведения и выражали в граммах на литр (г/л). Подбирали такое разведение мочи, чтобы при наслаивании ее на азотную кислоту коль</w:t>
      </w:r>
      <w:r>
        <w:rPr>
          <w:rFonts w:ascii="Times New Roman CYR" w:hAnsi="Times New Roman CYR" w:cs="Times New Roman CYR"/>
          <w:sz w:val="28"/>
          <w:szCs w:val="28"/>
        </w:rPr>
        <w:t>цо появилось на второй - третьей минуте.</w:t>
      </w:r>
    </w:p>
    <w:p w14:paraId="20AFB10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83DD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Морфологическое исследование элементов осадка мочи</w:t>
      </w:r>
    </w:p>
    <w:p w14:paraId="15D8BC65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элементами организованного осадка мочи являются эритроциты, лейкоциты, эпителий и цилиндры; неорганизованного - кристаллические и аморфные соли.</w:t>
      </w:r>
    </w:p>
    <w:p w14:paraId="36C0220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</w:t>
      </w:r>
      <w:r>
        <w:rPr>
          <w:rFonts w:ascii="Times New Roman CYR" w:hAnsi="Times New Roman CYR" w:cs="Times New Roman CYR"/>
          <w:sz w:val="28"/>
          <w:szCs w:val="28"/>
        </w:rPr>
        <w:t xml:space="preserve">учение осадка мочи и приготовление нативного препарата производили следующим образом. В пластиковую центрифужную пробирку наливали после размешивания 10-12 мл мочи, центрифугировали со скоростью 1500-2000 об/мин. в течение 10-15 мин. Надосадочную жидкость </w:t>
      </w:r>
      <w:r>
        <w:rPr>
          <w:rFonts w:ascii="Times New Roman CYR" w:hAnsi="Times New Roman CYR" w:cs="Times New Roman CYR"/>
          <w:sz w:val="28"/>
          <w:szCs w:val="28"/>
        </w:rPr>
        <w:t xml:space="preserve">сливали быстрым движением, а осадок размешивали пипеткой и отбирали ею каплю осадка. Осадок помещали на предметное стекло и покрывали покровным стеклом. </w:t>
      </w:r>
    </w:p>
    <w:p w14:paraId="03E5DD8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Полученный нативный препарат изучали качественно при малом увеличении (окуляр х10, объективы х8 и/или </w:t>
      </w:r>
      <w:r>
        <w:rPr>
          <w:rFonts w:ascii="Times New Roman CYR" w:hAnsi="Times New Roman CYR" w:cs="Times New Roman CYR"/>
          <w:sz w:val="28"/>
          <w:szCs w:val="28"/>
        </w:rPr>
        <w:t>х10, х20), а затем на большом увеличении (окуляр х10, объектив х40). Содержание форменных элементов (эритроцитов, лейкоцитов) подсчитывали в нескольких полях зрения на большом увеличении микроскопа. Ответ давали по количеству клеток в поле зрения (например</w:t>
      </w:r>
      <w:r>
        <w:rPr>
          <w:rFonts w:ascii="Times New Roman CYR" w:hAnsi="Times New Roman CYR" w:cs="Times New Roman CYR"/>
          <w:sz w:val="28"/>
          <w:szCs w:val="28"/>
        </w:rPr>
        <w:t>, 10-15 клеток в поле зрения), если клеток мало - 0-2 в поле зрения или единичные не в каждом поле зрения. Если клеточных элементов много и подсчитать их в поле зрения не удавалось, отмечали в бланке, что лейкоциты (эритроциты) густо покрывают все поле зре</w:t>
      </w:r>
      <w:r>
        <w:rPr>
          <w:rFonts w:ascii="Times New Roman CYR" w:hAnsi="Times New Roman CYR" w:cs="Times New Roman CYR"/>
          <w:sz w:val="28"/>
          <w:szCs w:val="28"/>
        </w:rPr>
        <w:t>ния. При общем анализе мочи количество лейкоцитов не должно превышать 5-7 клеток в поле зрения, если их 10-12 и больше, это лейкоцитурия. Пиурия соответствует содержанию в моче 60 и более лейкоцитов в поле зрения. Эритроциты в норме в осадке мочи отсутству</w:t>
      </w:r>
      <w:r>
        <w:rPr>
          <w:rFonts w:ascii="Times New Roman CYR" w:hAnsi="Times New Roman CYR" w:cs="Times New Roman CYR"/>
          <w:sz w:val="28"/>
          <w:szCs w:val="28"/>
        </w:rPr>
        <w:t>ют или выявляются единичные в препарате.</w:t>
      </w:r>
    </w:p>
    <w:p w14:paraId="24714BDB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скудном содержании таких форменных элементов, как цилиндры, исследование проводили на малом увеличении микроскопа и указывали их количество в препарате (например, два цилиндра в препарате). Если цилиндров много,</w:t>
      </w:r>
      <w:r>
        <w:rPr>
          <w:rFonts w:ascii="Times New Roman CYR" w:hAnsi="Times New Roman CYR" w:cs="Times New Roman CYR"/>
          <w:sz w:val="28"/>
          <w:szCs w:val="28"/>
        </w:rPr>
        <w:t xml:space="preserve"> их количество отмечали в поле зрения на большом увеличении микроскопа. В норме в осадке мочи могут обнаруживаться гиалиновые цилиндры - единичные в препарате. Зернистые, восковидные, эпителиальные, эритроцитарные, лейкоцитарные цилиндры и цилиндроиды в но</w:t>
      </w:r>
      <w:r>
        <w:rPr>
          <w:rFonts w:ascii="Times New Roman CYR" w:hAnsi="Times New Roman CYR" w:cs="Times New Roman CYR"/>
          <w:sz w:val="28"/>
          <w:szCs w:val="28"/>
        </w:rPr>
        <w:t>рме отсутствуют. Наличие цилиндров в моче (цилиндрурия) - первый признак реакции со стороны почек на общую инфекцию, интоксикацию или на наличие изменений в самих почках.</w:t>
      </w:r>
    </w:p>
    <w:p w14:paraId="2977DE0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таких элементов, как эпителиальные клетки, кристаллы, давали оценку «большое», «у</w:t>
      </w:r>
      <w:r>
        <w:rPr>
          <w:rFonts w:ascii="Times New Roman CYR" w:hAnsi="Times New Roman CYR" w:cs="Times New Roman CYR"/>
          <w:sz w:val="28"/>
          <w:szCs w:val="28"/>
        </w:rPr>
        <w:t>меренное», «небольшое» или «незначительное» количество, используя малое увеличение микроскопа.</w:t>
      </w:r>
    </w:p>
    <w:p w14:paraId="768DD21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0A50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Статистическая обработка данных</w:t>
      </w:r>
    </w:p>
    <w:p w14:paraId="2E86CE2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EE61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статистической обработки полученных данных использовали программу Microsoft Office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>. Определяли среднее арифметичес</w:t>
      </w:r>
      <w:r>
        <w:rPr>
          <w:rFonts w:ascii="Times New Roman CYR" w:hAnsi="Times New Roman CYR" w:cs="Times New Roman CYR"/>
          <w:sz w:val="28"/>
          <w:szCs w:val="28"/>
        </w:rPr>
        <w:t>кое найденных показателей (X) и ошибку среднего арифметического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m) каждого показателя. Определяли достоверность различий полученных результатов (р). Различия считали достоверными при уровне значимости меньшем или равным 0,05 (р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0,05).</w:t>
      </w:r>
    </w:p>
    <w:p w14:paraId="5EEDBDD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9F2B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Биохимические </w:t>
      </w:r>
      <w:r>
        <w:rPr>
          <w:rFonts w:ascii="Times New Roman CYR" w:hAnsi="Times New Roman CYR" w:cs="Times New Roman CYR"/>
          <w:sz w:val="28"/>
          <w:szCs w:val="28"/>
        </w:rPr>
        <w:t>показатели крови и мочи в диагностике острого и хронического пиелонефрита</w:t>
      </w:r>
    </w:p>
    <w:p w14:paraId="6A016D7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121E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Биохимические показатели крови в диагностике острого пиелонефрита</w:t>
      </w:r>
    </w:p>
    <w:p w14:paraId="190F8E0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8E2A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Была обследована плазма крови 31 пациента с острым пиелонефритом (группа I), мужчин и женщин, при поступлении </w:t>
      </w:r>
      <w:r>
        <w:rPr>
          <w:rFonts w:ascii="Times New Roman CYR" w:hAnsi="Times New Roman CYR" w:cs="Times New Roman CYR"/>
          <w:sz w:val="28"/>
          <w:szCs w:val="28"/>
        </w:rPr>
        <w:t>в стационар, в ходе лечения и перед выпиской. Среди пациентов преобладали женщины (21 человек), что согласуется с литературными данными. Полученные результаты сравнивались с контрольной группой (группа III, десять человек) практически здоровых людей и с ре</w:t>
      </w:r>
      <w:r>
        <w:rPr>
          <w:rFonts w:ascii="Times New Roman CYR" w:hAnsi="Times New Roman CYR" w:cs="Times New Roman CYR"/>
          <w:sz w:val="28"/>
          <w:szCs w:val="28"/>
        </w:rPr>
        <w:t xml:space="preserve">ферентными значениями показателей (таблица 2). Исследовались следующие показатели плазмы крови, характеризующие функциональное состояние почек: содержание общего белка, мочевины, креатинина, ионов натрия и калия. </w:t>
      </w:r>
    </w:p>
    <w:p w14:paraId="29AC3CB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людей III группы без почечных патологий </w:t>
      </w:r>
      <w:r>
        <w:rPr>
          <w:rFonts w:ascii="Times New Roman CYR" w:hAnsi="Times New Roman CYR" w:cs="Times New Roman CYR"/>
          <w:sz w:val="28"/>
          <w:szCs w:val="28"/>
        </w:rPr>
        <w:t>содержание белка составило 76,47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3,41 г/л. У пациентов I группы наблюдалось достоверное снижение содержания белка в плазме до 63,12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3,45 г/л по сравнению с контрольной группой. Это снижение можно характеризовать как незначительное, но оно выходит за границ</w:t>
      </w:r>
      <w:r>
        <w:rPr>
          <w:rFonts w:ascii="Times New Roman CYR" w:hAnsi="Times New Roman CYR" w:cs="Times New Roman CYR"/>
          <w:sz w:val="28"/>
          <w:szCs w:val="28"/>
        </w:rPr>
        <w:t xml:space="preserve">ы референтных значений. Выход белков из русла крови происходит при нарушении почечного фильтра вследствие органического поражения почек. Альбумины и глобулины выходят из кровяного русла неравномерно: в большем количестве выделяются более мелкие альбумины, </w:t>
      </w:r>
      <w:r>
        <w:rPr>
          <w:rFonts w:ascii="Times New Roman CYR" w:hAnsi="Times New Roman CYR" w:cs="Times New Roman CYR"/>
          <w:sz w:val="28"/>
          <w:szCs w:val="28"/>
        </w:rPr>
        <w:t xml:space="preserve">поэтому уменьшение концентрации общего белка в плазме обусловлено главным образом гипоальбуминемией. </w:t>
      </w:r>
    </w:p>
    <w:p w14:paraId="4FA32C9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мочевины в контрольной группе составило 5,01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1,54 ммоль/л, у пациентов I группы наблюдалось увеличение концентрации до 8,97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2,23 ммоль/л (табли</w:t>
      </w:r>
      <w:r>
        <w:rPr>
          <w:rFonts w:ascii="Times New Roman CYR" w:hAnsi="Times New Roman CYR" w:cs="Times New Roman CYR"/>
          <w:sz w:val="28"/>
          <w:szCs w:val="28"/>
        </w:rPr>
        <w:t xml:space="preserve">ца 2), что превышает референтные величины (2,50-8,33 ммоль/л). </w:t>
      </w:r>
    </w:p>
    <w:p w14:paraId="41F1DE4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2 - Биохимические показатели крови при остром пиелонефрите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422"/>
        <w:gridCol w:w="1299"/>
        <w:gridCol w:w="1500"/>
        <w:gridCol w:w="1500"/>
        <w:gridCol w:w="1265"/>
      </w:tblGrid>
      <w:tr w:rsidR="00000000" w14:paraId="17D61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A36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D30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белок, г/л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0B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Мочевина, ммоль/л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876D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Креатинин, мкмоль/л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41D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Ионы натрия, ммоль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/л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3F8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Ионы калия, ммоль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/л</w:t>
            </w:r>
          </w:p>
        </w:tc>
      </w:tr>
      <w:tr w:rsidR="00000000" w14:paraId="1ABDC0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E3DD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стационар,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m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5DA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63,12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3,45*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2E6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0C8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129,13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9,05*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47D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132,55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2,03*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4CB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5,26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</w:tr>
      <w:tr w:rsidR="00000000" w14:paraId="42E902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B5B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ходе лечения,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549E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66,26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3,15*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FB0D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8,04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10C3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106,19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8,77*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108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136,16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2FC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</w:tr>
      <w:tr w:rsidR="00000000" w14:paraId="60DCE1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BF23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выпиской,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4E8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35F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6,78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DAC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93,71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8,60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53D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137,93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64D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4,76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</w:tr>
      <w:tr w:rsidR="00000000" w14:paraId="01C177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30A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m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6909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76,47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3,41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78B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639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71,82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6,88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54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139,77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1C5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 w14:paraId="08BCE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73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E62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65,00-85,00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F85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2,50-8,33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A04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53,00-115,00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D37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136,00-145,00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BE7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3,50-5,10</w:t>
            </w:r>
          </w:p>
        </w:tc>
      </w:tr>
      <w:tr w:rsidR="00000000" w14:paraId="1CCBDC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B3B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 - знак * означает, что различия достоверны (при уровне значимости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0,05) при сравнении показателей боль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острым пиелонефритом и контрольной группой</w:t>
            </w:r>
          </w:p>
        </w:tc>
      </w:tr>
    </w:tbl>
    <w:p w14:paraId="53DEB6D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91A9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мочевины, и креатинина оставалось повышенным относительно контрольной группы и в процессе лечения - до 8,04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2,48 ммоль/л и 106,19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8,77* мкмоль/л соответственно, однако уже находилось в граница</w:t>
      </w:r>
      <w:r>
        <w:rPr>
          <w:rFonts w:ascii="Times New Roman CYR" w:hAnsi="Times New Roman CYR" w:cs="Times New Roman CYR"/>
          <w:sz w:val="28"/>
          <w:szCs w:val="28"/>
        </w:rPr>
        <w:t xml:space="preserve">х референтных значений. </w:t>
      </w:r>
    </w:p>
    <w:p w14:paraId="381DED7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концентрации мочевины и креатинина свидетельствует о нарушении способности почки выделять продукты азотистого обмена, эти данные согласуются с литературными источниками.</w:t>
      </w:r>
    </w:p>
    <w:p w14:paraId="6F2AF90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к окончанию лечения показ</w:t>
      </w:r>
      <w:r>
        <w:rPr>
          <w:rFonts w:ascii="Times New Roman CYR" w:hAnsi="Times New Roman CYR" w:cs="Times New Roman CYR"/>
          <w:sz w:val="28"/>
          <w:szCs w:val="28"/>
        </w:rPr>
        <w:t>атели белкового и азотистого обмена у пациентов с ОП нормализовались (рисунок 1). Так, содержание белка в плазме повысилось до 73,81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3,84 г/л, незначительно отличаясь от показателей здоровых людей. Мочевина и креатинин снизились, до 6,78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2,14 ммоль/л и 93,</w:t>
      </w:r>
      <w:r>
        <w:rPr>
          <w:rFonts w:ascii="Times New Roman CYR" w:hAnsi="Times New Roman CYR" w:cs="Times New Roman CYR"/>
          <w:sz w:val="28"/>
          <w:szCs w:val="28"/>
        </w:rPr>
        <w:t>71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8,60 мкмоль/л соответственно, что свидетельствует об адекватности проведенной терапии. </w:t>
      </w:r>
    </w:p>
    <w:p w14:paraId="5EA0F18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F0D2D" w14:textId="3A001079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845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2BDC5" wp14:editId="16B85E23">
            <wp:extent cx="42672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739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Изменение показателей содержания белка (в г/л), мочевины (в ммоль/л), креатинина (в мкмоль/л) у больных острым пие</w:t>
      </w:r>
      <w:r>
        <w:rPr>
          <w:rFonts w:ascii="Times New Roman CYR" w:hAnsi="Times New Roman CYR" w:cs="Times New Roman CYR"/>
          <w:sz w:val="28"/>
          <w:szCs w:val="28"/>
        </w:rPr>
        <w:t>лонефритом в ходе лечения</w:t>
      </w:r>
    </w:p>
    <w:p w14:paraId="2023D4C0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59761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 наблюдаются сдвиги в электролитном балансе. Так, уровень ионов натрия достоверно снижается до 132,55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2,03 ммоль/л относительно показателей здоровых людей - 139,77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1,97 ммоль/л, выходя за границы референтных значений (136-1</w:t>
      </w:r>
      <w:r>
        <w:rPr>
          <w:rFonts w:ascii="Times New Roman CYR" w:hAnsi="Times New Roman CYR" w:cs="Times New Roman CYR"/>
          <w:sz w:val="28"/>
          <w:szCs w:val="28"/>
        </w:rPr>
        <w:t>45 ммоль/л). Калий, напротив, повышается - до 5,26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0,51 ммоль/л при поступлении в стационар, однако эти отличия по сравнению с контрольной группой достоверными не являются, при этом незначительно выходя за пределы референтных значений (3,5-5,1 ммоль/л). Со</w:t>
      </w:r>
      <w:r>
        <w:rPr>
          <w:rFonts w:ascii="Times New Roman CYR" w:hAnsi="Times New Roman CYR" w:cs="Times New Roman CYR"/>
          <w:sz w:val="28"/>
          <w:szCs w:val="28"/>
        </w:rPr>
        <w:t>гласно литературным данным, гипонатриемия, при которой концентрация натрия в плазме ниже 135 ммоль/л, наблюдается при остром пиелонефрите. Гипонатриемия приводит к уменьшению объема внеклеточной жидкости, резкому сужению сосудов почки и тем самым к резкому</w:t>
      </w:r>
      <w:r>
        <w:rPr>
          <w:rFonts w:ascii="Times New Roman CYR" w:hAnsi="Times New Roman CYR" w:cs="Times New Roman CYR"/>
          <w:sz w:val="28"/>
          <w:szCs w:val="28"/>
        </w:rPr>
        <w:t xml:space="preserve"> ухудшению почечной функции. Относительно калия существует мнение, что при оценке состояния электролитного баланса имеют значения лишь очень низкие или очень высокие показатели его концентрации, достоверно выходящие за пределы нормы. В ходе лечения содержа</w:t>
      </w:r>
      <w:r>
        <w:rPr>
          <w:rFonts w:ascii="Times New Roman CYR" w:hAnsi="Times New Roman CYR" w:cs="Times New Roman CYR"/>
          <w:sz w:val="28"/>
          <w:szCs w:val="28"/>
        </w:rPr>
        <w:t>ние ионов натрия повысилось, а калия - снизилось, и к выписке находилось в пределах референтных значений.</w:t>
      </w:r>
    </w:p>
    <w:p w14:paraId="00AD1E9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проведенные биохимические исследования крови пациентов с острым пиелонефритом имеют существенное диагностическое значение. При поступле</w:t>
      </w:r>
      <w:r>
        <w:rPr>
          <w:rFonts w:ascii="Times New Roman CYR" w:hAnsi="Times New Roman CYR" w:cs="Times New Roman CYR"/>
          <w:sz w:val="28"/>
          <w:szCs w:val="28"/>
        </w:rPr>
        <w:t>нии в стационар было отмечено снижение концентрации белка в плазме, повышение содержания креатинина (отличия достоверны), повышение содержания мочевины и ионов калия, а также достоверное снижение содержания ионов натрия; в ходе проводимого лечения все пере</w:t>
      </w:r>
      <w:r>
        <w:rPr>
          <w:rFonts w:ascii="Times New Roman CYR" w:hAnsi="Times New Roman CYR" w:cs="Times New Roman CYR"/>
          <w:sz w:val="28"/>
          <w:szCs w:val="28"/>
        </w:rPr>
        <w:t xml:space="preserve">численные показатели нормализовались. </w:t>
      </w:r>
    </w:p>
    <w:p w14:paraId="0C7C0D4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5548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Биохимические показатели крови в диагностике хронического пиелонефрита</w:t>
      </w:r>
    </w:p>
    <w:p w14:paraId="6357885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5EE3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обследованы 27 пациентов, больных хроническим пиелонефритом (группа II) в стадии обострения, при поступлении в стационар, в ходе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перед выпиской. Среди пациентов преобладали женщины (18 человек). Результаты биохимических исследований крови больных II группы, а также лиц без почечных патологий приведены в таблице 3. </w:t>
      </w:r>
    </w:p>
    <w:p w14:paraId="545FD7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содержания общего белка в сыворотке крови больны</w:t>
      </w:r>
      <w:r>
        <w:rPr>
          <w:rFonts w:ascii="Times New Roman CYR" w:hAnsi="Times New Roman CYR" w:cs="Times New Roman CYR"/>
          <w:sz w:val="28"/>
          <w:szCs w:val="28"/>
        </w:rPr>
        <w:t>х ХП при поступлении в стационар было установлено, что оно составляет 65,74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5,59 г/л и находится на нижней границе нормы, не выходя за пределы референтных значений (65-85 г/л). Это значение достоверно ниже содержания белка в плазме крови людей III группы -</w:t>
      </w:r>
      <w:r>
        <w:rPr>
          <w:rFonts w:ascii="Times New Roman CYR" w:hAnsi="Times New Roman CYR" w:cs="Times New Roman CYR"/>
          <w:sz w:val="28"/>
          <w:szCs w:val="28"/>
        </w:rPr>
        <w:t xml:space="preserve"> 76,47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3,41 г/л. В ходе лечения и перед выпиской концентрация общего белка в плазме крови повышалась, составляя перед выпиской 69,83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5,06 г/л. Считают, что уменьшение концентрации общего белка в плазме крови обусловлено, главным образом, понижением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ния фракции альбуминов [Колб, Камышнико. </w:t>
      </w:r>
    </w:p>
    <w:p w14:paraId="7BCA9E6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ХП вызывает нарушение азотовыделительной функции почек. Согласно полученным нами данным, в крови больных II группы наблюдалось повышение содержания мочевины до 9,37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2,04 ммоль/л, что выходило за предел</w:t>
      </w:r>
      <w:r>
        <w:rPr>
          <w:rFonts w:ascii="Times New Roman CYR" w:hAnsi="Times New Roman CYR" w:cs="Times New Roman CYR"/>
          <w:sz w:val="28"/>
          <w:szCs w:val="28"/>
        </w:rPr>
        <w:t>ы референтных значений (2,50-8,33 ммоль/л), но отличие от группы здоровых людей было недостоверным (р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0,05). Содержание креатинина у больных II группы при поступлении в стационар было повышено до 124,21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8,63 мкмоль/л, что достоверно превышало уровень у здо</w:t>
      </w:r>
      <w:r>
        <w:rPr>
          <w:rFonts w:ascii="Times New Roman CYR" w:hAnsi="Times New Roman CYR" w:cs="Times New Roman CYR"/>
          <w:sz w:val="28"/>
          <w:szCs w:val="28"/>
        </w:rPr>
        <w:t>ровых лиц (71,82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6,88 мкмоль/л) и выходило за пределы референтных значений (53-115 мкмоль/л). Полученные нами результаты согласуются с представлениями о нарушении функций почек при пиелонефрите и развитии азотемии. Азотемия, как правило, носит преходящий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 и под влиянием эффективного лечения азотовыделительная функция почек восстанавливается. Считают, что продолжительное обнаружение мочевины в сыворотке в концентрациях более 7,0 ммоль/л должно расцениваться как проявление почечной недостаточности. </w:t>
      </w:r>
    </w:p>
    <w:p w14:paraId="272B156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лечения больных II группы, перед выпиской, наблюдали нормализацию показателей обмена азота и снижение содержания мочевины в плазме до 5,92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2,13 ммоль/л, креатинина до 91,92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8,04 мкмоль/л, что свидетельствует об эффективности проводимого лечени</w:t>
      </w:r>
      <w:r>
        <w:rPr>
          <w:rFonts w:ascii="Times New Roman CYR" w:hAnsi="Times New Roman CYR" w:cs="Times New Roman CYR"/>
          <w:sz w:val="28"/>
          <w:szCs w:val="28"/>
        </w:rPr>
        <w:t>я (рисунок 2).</w:t>
      </w:r>
    </w:p>
    <w:p w14:paraId="3AE1F24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96FE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3 - Биохимические показатели крови при хроническом пиелонефрите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431"/>
        <w:gridCol w:w="1309"/>
        <w:gridCol w:w="1509"/>
        <w:gridCol w:w="1431"/>
        <w:gridCol w:w="1277"/>
      </w:tblGrid>
      <w:tr w:rsidR="00000000" w14:paraId="08E317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DB6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697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белок, г/л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CCED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Мочевина, ммоль/л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4E6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Креатинин, мкмоль/л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8F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Ионы натрия, ммоль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27D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Ионы калия, ммоль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/л</w:t>
            </w:r>
          </w:p>
        </w:tc>
      </w:tr>
      <w:tr w:rsidR="00000000" w14:paraId="54C51D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A24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 в стационар,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3F8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65,74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5,59*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D6F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C9C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124,21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8,63*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6BD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142,03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3,89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4EA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</w:tr>
      <w:tr w:rsidR="00000000" w14:paraId="7ABAD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59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ходе лечения,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D30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67,45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4,71*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793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7,64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7D0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111,30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8,65*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A43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141,22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3,72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47F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4,78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</w:tr>
      <w:tr w:rsidR="00000000" w14:paraId="68962F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830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выпиской,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4D1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69,83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5,06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03D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D19D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91,92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1AA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140,95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348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4,68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 w14:paraId="10F65F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427E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группа,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DB7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76,47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3,41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B86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0EE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71,82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6,88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61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139,77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983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4,37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</w:tr>
      <w:tr w:rsidR="00000000" w14:paraId="175BF3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62A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845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65,00-85,00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2DF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2,50-8,33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E69E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53,00-115,00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3AB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136,00-145,00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D63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3,50-5,10</w:t>
            </w:r>
          </w:p>
        </w:tc>
      </w:tr>
      <w:tr w:rsidR="00000000" w14:paraId="721E2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5D1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 - знак * означает, различия достоверны (при уровне значимости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0,05) при сравнении показателей больных хроническим пиелонефритом и контроль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ной группой</w:t>
            </w:r>
          </w:p>
        </w:tc>
      </w:tr>
    </w:tbl>
    <w:p w14:paraId="0985EF1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13B69" w14:textId="307F9B40" w:rsidR="00000000" w:rsidRDefault="00F84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7196B" wp14:editId="694C55AC">
            <wp:extent cx="4543425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1BF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Изменение показателей содержания белка (в г/л), мочевины (в ммоль/л), креатинина (в мкмоль/л) у больных хроническим пиелонефритом в ходе лечения</w:t>
      </w:r>
    </w:p>
    <w:p w14:paraId="3C5B81A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A3EE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II группы наблюдалось некоторое изменение обмена эле</w:t>
      </w:r>
      <w:r>
        <w:rPr>
          <w:rFonts w:ascii="Times New Roman CYR" w:hAnsi="Times New Roman CYR" w:cs="Times New Roman CYR"/>
          <w:sz w:val="28"/>
          <w:szCs w:val="28"/>
        </w:rPr>
        <w:t>ктролитов. Так, содержание ионов натрия в плазме составляло при поступлении в стационар 142,03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3,89 ммоль/л, что отличалось от показателей лиц III группы (139,77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1,97 ммоль/л), но отличия недостоверны. Показатели больных II группы не выходили за пределы ре</w:t>
      </w:r>
      <w:r>
        <w:rPr>
          <w:rFonts w:ascii="Times New Roman CYR" w:hAnsi="Times New Roman CYR" w:cs="Times New Roman CYR"/>
          <w:sz w:val="28"/>
          <w:szCs w:val="28"/>
        </w:rPr>
        <w:t>ферентных значений (136-145 ммоль/л). Содержание ионов калия было незначительно повышено до 4,93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0,44 ммоль/л, от контрольной группы отличалось недостоверно (4,37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0,38 ммоль/л), за пределы референтных значений не выходило (3,5-5,1 ммоль/л). В ходе лечения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в плазме крови больных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содержание ионов натрия и калия незначительно уменьшалось.</w:t>
      </w:r>
    </w:p>
    <w:p w14:paraId="5B9C368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проведенные биохимические исследования крови пациентов с ХП имеют определенное диагностическое значение. При поступлении в стационар было отмечено сн</w:t>
      </w:r>
      <w:r>
        <w:rPr>
          <w:rFonts w:ascii="Times New Roman CYR" w:hAnsi="Times New Roman CYR" w:cs="Times New Roman CYR"/>
          <w:sz w:val="28"/>
          <w:szCs w:val="28"/>
        </w:rPr>
        <w:t xml:space="preserve">ижение концентрации белка в плазме, повышение содержания креатинина (отличия достоверны), повышение содержания мочевины, ионов натрия и калия; в ходе проводимого лечения все перечисленные показатели нормализовались. </w:t>
      </w:r>
    </w:p>
    <w:p w14:paraId="12E5AB1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E28D5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Показатели мочи в диагностике остро</w:t>
      </w:r>
      <w:r>
        <w:rPr>
          <w:rFonts w:ascii="Times New Roman CYR" w:hAnsi="Times New Roman CYR" w:cs="Times New Roman CYR"/>
          <w:sz w:val="28"/>
          <w:szCs w:val="28"/>
        </w:rPr>
        <w:t>го и хронического пиелонефрита</w:t>
      </w:r>
    </w:p>
    <w:p w14:paraId="01543A1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539C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мочи в группе пациентов с острым пиелонефритом приведены в таблице 4. </w:t>
      </w:r>
    </w:p>
    <w:p w14:paraId="55C674B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в моче людей без почечной патологии не определяется и составляет менее 0,033 г/л. Исследование содержания белка в моче паци</w:t>
      </w:r>
      <w:r>
        <w:rPr>
          <w:rFonts w:ascii="Times New Roman CYR" w:hAnsi="Times New Roman CYR" w:cs="Times New Roman CYR"/>
          <w:sz w:val="28"/>
          <w:szCs w:val="28"/>
        </w:rPr>
        <w:t>ентов с острым и хроническим пиелонефритом проводили с использованием модифицированного метода Брандберга - Робертса - Стольникова, в основе которого лежит качественная проба с азотной кислотой. В группе лиц с ОП при поступлении в стационар было выявлено с</w:t>
      </w:r>
      <w:r>
        <w:rPr>
          <w:rFonts w:ascii="Times New Roman CYR" w:hAnsi="Times New Roman CYR" w:cs="Times New Roman CYR"/>
          <w:sz w:val="28"/>
          <w:szCs w:val="28"/>
        </w:rPr>
        <w:t>одержание белка в моче на уровне 0,066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0,033 г/л (при определении разведение мочи производили в два - три раза). Эти показатели коррелируют с достоверным при р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0,05 снижением в крови этих пациентов по сравнению со здоровыми людьми содержания общего белка </w:t>
      </w:r>
      <w:r>
        <w:rPr>
          <w:rFonts w:ascii="Times New Roman CYR" w:hAnsi="Times New Roman CYR" w:cs="Times New Roman CYR"/>
          <w:sz w:val="28"/>
          <w:szCs w:val="28"/>
        </w:rPr>
        <w:t>до 63,12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3,45 г/л, что несколько ниже нормальных величин (65-85 г/л). Согласно литературным данным, при остром пиелонефрите наблюдается снижение уровня общего белка в крови (гипопротеинемия), потеря белка с мочой [Шиманко, Мусселиус, 1993]. Появление белка</w:t>
      </w:r>
      <w:r>
        <w:rPr>
          <w:rFonts w:ascii="Times New Roman CYR" w:hAnsi="Times New Roman CYR" w:cs="Times New Roman CYR"/>
          <w:sz w:val="28"/>
          <w:szCs w:val="28"/>
        </w:rPr>
        <w:t xml:space="preserve"> в моче обусловлено большей частью фракцией альбуминов. Истинная альбуминурия (содержание белка выше одного грамма на литр) может иметь место при наличии нефротического синдрома, обусловленного сочетанием пиелонефритического процесса и гломерулонефрита. К </w:t>
      </w:r>
      <w:r>
        <w:rPr>
          <w:rFonts w:ascii="Times New Roman CYR" w:hAnsi="Times New Roman CYR" w:cs="Times New Roman CYR"/>
          <w:sz w:val="28"/>
          <w:szCs w:val="28"/>
        </w:rPr>
        <w:t>окончанию лечения белок в моче у пациентов этой группы не выявлялся, что является свидетельством восстановления фильтрационной функции почек.</w:t>
      </w:r>
    </w:p>
    <w:p w14:paraId="397770C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микроскопировании осадка мочи в норме количество лейкоцитов не должно превышать 5-7 клеток в поле зрения. В ко</w:t>
      </w:r>
      <w:r>
        <w:rPr>
          <w:rFonts w:ascii="Times New Roman CYR" w:hAnsi="Times New Roman CYR" w:cs="Times New Roman CYR"/>
          <w:sz w:val="28"/>
          <w:szCs w:val="28"/>
        </w:rPr>
        <w:t xml:space="preserve">нтрольной группе исследование осадка показало, что лейкоциты обнаруживаются в количестве от двух до шести в поле зрения. У пациентов с ОП при поступлении в стационар микроскопирование осадка мочи показало присутствие лейкоцитов в количестве, </w:t>
      </w:r>
    </w:p>
    <w:p w14:paraId="362E1C3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D645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4 - </w:t>
      </w:r>
      <w:r>
        <w:rPr>
          <w:rFonts w:ascii="Times New Roman CYR" w:hAnsi="Times New Roman CYR" w:cs="Times New Roman CYR"/>
          <w:sz w:val="28"/>
          <w:szCs w:val="28"/>
        </w:rPr>
        <w:t>Показатели мочи у больных острым пиелонефритом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1616"/>
        <w:gridCol w:w="1445"/>
        <w:gridCol w:w="1538"/>
        <w:gridCol w:w="1492"/>
      </w:tblGrid>
      <w:tr w:rsidR="00000000" w14:paraId="01F10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28D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5B4E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г/л X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96B4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в осадке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4A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Гиалиновые цилиндры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63D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Зернистые цилиндры</w:t>
            </w:r>
          </w:p>
        </w:tc>
      </w:tr>
      <w:tr w:rsidR="00000000" w14:paraId="6B6CED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B45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 в стационар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0FA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0,066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0,033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496F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22 - 25 до 59 - 64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F23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2-3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463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2-4 </w:t>
            </w:r>
          </w:p>
        </w:tc>
      </w:tr>
      <w:tr w:rsidR="00000000" w14:paraId="2D27F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628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выпиской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AB97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6B76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5-8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8321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1-2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6D1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1198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545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B585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8B6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15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0-1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2E00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381C3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9D6C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Референтные значения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263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71C8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0962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B4AB" w14:textId="77777777" w:rsidR="00000000" w:rsidRDefault="00C11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242AC63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2C60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которое оценивалось как лейкоцитурия. Количество лейкоцитов в поле зрения составляло от 22-25 до 59-64 клеток, при этом величины более 60 лейкоцитов в поле зрения оцениваются как пиурия. В мочевом осадке пр</w:t>
      </w:r>
      <w:r>
        <w:rPr>
          <w:rFonts w:ascii="Times New Roman CYR" w:hAnsi="Times New Roman CYR" w:cs="Times New Roman CYR"/>
          <w:sz w:val="28"/>
          <w:szCs w:val="28"/>
        </w:rPr>
        <w:t>еобладали нейтрофилы (до 97%), что в сочетании с бактериурией указывает на инфекционное происхождение лейкоцитурии. Литературные данные указывают, что лейкоцитурия при ОП отсутствует лишь в первые часы болезни, пока пиелонефритический процесс ограничен кор</w:t>
      </w:r>
      <w:r>
        <w:rPr>
          <w:rFonts w:ascii="Times New Roman CYR" w:hAnsi="Times New Roman CYR" w:cs="Times New Roman CYR"/>
          <w:sz w:val="28"/>
          <w:szCs w:val="28"/>
        </w:rPr>
        <w:t>ковым слоем. В ходе проведения антимикробной терапии количество лейкоцитов снизилось до нормальных величин.</w:t>
      </w:r>
    </w:p>
    <w:p w14:paraId="3D74E90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осадке мочи контрольной группы людей без почечных заболеваний цилиндры составляют до одного в поле зрения, что не является отклонением от нормы. В</w:t>
      </w:r>
      <w:r>
        <w:rPr>
          <w:rFonts w:ascii="Times New Roman CYR" w:hAnsi="Times New Roman CYR" w:cs="Times New Roman CYR"/>
          <w:sz w:val="28"/>
          <w:szCs w:val="28"/>
        </w:rPr>
        <w:t xml:space="preserve"> осадке мочи пациентов с ОП были обнаружены цилиндры: гиалиновые в количестве два-три в поле зрения, зернистые цилиндры два - четыре в поле зрения. Цилиндры представляют собой белковые слепки канальцев; их появление в осадке мочи называют цилиндрурией. Цил</w:t>
      </w:r>
      <w:r>
        <w:rPr>
          <w:rFonts w:ascii="Times New Roman CYR" w:hAnsi="Times New Roman CYR" w:cs="Times New Roman CYR"/>
          <w:sz w:val="28"/>
          <w:szCs w:val="28"/>
        </w:rPr>
        <w:t>индрурия является признаком органического заболевания почек, но прямой зависимости между степенью цилиндрурии и тяжестью поражения почек не отмечается. Гиалиновые цилиндры являются чисто белковыми, они могут встречаться уже при небольших протеинуриях и выя</w:t>
      </w:r>
      <w:r>
        <w:rPr>
          <w:rFonts w:ascii="Times New Roman CYR" w:hAnsi="Times New Roman CYR" w:cs="Times New Roman CYR"/>
          <w:sz w:val="28"/>
          <w:szCs w:val="28"/>
        </w:rPr>
        <w:t>вляются практически при любой почечной патологии. Если поверхность цилиндра покрыта лейкоцитами, эритроцитами, эпителиальными клетками, то такой цилиндр является зернистым. Зернистые цилиндры чаще обнаруживаются при нефротическом синдроме и пиелонефрите, ч</w:t>
      </w:r>
      <w:r>
        <w:rPr>
          <w:rFonts w:ascii="Times New Roman CYR" w:hAnsi="Times New Roman CYR" w:cs="Times New Roman CYR"/>
          <w:sz w:val="28"/>
          <w:szCs w:val="28"/>
        </w:rPr>
        <w:t>то согласуется с полученными нами данными. Считается, что наличие клеточных лейкоцитарных цилиндров является единственным достоверным признаком почечного происхождения лейкоцитов в моче.</w:t>
      </w:r>
    </w:p>
    <w:p w14:paraId="491C27C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лиц с ХП при поступлении в стационар содержание белка в моче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определили на уровне 0,033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0,033 г/л (при определении мочу разводили в два раза). По литературным данным, протеинурия даже при обострении ХП минимальна или отсутствует, хотя в отдельных случаях может достигать величин до одного грамма на литр [Дасаева, 20</w:t>
      </w:r>
      <w:r>
        <w:rPr>
          <w:rFonts w:ascii="Times New Roman CYR" w:hAnsi="Times New Roman CYR" w:cs="Times New Roman CYR"/>
          <w:sz w:val="28"/>
          <w:szCs w:val="28"/>
        </w:rPr>
        <w:t>13]. В данной группе наблюдалось достоверное снижение содержания белка в плазме крови относительно контрольной группы до 65,74</w:t>
      </w:r>
      <w:r>
        <w:rPr>
          <w:rFonts w:ascii="Times New Roman CYR" w:hAnsi="Times New Roman CYR" w:cs="Times New Roman CYR"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5,59 г/л, но при этом оно оставалось в пределах нормальных значений (65-85 г/л). Это может свидетельствовать о незначительном нар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ушении фильтрационной функции почек. В результате лечения, перед выпиской белок в моче не определялся. </w:t>
      </w:r>
    </w:p>
    <w:p w14:paraId="582FCC2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Микроскопическое исследование осадка мочи показало незначительное повышение количества лейкоцитов - до 15-22 клеток в поле зрения. В осадке обнаруживали</w:t>
      </w:r>
      <w:r>
        <w:rPr>
          <w:rFonts w:ascii="Times New Roman CYR" w:hAnsi="Times New Roman CYR" w:cs="Times New Roman CYR"/>
          <w:sz w:val="28"/>
          <w:szCs w:val="28"/>
        </w:rPr>
        <w:t>сь отдельные гиалиновые цилиндры (1-3 штуки в поле зрения), что не является отклонением от нормы. Выявление гиалиновых цилиндров в моче мало характерно для ХП. Наличие их в моче может свидетельствовать о присоединении нефротического синдрома.</w:t>
      </w:r>
    </w:p>
    <w:p w14:paraId="3CB79E2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мно</w:t>
      </w:r>
      <w:r>
        <w:rPr>
          <w:rFonts w:ascii="Times New Roman CYR" w:hAnsi="Times New Roman CYR" w:cs="Times New Roman CYR"/>
          <w:sz w:val="28"/>
          <w:szCs w:val="28"/>
        </w:rPr>
        <w:t xml:space="preserve">гих авторов, результаты клинического анализа мочи надо всегда сопоставлять с жалобами, анамнезом и клинической картиной заболевания. </w:t>
      </w:r>
    </w:p>
    <w:p w14:paraId="6B3A270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8765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6DFA03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2774A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это неспецифический инфекционно-воспалительный процесс, протекающий преимущественно в лоханоч</w:t>
      </w:r>
      <w:r>
        <w:rPr>
          <w:rFonts w:ascii="Times New Roman CYR" w:hAnsi="Times New Roman CYR" w:cs="Times New Roman CYR"/>
          <w:sz w:val="28"/>
          <w:szCs w:val="28"/>
        </w:rPr>
        <w:t>но-чашечной системе почки и ее тубулоинтестинальной зоне. Пиелонефрит является самым частым заболеванием почек и одним из распространенных заболеваний инфекционного генеза. Риск возникновения повторных эпизодов высокий, причем он тем выше, чем больше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ранее перенесенных обострений. Среди пациентов преобладают женщины, что обусловлено анатомо-физиологическими особенностями мочеиспускательного канала у женщин и меняющимся гормональным фоном. У мужчин заболеваемость пиелонефритом возрастает после 40-50 ле</w:t>
      </w:r>
      <w:r>
        <w:rPr>
          <w:rFonts w:ascii="Times New Roman CYR" w:hAnsi="Times New Roman CYR" w:cs="Times New Roman CYR"/>
          <w:sz w:val="28"/>
          <w:szCs w:val="28"/>
        </w:rPr>
        <w:t>т. Пиелонефрит способны вызывать многие виды микроорганизмов, но наиболее частыми возбудителями являются бактерии, имеющие отношение к микрофлоре кишечника человека. Ведущими агентами, инфицирующими мочевые пути и почки, являются представители Entero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iaceae</w:t>
      </w:r>
      <w:r>
        <w:rPr>
          <w:rFonts w:ascii="Times New Roman CYR" w:hAnsi="Times New Roman CYR" w:cs="Times New Roman CYR"/>
          <w:sz w:val="28"/>
          <w:szCs w:val="28"/>
        </w:rPr>
        <w:t>, из которых большая часть приходится на кишечную палочку (около 80%). Инфекция проникает в почку тремя путями: гематогенным, восходящим уриногенным путем, восходящим путем по стенке мочевых путей.</w:t>
      </w:r>
    </w:p>
    <w:p w14:paraId="3B76F76C" w14:textId="77777777" w:rsidR="00000000" w:rsidRDefault="00C110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31F20"/>
          <w:sz w:val="28"/>
          <w:szCs w:val="28"/>
        </w:rPr>
        <w:t>Под острым пиелонефритом понимают острый инфекционно</w:t>
      </w:r>
      <w:r>
        <w:rPr>
          <w:rFonts w:ascii="Times New Roman CYR" w:hAnsi="Times New Roman CYR" w:cs="Times New Roman CYR"/>
          <w:color w:val="231F20"/>
          <w:sz w:val="28"/>
          <w:szCs w:val="28"/>
        </w:rPr>
        <w:t>-воспалительный процесс в почечной паренхиме различной степени интенсивности. Хронический пиелонефрит может быть следствием перехода острого пиелонефрита в хроническую стадию либо с самого начала возникать как первичный хронический процесс.</w:t>
      </w:r>
    </w:p>
    <w:p w14:paraId="5DFEC42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бактер</w:t>
      </w:r>
      <w:r>
        <w:rPr>
          <w:rFonts w:ascii="Times New Roman CYR" w:hAnsi="Times New Roman CYR" w:cs="Times New Roman CYR"/>
          <w:sz w:val="28"/>
          <w:szCs w:val="28"/>
        </w:rPr>
        <w:t>иологическими и инструментальными методами исследования, важную роль в диагностике острого и хронического пиелонефрита играют биохимические показатели крови и анализ мочи. Биохимические исследования крови показывают изменения обмена белка, мочевины, креати</w:t>
      </w:r>
      <w:r>
        <w:rPr>
          <w:rFonts w:ascii="Times New Roman CYR" w:hAnsi="Times New Roman CYR" w:cs="Times New Roman CYR"/>
          <w:sz w:val="28"/>
          <w:szCs w:val="28"/>
        </w:rPr>
        <w:t>нина, электролитов. В ходе биохимического анализа мочи и микроскопировании осадка у больных пиелонефритом отмечены ряд изменений. Результаты клинического анализа крови и мочи всегда необходимо сопоставлять с жалобами, анамнезом и клинической картиной забол</w:t>
      </w:r>
      <w:r>
        <w:rPr>
          <w:rFonts w:ascii="Times New Roman CYR" w:hAnsi="Times New Roman CYR" w:cs="Times New Roman CYR"/>
          <w:sz w:val="28"/>
          <w:szCs w:val="28"/>
        </w:rPr>
        <w:t>евания.</w:t>
      </w:r>
    </w:p>
    <w:p w14:paraId="11B7BE7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работы сделаны следующие выводы:</w:t>
      </w:r>
    </w:p>
    <w:p w14:paraId="5111F0A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больных с острым пиелонефритом отмечено изменение белкового обмена и обмена азота: снижение концентрации белка в плазме, повышение содержания креатинина (отличия достоверны), повышение содержания </w:t>
      </w:r>
      <w:r>
        <w:rPr>
          <w:rFonts w:ascii="Times New Roman CYR" w:hAnsi="Times New Roman CYR" w:cs="Times New Roman CYR"/>
          <w:sz w:val="28"/>
          <w:szCs w:val="28"/>
        </w:rPr>
        <w:t>мочевины. Изменялся обмен электролитов: содержание ионов калия повышалось, содержания ионов натрия достоверно снижалось.</w:t>
      </w:r>
    </w:p>
    <w:p w14:paraId="384B382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больных с хроническим пиелонефритом отмечено снижение концентрации белка в плазме, повышение содержания креатинина (отличия достове</w:t>
      </w:r>
      <w:r>
        <w:rPr>
          <w:rFonts w:ascii="Times New Roman CYR" w:hAnsi="Times New Roman CYR" w:cs="Times New Roman CYR"/>
          <w:sz w:val="28"/>
          <w:szCs w:val="28"/>
        </w:rPr>
        <w:t xml:space="preserve">рны), повышение содержания мочевины, ионов натрия и калия; в ходе проводимого лечения все перечисленные показатели нормализовались. </w:t>
      </w:r>
    </w:p>
    <w:p w14:paraId="38B6DE9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Наибольшую диагностическую значимость имеют показатели: содержание белка в плазме крови, содержание креатинина и концентр</w:t>
      </w:r>
      <w:r>
        <w:rPr>
          <w:rFonts w:ascii="Times New Roman CYR" w:hAnsi="Times New Roman CYR" w:cs="Times New Roman CYR"/>
          <w:sz w:val="28"/>
          <w:szCs w:val="28"/>
        </w:rPr>
        <w:t xml:space="preserve">ация ионов натрия. </w:t>
      </w:r>
    </w:p>
    <w:p w14:paraId="5A85B18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моче больных пиелонефритом повышается содержание белка, при микроскопировании осадка выявляется лейкоцитурия, иногда пиурия, и цилиндрурия. </w:t>
      </w:r>
    </w:p>
    <w:p w14:paraId="55F75E4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7CCE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10AC022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31DC266E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Биохимические методы исследования в клинике / под ред. А.А. </w:t>
      </w:r>
      <w:r>
        <w:rPr>
          <w:rFonts w:ascii="Times New Roman CYR" w:hAnsi="Times New Roman CYR" w:cs="Times New Roman CYR"/>
          <w:sz w:val="28"/>
          <w:szCs w:val="28"/>
        </w:rPr>
        <w:t>Покровского. М., 1969. 651 с.</w:t>
      </w:r>
    </w:p>
    <w:p w14:paraId="65BB18A2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Болезни почек / под ред. Г. Маждракова и Н. Попова. София, 1976. 854 с. </w:t>
      </w:r>
    </w:p>
    <w:p w14:paraId="55ACF46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Борисов И. А. Пиелонефрит и его лечение на современном этапе // Терапевтический архив. 1997. Т. 69, № 8. С. 49-54. </w:t>
      </w:r>
    </w:p>
    <w:p w14:paraId="6729601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И.А., Сура В.В., Трибун</w:t>
      </w:r>
      <w:r>
        <w:rPr>
          <w:rFonts w:ascii="Times New Roman CYR" w:hAnsi="Times New Roman CYR" w:cs="Times New Roman CYR"/>
          <w:sz w:val="28"/>
          <w:szCs w:val="28"/>
        </w:rPr>
        <w:t>ов Ю.П. Пиелонефритв старческом возрасте // Терапевтический архив. 1983. № 6. С. 3-9.</w:t>
      </w:r>
    </w:p>
    <w:p w14:paraId="3959686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Внутренние болезни в 2-х томах: учебник / Под ред. Н.А. Мухина, В.С. Моисеева, А.И. Мартынова, М., 2010. </w:t>
      </w:r>
    </w:p>
    <w:p w14:paraId="3606AA1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Грачева И.Л., Казакова И.А. Возможности современной терапии </w:t>
      </w:r>
      <w:r>
        <w:rPr>
          <w:rFonts w:ascii="Times New Roman CYR" w:hAnsi="Times New Roman CYR" w:cs="Times New Roman CYR"/>
          <w:sz w:val="28"/>
          <w:szCs w:val="28"/>
        </w:rPr>
        <w:t>хронического пиелонефрита в условиях дневного стационара // Клиническая нефрология. 2011. № 1. С. 35-38.</w:t>
      </w:r>
    </w:p>
    <w:p w14:paraId="38B7B4B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Дасаева Л.А. Трудности в диагностике хронического пиелонефрита // Альм. клин. мед. 2013. № 29. С. 75-78. </w:t>
      </w:r>
    </w:p>
    <w:p w14:paraId="7A9D403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Калюжный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В.П. Электролиты в норме и патоло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 и методы их исследования. // Terra medica nova. 2003. № 1 (1). С. 13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</w:p>
    <w:p w14:paraId="7DB6BAAD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Кишкун А.А. Клиническая лабораторная диагностика: учебное пособие. М., 2013. 976 с.</w:t>
      </w:r>
    </w:p>
    <w:p w14:paraId="6624808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биохимия / Под ред. В.А. Ткачука. М., 2004. 512 с.</w:t>
      </w:r>
    </w:p>
    <w:p w14:paraId="216464E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Клиническая лабораторная </w:t>
      </w:r>
      <w:r>
        <w:rPr>
          <w:rFonts w:ascii="Times New Roman CYR" w:hAnsi="Times New Roman CYR" w:cs="Times New Roman CYR"/>
          <w:sz w:val="28"/>
          <w:szCs w:val="28"/>
        </w:rPr>
        <w:t>диагностика: методы исследования. Учебное пособие. / Под ред. И.А. Зупанца. Харьков, 2005. 200 с.</w:t>
      </w:r>
    </w:p>
    <w:p w14:paraId="237F0CC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12. Козловская Л.В., Мартынова М.А. Учебное пособие по клиническим лабораторным методам исследования (с элементами программирования). М., 1975. 352 с. </w:t>
      </w:r>
    </w:p>
    <w:p w14:paraId="5C198CC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зловская Л.В., Николаев А.Ю. Учебное пособие по клиническим лабораторным методам исследования. М.: Медицина, 1985. 288 с. </w:t>
      </w:r>
    </w:p>
    <w:p w14:paraId="5B3B66E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Колб В.Г., Камышников В.С. Справочник по клинической химии. Минск, 1982. 366 с. </w:t>
      </w:r>
    </w:p>
    <w:p w14:paraId="10E7318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Комаров Ф.И., Коровкин Б.Ф., Меньшиков В.В. Биох</w:t>
      </w:r>
      <w:r>
        <w:rPr>
          <w:rFonts w:ascii="Times New Roman CYR" w:hAnsi="Times New Roman CYR" w:cs="Times New Roman CYR"/>
          <w:sz w:val="28"/>
          <w:szCs w:val="28"/>
        </w:rPr>
        <w:t>имические исследования в клинике. Л., 1981. 407 с.</w:t>
      </w:r>
    </w:p>
    <w:p w14:paraId="1064468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Кушманова О.Д., Ивченко Г.М. Руководство к лабораторным занятиям по биологической химии: учебное пособие. М., 1983. 272 с.</w:t>
      </w:r>
    </w:p>
    <w:p w14:paraId="71F1DF1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 Лопаткин Н. А. Хронический пиелонефрит // Материалы Пленума правления Всерос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сийского общества урологов. Екатеринбург, 15-18 октября 1996 г. М., 1996. С. 107-125.</w:t>
      </w:r>
    </w:p>
    <w:p w14:paraId="6708447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Лопаткин Н.А., Деревянко И.И. Осложненные и неосложненные инфекции мочеполовых путей. Принципы антибактериальной терапии // Русский медицинский журнал. 1997. Т. 5, № 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С. 5-8.</w:t>
      </w:r>
    </w:p>
    <w:p w14:paraId="4337F55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Лопаткин Н.А., Пугачев А.Г. Детская урология. М., 1986. 496 с. </w:t>
      </w:r>
    </w:p>
    <w:p w14:paraId="54CB7EC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ЛопаткинН.А., Шабад А.Л. Урологические заболеванияпочеку женщин. М., 1985. 233 с. </w:t>
      </w:r>
    </w:p>
    <w:p w14:paraId="1DCB0A9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Лоран О.Б. Эпидемиологические аспекты инфекций мочевыводящих путей // Инфекции мочевыводящих </w:t>
      </w:r>
      <w:r>
        <w:rPr>
          <w:rFonts w:ascii="Times New Roman CYR" w:hAnsi="Times New Roman CYR" w:cs="Times New Roman CYR"/>
          <w:sz w:val="28"/>
          <w:szCs w:val="28"/>
        </w:rPr>
        <w:t>путей у амбулаторных больных: Материалы международного симпозиума. М., 1999. С. 5-9.</w:t>
      </w:r>
    </w:p>
    <w:p w14:paraId="1161C6C1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Миронова И.И., Романова Л.А., Долгов В.В. Общеклинические исследования: моча, кал, ликвор, эякулят.Тверь, 2005. 206 с.</w:t>
      </w:r>
    </w:p>
    <w:p w14:paraId="6F129EAC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Морозова В.Т., Миронова И.И., Марцишевская Р.Л. </w:t>
      </w:r>
      <w:r>
        <w:rPr>
          <w:rFonts w:ascii="Times New Roman CYR" w:hAnsi="Times New Roman CYR" w:cs="Times New Roman CYR"/>
          <w:sz w:val="28"/>
          <w:szCs w:val="28"/>
        </w:rPr>
        <w:t>Исследование мочи. М., 1996. 84 с.</w:t>
      </w:r>
    </w:p>
    <w:p w14:paraId="385E0E0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Нефрология: Руководство для врачей / Под ред. И.Е. Тареевой. М., 2000. 688 с.</w:t>
      </w:r>
    </w:p>
    <w:p w14:paraId="0B4D82A8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Нефрология: учебное пособие для послевузовского образования / Под. ред. Е.М. Шилова, М., 2007. 688 с. </w:t>
      </w:r>
    </w:p>
    <w:p w14:paraId="379A258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Окороков А.Н. Диагностика болезней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внутренних органов: Т. 5. Диагностика болезней системы крови. Диагностика болезней почек. М., 2001. 512 с.</w:t>
      </w:r>
    </w:p>
    <w:p w14:paraId="2F9E4BE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Острый и ксантогранулематозный пиелонефрит / Аляев Ю.Г. [и др.]. М., 2002. 24 с.</w:t>
      </w:r>
    </w:p>
    <w:p w14:paraId="66D224DF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 С.Б., Бабкин П.А. Бактериальные неосложненные инфекции м</w:t>
      </w:r>
      <w:r>
        <w:rPr>
          <w:rFonts w:ascii="Times New Roman CYR" w:hAnsi="Times New Roman CYR" w:cs="Times New Roman CYR"/>
          <w:sz w:val="28"/>
          <w:szCs w:val="28"/>
        </w:rPr>
        <w:t>очевыводящих путей // Врачебное сословие. 2005. № 3. С. 7-13.</w:t>
      </w:r>
    </w:p>
    <w:p w14:paraId="26DD5DF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Пытель Ю.А. Острый пиелонефрит. М., 1985. 304 с. </w:t>
      </w:r>
    </w:p>
    <w:p w14:paraId="1569EC13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Родоман В.Е., Макаров О.В., Мышко И.В. Острый восходящий пиелонефрит // Вестник Российского университета Дружбы народов. Серия: Медицина. 20</w:t>
      </w:r>
      <w:r>
        <w:rPr>
          <w:rFonts w:ascii="Times New Roman CYR" w:hAnsi="Times New Roman CYR" w:cs="Times New Roman CYR"/>
          <w:sz w:val="28"/>
          <w:szCs w:val="28"/>
        </w:rPr>
        <w:t xml:space="preserve">02. № 3. С. 98-99. </w:t>
      </w:r>
    </w:p>
    <w:p w14:paraId="1B92629B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Руководство по клинической лабораторной диагностике / Под ред. В.В. Меньшикова. М., 1982. 576 с. </w:t>
      </w:r>
    </w:p>
    <w:p w14:paraId="59DD95A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Руководство по пользованию анализатором АДВИЯ 1200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Siemens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Solutions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Diagnostics</w:t>
      </w:r>
      <w:r>
        <w:rPr>
          <w:rFonts w:ascii="Times New Roman CYR" w:hAnsi="Times New Roman CYR" w:cs="Times New Roman CYR"/>
          <w:sz w:val="28"/>
          <w:szCs w:val="28"/>
        </w:rPr>
        <w:t>, 2004. 56 с.</w:t>
      </w:r>
    </w:p>
    <w:p w14:paraId="24C2C3C5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 Рябов С.И., Наточин Ю.В.,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ндаренко Б.Б. Диагностика болезней почек. Л., 1979. 256 с. </w:t>
      </w:r>
    </w:p>
    <w:p w14:paraId="5EDD1476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Сидоренко С.В. Микробиологическая характеристика инфекций мочевых путей // Инфекции мочевыводящих путей у амбулаторных больных: Материалы международного симпозиума. М., 1999. С. 9-15. </w:t>
      </w:r>
    </w:p>
    <w:p w14:paraId="6266E009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</w:t>
      </w:r>
      <w:r>
        <w:rPr>
          <w:rFonts w:ascii="Times New Roman CYR" w:hAnsi="Times New Roman CYR" w:cs="Times New Roman CYR"/>
          <w:sz w:val="28"/>
          <w:szCs w:val="28"/>
        </w:rPr>
        <w:t xml:space="preserve">ник практического врача / Под. ред. А.И. Воробьева. М., 1991. 432 с. </w:t>
      </w:r>
    </w:p>
    <w:p w14:paraId="1FADAC10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Сравнительная оценка методов диагностики острого необструктивного пиелонефрита / Родоман В.Е. [и др.] // Вестник Российского университета Дружбы народов. Серия: Медицина. 2007. № 3. С.</w:t>
      </w:r>
      <w:r>
        <w:rPr>
          <w:rFonts w:ascii="Times New Roman CYR" w:hAnsi="Times New Roman CYR" w:cs="Times New Roman CYR"/>
          <w:sz w:val="28"/>
          <w:szCs w:val="28"/>
        </w:rPr>
        <w:t xml:space="preserve"> 48-53. </w:t>
      </w:r>
    </w:p>
    <w:p w14:paraId="64AE9FC7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Тиктинский О.Л., Калинина С.Н. Пиелонефриты. СПб., 1996. 256 с. </w:t>
      </w:r>
    </w:p>
    <w:p w14:paraId="1A347774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Шиманко И.И., Мусселиус С.Г. Острая печеночно-почечная недостаточность.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1993. 142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69D74EAA" w14:textId="77777777" w:rsidR="00000000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Hooton T.M., Scholes D., Hunghes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P. A Prospective Study of Risk Factors for Symptomatic Urinary Tract Infection in Young Women // N.E.J.M. 1996. Vol. 335. P. 468-474.</w:t>
      </w:r>
    </w:p>
    <w:p w14:paraId="03F1D270" w14:textId="77777777" w:rsidR="00C1100C" w:rsidRDefault="00C110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Hooton T.M., Stamm W.E. Diagnosis and Treatment of Uncomplicated Urinary Tract Infection // Inf. Dis. Clin. North. Am.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1997. Vol. 11 (3). P. 551-581.</w:t>
      </w:r>
    </w:p>
    <w:sectPr w:rsidR="00C110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A7"/>
    <w:rsid w:val="00C1100C"/>
    <w:rsid w:val="00F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C9375"/>
  <w14:defaultImageDpi w14:val="0"/>
  <w15:docId w15:val="{6E3F33A4-F70D-45D8-B007-EECA0C4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9955</Words>
  <Characters>56745</Characters>
  <Application>Microsoft Office Word</Application>
  <DocSecurity>0</DocSecurity>
  <Lines>472</Lines>
  <Paragraphs>133</Paragraphs>
  <ScaleCrop>false</ScaleCrop>
  <Company/>
  <LinksUpToDate>false</LinksUpToDate>
  <CharactersWithSpaces>66567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2024-12-13T08:00:00Z</dcterms:created>
  <dcterms:modified xsi:type="dcterms:W3CDTF">2024-12-13T08:00:00Z</dcterms:modified>
</cp:coreProperties>
</file>