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91E8" w14:textId="77777777" w:rsidR="00000000" w:rsidRDefault="00F1178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14:paraId="363B2D3A" w14:textId="77777777" w:rsidR="00000000" w:rsidRDefault="00F11789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</w:p>
    <w:p w14:paraId="1742C98A" w14:textId="77777777" w:rsidR="00000000" w:rsidRDefault="00F1178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783A60D6" w14:textId="77777777" w:rsidR="00000000" w:rsidRDefault="00F1178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Компоненты мази</w:t>
      </w:r>
    </w:p>
    <w:p w14:paraId="72A1EA4D" w14:textId="77777777" w:rsidR="00000000" w:rsidRDefault="00F1178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Материалы и методы</w:t>
      </w:r>
    </w:p>
    <w:p w14:paraId="48A66FDA" w14:textId="77777777" w:rsidR="00000000" w:rsidRDefault="00F1178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Лабораторные животные</w:t>
      </w:r>
    </w:p>
    <w:p w14:paraId="341DDCFB" w14:textId="77777777" w:rsidR="00000000" w:rsidRDefault="00F1178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Острая кожная токсичность</w:t>
      </w:r>
    </w:p>
    <w:p w14:paraId="78B35A67" w14:textId="77777777" w:rsidR="00000000" w:rsidRDefault="00F1178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Выбор дозы препарата</w:t>
      </w:r>
    </w:p>
    <w:p w14:paraId="13A01DBA" w14:textId="77777777" w:rsidR="00000000" w:rsidRDefault="00F1178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2.4 Изучение ранозаживляющей активности</w:t>
      </w:r>
    </w:p>
    <w:p w14:paraId="00A1293D" w14:textId="77777777" w:rsidR="00000000" w:rsidRDefault="00F1178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Иссеченная модель раны</w:t>
      </w:r>
    </w:p>
    <w:p w14:paraId="41B7B345" w14:textId="77777777" w:rsidR="00000000" w:rsidRDefault="00F1178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Рассеченная модель раны</w:t>
      </w:r>
    </w:p>
    <w:p w14:paraId="3F653B0E" w14:textId="77777777" w:rsidR="00000000" w:rsidRDefault="00F1178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Модель ожога</w:t>
      </w:r>
    </w:p>
    <w:p w14:paraId="299756FD" w14:textId="77777777" w:rsidR="00000000" w:rsidRDefault="00F1178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2.5 Изучение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 противовоспалительной активности на модели отека лапы у крыс</w:t>
      </w:r>
    </w:p>
    <w:p w14:paraId="2DF0E5A7" w14:textId="77777777" w:rsidR="00000000" w:rsidRDefault="00F1178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2.6 Изучение грануляционной ткани</w:t>
      </w:r>
    </w:p>
    <w:p w14:paraId="0DA704EC" w14:textId="77777777" w:rsidR="00000000" w:rsidRDefault="00F1178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2.7 Артрит, индуцированный формалином</w:t>
      </w:r>
    </w:p>
    <w:p w14:paraId="5B748FA0" w14:textId="77777777" w:rsidR="00000000" w:rsidRDefault="00F1178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2.8 Изучение ульцерогенного действия</w:t>
      </w:r>
    </w:p>
    <w:p w14:paraId="21B6C851" w14:textId="77777777" w:rsidR="00000000" w:rsidRDefault="00F1178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2.9 Гистологическое исследование</w:t>
      </w:r>
    </w:p>
    <w:p w14:paraId="7C2F8112" w14:textId="77777777" w:rsidR="00000000" w:rsidRDefault="00F1178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2.10 Статистический анализ</w:t>
      </w:r>
    </w:p>
    <w:p w14:paraId="457791D7" w14:textId="77777777" w:rsidR="00000000" w:rsidRDefault="00F1178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1722BA27" w14:textId="77777777" w:rsidR="00000000" w:rsidRDefault="00F1178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уры</w:t>
      </w:r>
    </w:p>
    <w:p w14:paraId="2A4C23DD" w14:textId="77777777" w:rsidR="00000000" w:rsidRDefault="00F11789">
      <w:pPr>
        <w:rPr>
          <w:color w:val="000000"/>
          <w:sz w:val="28"/>
          <w:szCs w:val="28"/>
          <w:lang w:val="ru-RU"/>
        </w:rPr>
      </w:pPr>
    </w:p>
    <w:p w14:paraId="4608A9E1" w14:textId="77777777" w:rsidR="00000000" w:rsidRDefault="00F1178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Резюме</w:t>
      </w:r>
    </w:p>
    <w:p w14:paraId="5569F959" w14:textId="77777777" w:rsidR="00000000" w:rsidRDefault="00F11789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</w:p>
    <w:p w14:paraId="5D8FB8A7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травматизм животных очень распространен, особенно среди мелких домашних. Не последнее место среди травм у животных занимают различные раны, требующие вмешательства ветеринарных хирургов. Наиболее часто встречаются раны резан</w:t>
      </w:r>
      <w:r>
        <w:rPr>
          <w:color w:val="000000"/>
          <w:sz w:val="28"/>
          <w:szCs w:val="28"/>
          <w:lang w:val="ru-RU"/>
        </w:rPr>
        <w:t>ые, укушенные и др.</w:t>
      </w:r>
    </w:p>
    <w:p w14:paraId="6DABB907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Поиск новых, эффективных средств борьбы с раневой инфекцией, ускоряющих заживление ран, является одним из решений проблемы хирургической инфекции. Актуальным является поиск новых фармакологических субстанций, обладающих антимикробными с</w:t>
      </w:r>
      <w:r>
        <w:rPr>
          <w:color w:val="000000"/>
          <w:sz w:val="28"/>
          <w:szCs w:val="28"/>
          <w:lang w:val="ru-RU"/>
        </w:rPr>
        <w:t>войствами широкого спектра действия против микроорганизмов, а также стимулирующими регенерацию клеток с минимальными побочными эффектами.</w:t>
      </w:r>
    </w:p>
    <w:p w14:paraId="6FE643FE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перспективных препаратов в этом направлении является изучаемая нами мазь, которая содержит в своем составе ле</w:t>
      </w:r>
      <w:r>
        <w:rPr>
          <w:color w:val="000000"/>
          <w:sz w:val="28"/>
          <w:szCs w:val="28"/>
          <w:lang w:val="ru-RU"/>
        </w:rPr>
        <w:t>вомицетин, стрептоцид, метилурацил, тримекаин и аллантоин. Левомицетин и стрептоцид являются антибактериальными препаратами различной природы и обладают широким спектром действия, метилурацил и аллантоин активно стимулируют клеточную регенерацию, а тримека</w:t>
      </w:r>
      <w:r>
        <w:rPr>
          <w:color w:val="000000"/>
          <w:sz w:val="28"/>
          <w:szCs w:val="28"/>
          <w:lang w:val="ru-RU"/>
        </w:rPr>
        <w:t>ин способствует местному обезболиванию. Таким образом, разработка новых ранозаживляющих и антибактериальных мазей, а также изучение их фармако-токсикологических свойств, является актуальными задачами ветеринарной медицины.</w:t>
      </w:r>
    </w:p>
    <w:p w14:paraId="6FCB4A40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данном обзоре будут описаны акт</w:t>
      </w:r>
      <w:r>
        <w:rPr>
          <w:color w:val="000000"/>
          <w:sz w:val="28"/>
          <w:szCs w:val="28"/>
          <w:lang w:val="ru-RU"/>
        </w:rPr>
        <w:t>уальность представленной темы, свойства некоторых компонентов мази и наиболее распространенные материалы и методы для доклинического изучения ранозаживляющей активности новых лекарственных препаратов.</w:t>
      </w:r>
    </w:p>
    <w:p w14:paraId="64EC7781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5EB16C40" w14:textId="77777777" w:rsidR="00000000" w:rsidRDefault="00F1178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792ABAA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Рана может быть определена как потеря или р</w:t>
      </w:r>
      <w:r>
        <w:rPr>
          <w:color w:val="000000"/>
          <w:sz w:val="28"/>
          <w:szCs w:val="28"/>
          <w:lang w:val="ru-RU"/>
        </w:rPr>
        <w:t>азрушение клеточного и анатомического или функциональной непрерывности живой ткани. Это часто встречаемая проблема в клинической практике. Заживление ран относится к естественным процессам тела для восстановления архитектуры и функции ткани после травмы. О</w:t>
      </w:r>
      <w:r>
        <w:rPr>
          <w:color w:val="000000"/>
          <w:sz w:val="28"/>
          <w:szCs w:val="28"/>
          <w:lang w:val="ru-RU"/>
        </w:rPr>
        <w:t>но включает в себя воспаление, клеточную пролиферацию, и сокращение образования коллагеновой решетки. На основе этиологии, раны могут быть широко классифицированы в острой или хронической форме, включая хирургические раны, травматической раны, рваные раны,</w:t>
      </w:r>
      <w:r>
        <w:rPr>
          <w:color w:val="000000"/>
          <w:sz w:val="28"/>
          <w:szCs w:val="28"/>
          <w:lang w:val="ru-RU"/>
        </w:rPr>
        <w:t xml:space="preserve"> резаные, ссадины, ушибы, язвы, ожоги и т.д.</w:t>
      </w:r>
    </w:p>
    <w:p w14:paraId="30D07F7C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раны обычно включает профилактику инфекции, поскольку кожа, являющаяся барьером организма, предотвращающим попадание инфекции, при ранении уничтожается. Ожоговые раны требуют лечения в соответствии с тяж</w:t>
      </w:r>
      <w:r>
        <w:rPr>
          <w:color w:val="000000"/>
          <w:sz w:val="28"/>
          <w:szCs w:val="28"/>
          <w:lang w:val="ru-RU"/>
        </w:rPr>
        <w:t>есть ожога. Незначительные ожоги, как правило, лечатся с мазями и повязками, а тяжелые ожоги нуждаются в немедленной медицинской помощи и госпитализации.</w:t>
      </w:r>
    </w:p>
    <w:p w14:paraId="49B79302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Неправильная обработка раны может задержать ее излечение, в результате чего разовьется хроническая ран</w:t>
      </w:r>
      <w:r>
        <w:rPr>
          <w:color w:val="000000"/>
          <w:sz w:val="28"/>
          <w:szCs w:val="28"/>
          <w:lang w:val="ru-RU"/>
        </w:rPr>
        <w:t>а. Противомикробные мази такие как сульфадиазин серебра, мафинид, нитрат серебра, повидон-йод, мупироцин и бацитрацина, используются для уменьшения риска заражения при незначительных порезах и ожогах. Тем не менее, Эти актуальные противомикробные препараты</w:t>
      </w:r>
      <w:r>
        <w:rPr>
          <w:color w:val="000000"/>
          <w:sz w:val="28"/>
          <w:szCs w:val="28"/>
          <w:lang w:val="ru-RU"/>
        </w:rPr>
        <w:t xml:space="preserve"> имеют ряд побочных эффектов и только частично эффективны в лечении ран.</w:t>
      </w:r>
    </w:p>
    <w:p w14:paraId="228FA133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Следовательно, существует потребность в более новых препаратах, чтобы лечить раны.</w:t>
      </w:r>
    </w:p>
    <w:p w14:paraId="7B27E376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древних времен использовались растения для лечения различных заболеваний кожи, особенно порезов, р</w:t>
      </w:r>
      <w:r>
        <w:rPr>
          <w:color w:val="000000"/>
          <w:sz w:val="28"/>
          <w:szCs w:val="28"/>
          <w:lang w:val="ru-RU"/>
        </w:rPr>
        <w:t xml:space="preserve">ан, ожогов. В настоящее время, в странах </w:t>
      </w:r>
      <w:r>
        <w:rPr>
          <w:color w:val="000000"/>
          <w:sz w:val="28"/>
          <w:szCs w:val="28"/>
          <w:lang w:val="ru-RU"/>
        </w:rPr>
        <w:lastRenderedPageBreak/>
        <w:t>востока и Азии ведется большая работа по разработке ранозаживляющих и антибактериальных препаратов на основе растительных компонентов. Скорее всего, это связано с тем, что по данным исследователей на 2011год 80% нас</w:t>
      </w:r>
      <w:r>
        <w:rPr>
          <w:color w:val="000000"/>
          <w:sz w:val="28"/>
          <w:szCs w:val="28"/>
          <w:lang w:val="ru-RU"/>
        </w:rPr>
        <w:t>еления развивающихся стран не в состоянии позволить себе лекарственные препараты и полагаться на традиционные лекарственные травы для оказания первичной медико-санитарной помощи.</w:t>
      </w:r>
    </w:p>
    <w:p w14:paraId="444E2013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создании лекарств на основе растений активно используется метод газо-жидк</w:t>
      </w:r>
      <w:r>
        <w:rPr>
          <w:color w:val="000000"/>
          <w:sz w:val="28"/>
          <w:szCs w:val="28"/>
          <w:lang w:val="ru-RU"/>
        </w:rPr>
        <w:t>остной хроматографии позволяющий выделить компоненты, перспективные для лечения ран.</w:t>
      </w:r>
    </w:p>
    <w:p w14:paraId="04315CA3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любого доклинического исследования новых ранозаживляющих и антибактериальных препаратов является изучение их активности в сравнении со схожими препаратами или с груп</w:t>
      </w:r>
      <w:r>
        <w:rPr>
          <w:color w:val="000000"/>
          <w:sz w:val="28"/>
          <w:szCs w:val="28"/>
          <w:lang w:val="ru-RU"/>
        </w:rPr>
        <w:t>пой контроля на моделях различных ран или воспалительных процессов.</w:t>
      </w:r>
    </w:p>
    <w:p w14:paraId="74BB839F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Компоненты мази</w:t>
      </w:r>
    </w:p>
    <w:p w14:paraId="58B5639F" w14:textId="77777777" w:rsidR="00000000" w:rsidRDefault="00F1178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1BBA427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состав изучаемой мази входят два антибактериальных компонента - это левомицетин (хлорамфеникол) и стрептоцид (группа сульфаниламидов).</w:t>
      </w:r>
    </w:p>
    <w:p w14:paraId="56953A64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Хлорамфеникол является антибио</w:t>
      </w:r>
      <w:r>
        <w:rPr>
          <w:color w:val="000000"/>
          <w:sz w:val="28"/>
          <w:szCs w:val="28"/>
          <w:lang w:val="ru-RU"/>
        </w:rPr>
        <w:t xml:space="preserve">тиком широкого спектра бактериостатического действия против многих Грам-положительных и Грам-отрицательных бактерий, а также хламидии, риккетсии и микоплазмы. Левомицетин широко используется для лечения ран, а также поверхностных глазные инфекции и, из-за </w:t>
      </w:r>
      <w:r>
        <w:rPr>
          <w:color w:val="000000"/>
          <w:sz w:val="28"/>
          <w:szCs w:val="28"/>
          <w:lang w:val="ru-RU"/>
        </w:rPr>
        <w:t>его низкой стоимости и признается эффективным. Он является одним из наиболее популярных антибиотиков не только на территории РФ. Механизм его действия известен и заключается в ингибировании пептидилтрансферазы, РНК фермента, который катализирует образовани</w:t>
      </w:r>
      <w:r>
        <w:rPr>
          <w:color w:val="000000"/>
          <w:sz w:val="28"/>
          <w:szCs w:val="28"/>
          <w:lang w:val="ru-RU"/>
        </w:rPr>
        <w:t xml:space="preserve">е пептидной связи между соседними аминокислоты во время белкового синтеза. Хотя молекула хлорамфеникола весьма мала (ММ = 323,13 </w:t>
      </w:r>
      <w:r>
        <w:rPr>
          <w:color w:val="000000"/>
          <w:sz w:val="28"/>
          <w:szCs w:val="28"/>
          <w:lang w:val="en-US"/>
        </w:rPr>
        <w:t>Da</w:t>
      </w:r>
      <w:r>
        <w:rPr>
          <w:color w:val="000000"/>
          <w:sz w:val="28"/>
          <w:szCs w:val="28"/>
          <w:lang w:val="ru-RU"/>
        </w:rPr>
        <w:t>) и достаточно стабильна при обычных условиях хранения, присутствие фрагмента нитробензола делает это соединение почти раство</w:t>
      </w:r>
      <w:r>
        <w:rPr>
          <w:color w:val="000000"/>
          <w:sz w:val="28"/>
          <w:szCs w:val="28"/>
          <w:lang w:val="ru-RU"/>
        </w:rPr>
        <w:t>римым в воде. В результате гидрофильные пролекарства (например, левомицетин натрия сукцината и левомицетин пальмитат) или масляные средства, как правило, используются для приготовления фармацевтических композиций.</w:t>
      </w:r>
    </w:p>
    <w:p w14:paraId="35EE0072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данные литературы утверждают, что к</w:t>
      </w:r>
      <w:r>
        <w:rPr>
          <w:color w:val="000000"/>
          <w:sz w:val="28"/>
          <w:szCs w:val="28"/>
          <w:lang w:val="ru-RU"/>
        </w:rPr>
        <w:t xml:space="preserve">омплексы хлорамфеникола 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β-</w:t>
      </w:r>
      <w:r>
        <w:rPr>
          <w:color w:val="000000"/>
          <w:sz w:val="28"/>
          <w:szCs w:val="28"/>
          <w:lang w:val="ru-RU"/>
        </w:rPr>
        <w:t>циклодекстринами достаточно сильны, чтобы повысить растворимость левомицетина в водной среде, но не так сильны, чтобы оказать вредное воздействие на его активность в отношении грамположительных и грамотрицательных бактерий.</w:t>
      </w:r>
    </w:p>
    <w:p w14:paraId="0693E165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Суль</w:t>
      </w:r>
      <w:r>
        <w:rPr>
          <w:color w:val="000000"/>
          <w:sz w:val="28"/>
          <w:szCs w:val="28"/>
          <w:lang w:val="ru-RU"/>
        </w:rPr>
        <w:t xml:space="preserve">фаниламиды были первыми препаратами, которые стали использоваться в качестве химиотерапевтических агентов против различных заболеваний. Применяются как антигипертензивные агенты, антибактериальные, антипротозойные, противогрибковые, </w:t>
      </w:r>
      <w:r>
        <w:rPr>
          <w:color w:val="000000"/>
          <w:sz w:val="28"/>
          <w:szCs w:val="28"/>
          <w:lang w:val="ru-RU"/>
        </w:rPr>
        <w:lastRenderedPageBreak/>
        <w:t xml:space="preserve">противовоспалительные, </w:t>
      </w:r>
      <w:r>
        <w:rPr>
          <w:color w:val="000000"/>
          <w:sz w:val="28"/>
          <w:szCs w:val="28"/>
          <w:lang w:val="ru-RU"/>
        </w:rPr>
        <w:t>не пептидные антагонисты рецептора вазопрессина и др. Некоторые важные производные сульфонамидов используются в качестве ингибиторов карбоангидразы. Они также эффективны для лечения недержания, кишечных патологий и офтальмологических инфекций, ожогов, язве</w:t>
      </w:r>
      <w:r>
        <w:rPr>
          <w:color w:val="000000"/>
          <w:sz w:val="28"/>
          <w:szCs w:val="28"/>
          <w:lang w:val="ru-RU"/>
        </w:rPr>
        <w:t>нных колитов, ревматоидных артритов.</w:t>
      </w:r>
    </w:p>
    <w:p w14:paraId="723A9A35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Сульфаниламиды - это соединения, имеющие общую структуру. На сегодняшний день было синтезировано более двадцати тысяч производных сульфаниламидов. Эти синтезы привели к открытию новых соединений с различными фармакологи</w:t>
      </w:r>
      <w:r>
        <w:rPr>
          <w:color w:val="000000"/>
          <w:sz w:val="28"/>
          <w:szCs w:val="28"/>
          <w:lang w:val="ru-RU"/>
        </w:rPr>
        <w:t>ческими свойствами.</w:t>
      </w:r>
    </w:p>
    <w:p w14:paraId="4D3ADE23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Алифатические сульфаниламиды имеют высокое мощное антибактериальное действие против Грам-отрицательных бактерии, чем против Грам-положительных.</w:t>
      </w:r>
    </w:p>
    <w:p w14:paraId="6668BA5B" w14:textId="77777777" w:rsidR="00000000" w:rsidRDefault="00F11789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раневая инфекция мазь ранозаживляющая</w:t>
      </w:r>
    </w:p>
    <w:p w14:paraId="5AC22680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lastRenderedPageBreak/>
        <w:t>2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. Материалы и методы</w:t>
      </w:r>
    </w:p>
    <w:p w14:paraId="654BD67D" w14:textId="77777777" w:rsidR="00000000" w:rsidRDefault="00F1178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9705905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Эксперимент является незамени</w:t>
      </w:r>
      <w:r>
        <w:rPr>
          <w:color w:val="000000"/>
          <w:sz w:val="28"/>
          <w:szCs w:val="28"/>
          <w:lang w:val="ru-RU"/>
        </w:rPr>
        <w:t>мой и основополагающей составляющей данной работы. В литературе описан широкий выбор методик, в связи с чем выбор из них наиболее современных и их тщательный разбор позволит правильно поставить опыт и получить наиболее достоверные данные.</w:t>
      </w:r>
    </w:p>
    <w:p w14:paraId="5613E5F6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46A03B4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Лабораторные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животные</w:t>
      </w:r>
    </w:p>
    <w:p w14:paraId="021CFB78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CE7CD5D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Обычно в подобного рода исследованиях используют крыс весом от 150 до 300 г. Крыс содержат в клетках с идентификационным номером, при температуре 25 ± 1°С, доступ к коммерческому рациону (гранулы) свободный, вода вволю. Перед проведением экспери</w:t>
      </w:r>
      <w:r>
        <w:rPr>
          <w:color w:val="000000"/>
          <w:sz w:val="28"/>
          <w:szCs w:val="28"/>
          <w:lang w:val="ru-RU"/>
        </w:rPr>
        <w:t>мента животные проходят карантин в течение 7-14 дней для акклиматизации и выявления клинически здоровых особей. Любые опыты должны проводиться в соответствии с конвенцией по использованию лабораторных животных в эксперименте. Все внимание уделяется минимиз</w:t>
      </w:r>
      <w:r>
        <w:rPr>
          <w:color w:val="000000"/>
          <w:sz w:val="28"/>
          <w:szCs w:val="28"/>
          <w:lang w:val="ru-RU"/>
        </w:rPr>
        <w:t>ации страданий животных. Животных случайным образом разделяют на группы в зависимости от типа эксперимента и предстоящих обработок.</w:t>
      </w:r>
    </w:p>
    <w:p w14:paraId="53BE270D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40ED0C64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.2 Острая кожная токсичность</w:t>
      </w:r>
    </w:p>
    <w:p w14:paraId="61013D08" w14:textId="77777777" w:rsidR="00000000" w:rsidRDefault="00F1178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78F3A8B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острой кожной токсичности осуществляется крысах по методу "исправление дозы" ОЭ</w:t>
      </w:r>
      <w:r>
        <w:rPr>
          <w:color w:val="000000"/>
          <w:sz w:val="28"/>
          <w:szCs w:val="28"/>
          <w:lang w:val="ru-RU"/>
        </w:rPr>
        <w:t>СР (Организация экономического сотрудничества и разработки) Руководство No.434. Препарат наносят местно в высокой дозе с повышением. Критериями служат зуд и покраснение.</w:t>
      </w:r>
    </w:p>
    <w:p w14:paraId="1CC5A9C9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660F3BD7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2.3 Выбор дозы препарата</w:t>
      </w:r>
    </w:p>
    <w:p w14:paraId="71778D4E" w14:textId="77777777" w:rsidR="00000000" w:rsidRDefault="00F1178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274E040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оценки ранозаживляющей активности препарата, уровень д</w:t>
      </w:r>
      <w:r>
        <w:rPr>
          <w:color w:val="000000"/>
          <w:sz w:val="28"/>
          <w:szCs w:val="28"/>
          <w:lang w:val="ru-RU"/>
        </w:rPr>
        <w:t>озы выбирают таким образом, что бы доза составляла примерно 1/10 максимальной дозы при исследовании острой токсичности.</w:t>
      </w:r>
    </w:p>
    <w:p w14:paraId="28CBB4EB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29E861A8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.4 Изучение ранозаживляющей активности</w:t>
      </w:r>
    </w:p>
    <w:p w14:paraId="52F72C0B" w14:textId="77777777" w:rsidR="00000000" w:rsidRDefault="00F1178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F617CCE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Данный опыт является основополагающим доклиническим исследованием для данного рода препаратов. </w:t>
      </w:r>
      <w:r>
        <w:rPr>
          <w:color w:val="000000"/>
          <w:sz w:val="28"/>
          <w:szCs w:val="28"/>
          <w:lang w:val="ru-RU"/>
        </w:rPr>
        <w:t>При этом оценивается скорость регенераторных процессов под влиянием мази и без нее. Полученные данные сопоставляются и должны иметь статистически достоверную разницу. Только в таком случае препарат будет считаться эффективным.</w:t>
      </w:r>
    </w:p>
    <w:p w14:paraId="09FDF0BD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6E09268C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Иссеченная модель раны</w:t>
      </w:r>
    </w:p>
    <w:p w14:paraId="7018C949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</w:t>
      </w:r>
      <w:r>
        <w:rPr>
          <w:color w:val="000000"/>
          <w:sz w:val="28"/>
          <w:szCs w:val="28"/>
          <w:lang w:val="ru-RU"/>
        </w:rPr>
        <w:t>орые авторы для нанесения ран используют методику Мортона и Малона. Крыс анестезируют путем введения кетамина (0,5 мл / кг внутрибрюшинно) или любым другим доступным и разрешенным в стране препаратом для общего наркоза животных. Шерсть животного на спине в</w:t>
      </w:r>
      <w:r>
        <w:rPr>
          <w:color w:val="000000"/>
          <w:sz w:val="28"/>
          <w:szCs w:val="28"/>
          <w:lang w:val="ru-RU"/>
        </w:rPr>
        <w:t>ыбривают электрической машинкой. Область раны, создаётся следующим образом: к спине животных прикладывают круговой трафарет из нержавеющей стали, смоченный метиленовым синим. Полная окружность вырезания раны 2,5 см в ширину (площадь = 4,90 см2) и глубина 0</w:t>
      </w:r>
      <w:r>
        <w:rPr>
          <w:color w:val="000000"/>
          <w:sz w:val="28"/>
          <w:szCs w:val="28"/>
          <w:lang w:val="ru-RU"/>
        </w:rPr>
        <w:t>,2 см создаётся по отмеченным меткам с помощью зубчатого пинцета, хирургического скальпеля и ножниц. Вся рана остается открытой. День создания раны считают 0. Обработки ран животным начинают на следующий день и продолжают в течение 14 дней или до заживлени</w:t>
      </w:r>
      <w:r>
        <w:rPr>
          <w:color w:val="000000"/>
          <w:sz w:val="28"/>
          <w:szCs w:val="28"/>
          <w:lang w:val="ru-RU"/>
        </w:rPr>
        <w:t>я.</w:t>
      </w:r>
    </w:p>
    <w:p w14:paraId="01EEDC40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Исследуемые параметры: закрытие раны, время эпителизации, </w:t>
      </w:r>
      <w:r>
        <w:rPr>
          <w:color w:val="000000"/>
          <w:sz w:val="28"/>
          <w:szCs w:val="28"/>
          <w:lang w:val="ru-RU"/>
        </w:rPr>
        <w:lastRenderedPageBreak/>
        <w:t xml:space="preserve">содержание коллагена и вес ткани. Измерения раневых площадей проводят каждый день или через определенные интервалы, используя прозрачную бумагу и водоустойчивый маркер. Зарисованные области раны </w:t>
      </w:r>
      <w:r>
        <w:rPr>
          <w:color w:val="000000"/>
          <w:sz w:val="28"/>
          <w:szCs w:val="28"/>
          <w:lang w:val="ru-RU"/>
        </w:rPr>
        <w:t>измеряют на миллиметровой бумаге. Период эпителизации рассчитывают как количество дней, необходимых для отпадения мертвых остатков ткани без каких-либо остатков сырой раны.</w:t>
      </w:r>
    </w:p>
    <w:p w14:paraId="438437ED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Скорость ранозаживления рассчитывают по формуле:</w:t>
      </w:r>
    </w:p>
    <w:p w14:paraId="42624D2D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0378C2A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% от закрытия раны раны = [ (площ</w:t>
      </w:r>
      <w:r>
        <w:rPr>
          <w:color w:val="000000"/>
          <w:sz w:val="28"/>
          <w:szCs w:val="28"/>
          <w:lang w:val="ru-RU"/>
        </w:rPr>
        <w:t xml:space="preserve">адь на день 0 - площадь области на день N)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color w:val="000000"/>
          <w:sz w:val="28"/>
          <w:szCs w:val="28"/>
          <w:lang w:val="ru-RU"/>
        </w:rPr>
        <w:t xml:space="preserve"> 100] / площадь на день 0. Где N = количество дней.</w:t>
      </w:r>
    </w:p>
    <w:p w14:paraId="7E0918C5" w14:textId="77777777" w:rsidR="00000000" w:rsidRDefault="00F1178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E0844E3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Рассеченная модель раны</w:t>
      </w:r>
    </w:p>
    <w:p w14:paraId="5E47941A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Крыс анестезируют до и во время создания ран как описано выше. Шерсть животных на спине выбривают электрической машинкой. Делают продол</w:t>
      </w:r>
      <w:r>
        <w:rPr>
          <w:color w:val="000000"/>
          <w:sz w:val="28"/>
          <w:szCs w:val="28"/>
          <w:lang w:val="ru-RU"/>
        </w:rPr>
        <w:t>ьный паравертебральный разрез стерильным скальпелем длиной 6 см через кожу и ткани спине, как описано Эрлихом и Хантом. После разреза, зашивают кожу с интервалами между швами в 1 см (или 0,5 мм) друг от друга с помощью хирургической нити и иглы изогнутой и</w:t>
      </w:r>
      <w:r>
        <w:rPr>
          <w:color w:val="000000"/>
          <w:sz w:val="28"/>
          <w:szCs w:val="28"/>
          <w:lang w:val="ru-RU"/>
        </w:rPr>
        <w:t xml:space="preserve"> иглодержателя. День моделирования раны считался как день 0. Препараты наносят местно на раны раз в день. Швы снимают на 8-й постоперационный день и продолжают применение препарата. Эластичность рубца измеряют методом Ли на 10-й день вечером после последне</w:t>
      </w:r>
      <w:r>
        <w:rPr>
          <w:color w:val="000000"/>
          <w:sz w:val="28"/>
          <w:szCs w:val="28"/>
          <w:lang w:val="ru-RU"/>
        </w:rPr>
        <w:t>го нанесения. Это вес в граммах, который требуется, чтобы разорвать рубец. Измерение проводится с помощью тензиометра. Прочность при растяжении рассчитывается по следующей формуле Прочность на растяжение = прочность на разрыв (г) / площадь поперечного сече</w:t>
      </w:r>
      <w:r>
        <w:rPr>
          <w:color w:val="000000"/>
          <w:sz w:val="28"/>
          <w:szCs w:val="28"/>
          <w:lang w:val="ru-RU"/>
        </w:rPr>
        <w:t>ния кожи (мм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).</w:t>
      </w:r>
    </w:p>
    <w:p w14:paraId="7B0988E7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37D5EF7E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Модель ожога</w:t>
      </w:r>
    </w:p>
    <w:p w14:paraId="25518C11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Используется метод, описанный Somboonwong др., который был </w:t>
      </w:r>
      <w:r>
        <w:rPr>
          <w:color w:val="000000"/>
          <w:sz w:val="28"/>
          <w:szCs w:val="28"/>
          <w:lang w:val="ru-RU"/>
        </w:rPr>
        <w:lastRenderedPageBreak/>
        <w:t>модифицирован Заваски. Животных анестезируют внутрибрюшинной инъекцией пентобарбитала натрия (60 мг / кг массы тела) для индукции раны. Спина животного между нижними ч</w:t>
      </w:r>
      <w:r>
        <w:rPr>
          <w:color w:val="000000"/>
          <w:sz w:val="28"/>
          <w:szCs w:val="28"/>
          <w:lang w:val="ru-RU"/>
        </w:rPr>
        <w:t xml:space="preserve">астями обеих лопаток выбривается. Далее, на подготовленную поверхность в течение 10 с прикладывают плитку (3,5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color w:val="000000"/>
          <w:sz w:val="28"/>
          <w:szCs w:val="28"/>
          <w:lang w:val="ru-RU"/>
        </w:rPr>
        <w:t xml:space="preserve"> 4,6 см) при температуре 75°С и на неполную толщину выжигают кожу. Сожженая область составляет около 10% от общей площади поверхности тела. Посл</w:t>
      </w:r>
      <w:r>
        <w:rPr>
          <w:color w:val="000000"/>
          <w:sz w:val="28"/>
          <w:szCs w:val="28"/>
          <w:lang w:val="ru-RU"/>
        </w:rPr>
        <w:t>е моделирования ожога, 0,5 мл испытуемых веществ местно наносятся для раневую область один раз в день. Сожженный район измеряется сразу после ожога и на 3, 7, 10 и 14 дни после ожоговой травмы с помощью миллиметровой бумаги. На 14-й день после ожога, живот</w:t>
      </w:r>
      <w:r>
        <w:rPr>
          <w:color w:val="000000"/>
          <w:sz w:val="28"/>
          <w:szCs w:val="28"/>
          <w:lang w:val="ru-RU"/>
        </w:rPr>
        <w:t xml:space="preserve">ных умерщвляют с помощью интраперитонеальной инъекции натрия фенобарбитала в дозе 100 мг / кг массы тела. Ткань раны (0,5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color w:val="000000"/>
          <w:sz w:val="28"/>
          <w:szCs w:val="28"/>
          <w:lang w:val="ru-RU"/>
        </w:rPr>
        <w:t xml:space="preserve"> 0,5 см), вырезают у каждого животного для гистологического исследования.</w:t>
      </w:r>
    </w:p>
    <w:p w14:paraId="4477331B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2BF05EDD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.5 Изучение противовоспалительной активности на модели от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ека лапы у крыс</w:t>
      </w:r>
    </w:p>
    <w:p w14:paraId="3F7405C6" w14:textId="77777777" w:rsidR="00000000" w:rsidRDefault="00F1178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10E4D53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Экспериментальные группы мышей или крыс обрабатывают изучаемым препаратом и лекарствами сравнения. Через 60 мин после перорально лечения или 30 мин после подкожной инъекции животным инъецируют 3% формалин (20 мкл) в правую заднюю лапу.</w:t>
      </w:r>
    </w:p>
    <w:p w14:paraId="7CB96588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</w:t>
      </w:r>
      <w:r>
        <w:rPr>
          <w:color w:val="000000"/>
          <w:sz w:val="28"/>
          <w:szCs w:val="28"/>
          <w:lang w:val="ru-RU"/>
        </w:rPr>
        <w:t>ле инъекции воспалительного агента, животное помещают в акриловую коробку, с зеркалом под уклоном на 45° для облегчения наблюдения. Время реакции боли (время облизывания лапы) наблюдается в двух периодах, 0-5 мин (нейрогенная боль) и 15-30 мин (воспалитель</w:t>
      </w:r>
      <w:r>
        <w:rPr>
          <w:color w:val="000000"/>
          <w:sz w:val="28"/>
          <w:szCs w:val="28"/>
          <w:lang w:val="ru-RU"/>
        </w:rPr>
        <w:t>ное боль).</w:t>
      </w:r>
    </w:p>
    <w:p w14:paraId="6F790053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100E5BFA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.6 Изучение грануляционной ткани</w:t>
      </w:r>
    </w:p>
    <w:p w14:paraId="11EB47FC" w14:textId="77777777" w:rsidR="00000000" w:rsidRDefault="00F1178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A3550F0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Это исследование проводится, как описано Исмаил и др. (1997). Стерильный ватный тампон весом 30 мг имплантируют подкожно в паховую область крыс, после чего группы животных обрабатывают (один раз в день) с разли</w:t>
      </w:r>
      <w:r>
        <w:rPr>
          <w:color w:val="000000"/>
          <w:sz w:val="28"/>
          <w:szCs w:val="28"/>
          <w:lang w:val="ru-RU"/>
        </w:rPr>
        <w:t>чными дозировками препарата, а также лекарствами из группы сравнения, контрольную группу обрабатывают физиологическим раствором. Животных умерщвляют на 8-й день высокой дозой диэтилового эфира. После этого гранулы, окруженные грануляцтонной тканью иссекают</w:t>
      </w:r>
      <w:r>
        <w:rPr>
          <w:color w:val="000000"/>
          <w:sz w:val="28"/>
          <w:szCs w:val="28"/>
          <w:lang w:val="ru-RU"/>
        </w:rPr>
        <w:t xml:space="preserve"> и тщательно сушат в сушильном шкафу при температуре 60° С до постоянного веса. Получают средний вес гранулемы ткани, сформированной вокруг каждого тампона и высчитывают процент ингибирования.</w:t>
      </w:r>
    </w:p>
    <w:p w14:paraId="3A6EB81E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49A21D4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2.7 Артрит, индуцированный формалином</w:t>
      </w:r>
    </w:p>
    <w:p w14:paraId="68108E11" w14:textId="77777777" w:rsidR="00000000" w:rsidRDefault="00F1178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E270A06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исследование провод</w:t>
      </w:r>
      <w:r>
        <w:rPr>
          <w:color w:val="000000"/>
          <w:sz w:val="28"/>
          <w:szCs w:val="28"/>
          <w:lang w:val="ru-RU"/>
        </w:rPr>
        <w:t>ят согласно методике Owoyele и др., 2005. Животных разделяют на группы, согласно плану обработок. В каждую лапу животных инъецируют 0,1 мл 4% формальдегида в первый и третий день эксперимента. Изучаемый препарат, лекарства группы сравнения и физиологически</w:t>
      </w:r>
      <w:r>
        <w:rPr>
          <w:color w:val="000000"/>
          <w:sz w:val="28"/>
          <w:szCs w:val="28"/>
          <w:lang w:val="ru-RU"/>
        </w:rPr>
        <w:t>й раствор наносят животным один раз в день в течение 10 последовательных дней, начиная с первого дня введения формальдегида. Ежедневные изменения в размерах лапы измеряют с помощью хлопчатобумажной нити и миллиметровой ленты. Изменения размеров лапы в груп</w:t>
      </w:r>
      <w:r>
        <w:rPr>
          <w:color w:val="000000"/>
          <w:sz w:val="28"/>
          <w:szCs w:val="28"/>
          <w:lang w:val="ru-RU"/>
        </w:rPr>
        <w:t>пе изучаемого препарата, сравнивают с таковой в контрольной группе.</w:t>
      </w:r>
    </w:p>
    <w:p w14:paraId="1AB87EF2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32EAB992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.8 Изучение ульцерогенного действия</w:t>
      </w:r>
    </w:p>
    <w:p w14:paraId="71DDDD98" w14:textId="77777777" w:rsidR="00000000" w:rsidRDefault="00F1178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78AFBF7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исследование проводят путем изменения методов, используемых Сингх и др. (1997) Гоел. и др (1986). Животные были введены препараты, физиологический</w:t>
      </w:r>
      <w:r>
        <w:rPr>
          <w:color w:val="000000"/>
          <w:sz w:val="28"/>
          <w:szCs w:val="28"/>
          <w:lang w:val="ru-RU"/>
        </w:rPr>
        <w:t xml:space="preserve"> раствор или лекарства группы сравнения один раз в день в </w:t>
      </w:r>
      <w:r>
        <w:rPr>
          <w:color w:val="000000"/>
          <w:sz w:val="28"/>
          <w:szCs w:val="28"/>
          <w:lang w:val="ru-RU"/>
        </w:rPr>
        <w:lastRenderedPageBreak/>
        <w:t>течение трех последовательных дней. Животные голодают в течение 24 ч до введения первой и последней дозы препарата, лекарств сравнения или физиологического раствора. Животных умерщвляют высокой дозо</w:t>
      </w:r>
      <w:r>
        <w:rPr>
          <w:color w:val="000000"/>
          <w:sz w:val="28"/>
          <w:szCs w:val="28"/>
          <w:lang w:val="ru-RU"/>
        </w:rPr>
        <w:t>й диэтилового эфира через 12 ч после введения последней дозы препаратов и проводится их вскрытие. Желудки удаляют, вскрывают через большую кривизну, промывают нормальным физиологическим раствором и рассматривается под переносной линзой (x10) на наличие раз</w:t>
      </w:r>
      <w:r>
        <w:rPr>
          <w:color w:val="000000"/>
          <w:sz w:val="28"/>
          <w:szCs w:val="28"/>
          <w:lang w:val="ru-RU"/>
        </w:rPr>
        <w:t xml:space="preserve">дражения слизистой оболочки. Язвы классифицируются в соответствии с произвольной шкалой, используемой Сингх и др. (1997), где 0 = нет поражения, 0,5 = гиперемия, 1 = один или два небольших поражения, 3 = очень серьезные повреждения, 4 = на слизистой много </w:t>
      </w:r>
      <w:r>
        <w:rPr>
          <w:color w:val="000000"/>
          <w:sz w:val="28"/>
          <w:szCs w:val="28"/>
          <w:lang w:val="ru-RU"/>
        </w:rPr>
        <w:t>поражений. Индекс изъязвлений рассчитывают как средние баллы язвы (Tan и др., 1996).</w:t>
      </w:r>
    </w:p>
    <w:p w14:paraId="59F1145C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10A70144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.9 Гистологическое исследование</w:t>
      </w:r>
    </w:p>
    <w:p w14:paraId="71E83A22" w14:textId="77777777" w:rsidR="00000000" w:rsidRDefault="00F1178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50B1F89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Образец кожи (0,5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color w:val="000000"/>
          <w:sz w:val="28"/>
          <w:szCs w:val="28"/>
          <w:lang w:val="ru-RU"/>
        </w:rPr>
        <w:t xml:space="preserve"> 0,5 см) берут из середина эпителизируемой области. Ткань помещают в 10% свежий, нейтральный буферный раствор формальд</w:t>
      </w:r>
      <w:r>
        <w:rPr>
          <w:color w:val="000000"/>
          <w:sz w:val="28"/>
          <w:szCs w:val="28"/>
          <w:lang w:val="ru-RU"/>
        </w:rPr>
        <w:t xml:space="preserve">егида по меньшей мере на 24 ч. Срезы окрашивают гематоксилином и эозином и исследуют с помощью светового микроскопа с расширением объектива 20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color w:val="000000"/>
          <w:sz w:val="28"/>
          <w:szCs w:val="28"/>
          <w:lang w:val="ru-RU"/>
        </w:rPr>
        <w:t xml:space="preserve"> 40.</w:t>
      </w:r>
    </w:p>
    <w:p w14:paraId="46C5CE45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2D86FE84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.10 Статистический анализ</w:t>
      </w:r>
    </w:p>
    <w:p w14:paraId="2EDED270" w14:textId="77777777" w:rsidR="00000000" w:rsidRDefault="00F1178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53BED47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Результаты представляются в виде среднего ± стандартная ошибка среднего (СЭМ). </w:t>
      </w:r>
      <w:r>
        <w:rPr>
          <w:color w:val="000000"/>
          <w:sz w:val="28"/>
          <w:szCs w:val="28"/>
          <w:lang w:val="ru-RU"/>
        </w:rPr>
        <w:t>Различия между экспериментальными группами сравниваются с помощью одностороннего дисперсионного анализа (ANOVA), значения считались значимыми при Р менее 0,05.</w:t>
      </w:r>
    </w:p>
    <w:p w14:paraId="570A876C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9FA10C7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Заключение</w:t>
      </w:r>
    </w:p>
    <w:p w14:paraId="19627444" w14:textId="77777777" w:rsidR="00000000" w:rsidRDefault="00F1178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113239A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Проблема лечения ран и раневой инфекции остается актуальной на протяжении всей ис</w:t>
      </w:r>
      <w:r>
        <w:rPr>
          <w:color w:val="000000"/>
          <w:sz w:val="28"/>
          <w:szCs w:val="28"/>
          <w:lang w:val="ru-RU"/>
        </w:rPr>
        <w:t>тории хирургии. Среди большого количества различных способов лечения ран до сих пор не найдено оптимальных методов стимуляции заживления обширных ран, ожогов, трофических язв кожи.</w:t>
      </w:r>
    </w:p>
    <w:p w14:paraId="0649AF0E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Рана (Vulnus) - открытое механическое повреждение кожи, слизистой оболочки </w:t>
      </w:r>
      <w:r>
        <w:rPr>
          <w:color w:val="000000"/>
          <w:sz w:val="28"/>
          <w:szCs w:val="28"/>
          <w:lang w:val="ru-RU"/>
        </w:rPr>
        <w:t>глубжележащих тканей и органов. Процесс заживления состоит из трех фаз: воспаления, фиброплазии и созревания. Острые раны заживают, проходя поочередно стадии коагуляции, воспаления, синтеза матрикса, ангиогенеза, фиброплазии, эпителизации, контракции и рем</w:t>
      </w:r>
      <w:r>
        <w:rPr>
          <w:color w:val="000000"/>
          <w:sz w:val="28"/>
          <w:szCs w:val="28"/>
          <w:lang w:val="ru-RU"/>
        </w:rPr>
        <w:t>оделирования рубца. Конечный результат неосложненного процесса раневого заживления - это нежный рубец с небольшим фиброзом, минимальным при наличии раневой контракции, и возвращение практически к нормальной структуре ткани и функции органа. Повреждение цел</w:t>
      </w:r>
      <w:r>
        <w:rPr>
          <w:color w:val="000000"/>
          <w:sz w:val="28"/>
          <w:szCs w:val="28"/>
          <w:lang w:val="ru-RU"/>
        </w:rPr>
        <w:t>остности кожных покровов, а также случайные раны увеличивают риск инфицирования и даже развития сепсиса. Инфекция в хирургии занимает одно из ведущих мест и определяет сущность многих заболеваний, к примеру, в ветеринарии частота нагноения ран составляет 7</w:t>
      </w:r>
      <w:r>
        <w:rPr>
          <w:color w:val="000000"/>
          <w:sz w:val="28"/>
          <w:szCs w:val="28"/>
          <w:lang w:val="ru-RU"/>
        </w:rPr>
        <w:t>3,2%.</w:t>
      </w:r>
    </w:p>
    <w:p w14:paraId="53CD52F9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достигнутые успехи в разработке и изучении новых препаратов для лечения случайных ран у мелких домашних животных (левомеколь, левосин и др.), повышенный спрос и небольшой выбор мазей на водорастворимой основе требуют решения проблемы даль</w:t>
      </w:r>
      <w:r>
        <w:rPr>
          <w:color w:val="000000"/>
          <w:sz w:val="28"/>
          <w:szCs w:val="28"/>
          <w:lang w:val="ru-RU"/>
        </w:rPr>
        <w:t>нейшего расширения их ассортимента.</w:t>
      </w:r>
    </w:p>
    <w:p w14:paraId="06F4FEB7" w14:textId="77777777" w:rsidR="00000000" w:rsidRDefault="00F117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Разработанная новая многокомпонентная мазь нуждается в доклиническом исследовании. Рассмотренный в данном обзоре широкий список методик позволит наиболее достоверно определить свойства изучаемого препарата для дальнейшег</w:t>
      </w:r>
      <w:r>
        <w:rPr>
          <w:color w:val="000000"/>
          <w:sz w:val="28"/>
          <w:szCs w:val="28"/>
          <w:lang w:val="ru-RU"/>
        </w:rPr>
        <w:t>о его изучения в клинической практике.</w:t>
      </w:r>
    </w:p>
    <w:p w14:paraId="7FDC674D" w14:textId="77777777" w:rsidR="00000000" w:rsidRDefault="00F117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литературы</w:t>
      </w:r>
    </w:p>
    <w:p w14:paraId="4573F759" w14:textId="77777777" w:rsidR="00000000" w:rsidRDefault="00F1178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CE4ED46" w14:textId="77777777" w:rsidR="00000000" w:rsidRDefault="00F11789">
      <w:pPr>
        <w:tabs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ab/>
        <w:t xml:space="preserve">Aneta </w:t>
      </w:r>
      <w:r>
        <w:rPr>
          <w:rFonts w:ascii="Times New Roman" w:hAnsi="Times New Roman" w:cs="Times New Roman"/>
          <w:sz w:val="28"/>
          <w:szCs w:val="28"/>
          <w:lang w:val="en-US"/>
        </w:rPr>
        <w:t>Kołaczek,</w:t>
      </w:r>
      <w:r>
        <w:rPr>
          <w:sz w:val="28"/>
          <w:szCs w:val="28"/>
          <w:lang w:val="en-US"/>
        </w:rPr>
        <w:t xml:space="preserve"> Iwona Fusiarz, Justyna </w:t>
      </w:r>
      <w:r>
        <w:rPr>
          <w:rFonts w:ascii="Times New Roman" w:hAnsi="Times New Roman" w:cs="Times New Roman"/>
          <w:sz w:val="28"/>
          <w:szCs w:val="28"/>
          <w:lang w:val="en-US"/>
        </w:rPr>
        <w:t>Ławecka,</w:t>
      </w:r>
      <w:r>
        <w:rPr>
          <w:sz w:val="28"/>
          <w:szCs w:val="28"/>
          <w:lang w:val="en-US"/>
        </w:rPr>
        <w:t xml:space="preserve"> Danuta Branowska Biological activity and synthesis of sulfonamide derivatives: a brief review - CHEMIK 2014, 68, 7, 620-628</w:t>
      </w:r>
    </w:p>
    <w:p w14:paraId="456F4509" w14:textId="77777777" w:rsidR="00000000" w:rsidRDefault="00F11789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Narendra Nalwaya, Gaurav Pokharna, Lokesh Deb, Naveen Kumar Jain wound healing activity of latex of </w:t>
      </w:r>
      <w:r>
        <w:rPr>
          <w:i/>
          <w:iCs/>
          <w:sz w:val="28"/>
          <w:szCs w:val="28"/>
          <w:lang w:val="en-US"/>
        </w:rPr>
        <w:t>Calotropis Gigantea - International Journal of Pharmacy and Pharmaceutical Sciences, Vol.1, Issue 1, July-Sep. 2009</w:t>
      </w:r>
    </w:p>
    <w:p w14:paraId="58B8435C" w14:textId="77777777" w:rsidR="00000000" w:rsidRDefault="00F117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en-US"/>
        </w:rPr>
        <w:t>Vipin Kumar Garg &lt;http://www.ncbi.nlm</w:t>
      </w:r>
      <w:r>
        <w:rPr>
          <w:sz w:val="28"/>
          <w:szCs w:val="28"/>
          <w:lang w:val="en-US"/>
        </w:rPr>
        <w:t xml:space="preserve">.nih.gov/pubmed/?term=Garg%20VK%5Bauth%5D&gt; and Sarvesh Kumar Paliwal &lt;http://www.ncbi.nlm.nih.gov/pubmed/?term=Paliwal%20SK%5Bauth%5D&gt; Wound-healing activity of ethanolic and aqueous extracts of </w:t>
      </w:r>
      <w:r>
        <w:rPr>
          <w:i/>
          <w:iCs/>
          <w:sz w:val="28"/>
          <w:szCs w:val="28"/>
          <w:lang w:val="en-US"/>
        </w:rPr>
        <w:t xml:space="preserve">Ficus benghalensis - </w:t>
      </w:r>
      <w:r>
        <w:rPr>
          <w:sz w:val="28"/>
          <w:szCs w:val="28"/>
          <w:lang w:val="ru-RU"/>
        </w:rPr>
        <w:t>J Adv Pharm Technol Res. 2011 Apr-Jun; 2</w:t>
      </w:r>
      <w:r>
        <w:rPr>
          <w:sz w:val="28"/>
          <w:szCs w:val="28"/>
          <w:lang w:val="ru-RU"/>
        </w:rPr>
        <w:t xml:space="preserve"> (2): 110-114.</w:t>
      </w:r>
    </w:p>
    <w:p w14:paraId="2FFCF923" w14:textId="77777777" w:rsidR="00000000" w:rsidRDefault="00F117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ab/>
        <w:t xml:space="preserve">Antonio Zuorro, Marco Fidaleo and Roberto Lavecchia Solubility Enhancement and Antibacterial Activity of Chloramphenicol Included in Modified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sz w:val="28"/>
          <w:szCs w:val="28"/>
          <w:lang w:val="en-US"/>
        </w:rPr>
        <w:t xml:space="preserve">-Cyclodextrins - </w:t>
      </w:r>
      <w:r>
        <w:rPr>
          <w:i/>
          <w:iCs/>
          <w:sz w:val="28"/>
          <w:szCs w:val="28"/>
          <w:lang w:val="en-US"/>
        </w:rPr>
        <w:t>Bull. Korean Chem. Soc. 20</w:t>
      </w:r>
      <w:r>
        <w:rPr>
          <w:sz w:val="28"/>
          <w:szCs w:val="28"/>
          <w:lang w:val="en-US"/>
        </w:rPr>
        <w:t>10, Vol.31, No.11</w:t>
      </w:r>
    </w:p>
    <w:p w14:paraId="16EE8FF4" w14:textId="77777777" w:rsidR="00000000" w:rsidRDefault="00F11789">
      <w:pPr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Shivananda Nayak, Poorna Nalabot</w:t>
      </w:r>
      <w:r>
        <w:rPr>
          <w:sz w:val="28"/>
          <w:szCs w:val="28"/>
          <w:lang w:val="en-US"/>
        </w:rPr>
        <w:t xml:space="preserve">hu, Steve Sandiford, Vidyasagar Bhogadi, Andrew Adogwa Evaluation of wound healing activity of </w:t>
      </w:r>
      <w:r>
        <w:rPr>
          <w:i/>
          <w:iCs/>
          <w:sz w:val="28"/>
          <w:szCs w:val="28"/>
          <w:lang w:val="en-US"/>
        </w:rPr>
        <w:t xml:space="preserve">Allamanda cathartica. L. </w:t>
      </w:r>
      <w:r>
        <w:rPr>
          <w:sz w:val="28"/>
          <w:szCs w:val="28"/>
          <w:lang w:val="en-US"/>
        </w:rPr>
        <w:t xml:space="preserve">and </w:t>
      </w:r>
      <w:r>
        <w:rPr>
          <w:i/>
          <w:iCs/>
          <w:sz w:val="28"/>
          <w:szCs w:val="28"/>
          <w:lang w:val="en-US"/>
        </w:rPr>
        <w:t xml:space="preserve">Laurus nobilis. L. </w:t>
      </w:r>
      <w:r>
        <w:rPr>
          <w:sz w:val="28"/>
          <w:szCs w:val="28"/>
          <w:lang w:val="en-US"/>
        </w:rPr>
        <w:t xml:space="preserve">extracts on rats - </w:t>
      </w:r>
      <w:r>
        <w:rPr>
          <w:sz w:val="28"/>
          <w:szCs w:val="28"/>
          <w:lang w:val="en-GB"/>
        </w:rPr>
        <w:t xml:space="preserve">BMC Complementary and Alternative Medicine 2006, </w:t>
      </w:r>
      <w:r>
        <w:rPr>
          <w:b/>
          <w:bCs/>
          <w:sz w:val="28"/>
          <w:szCs w:val="28"/>
          <w:lang w:val="en-GB"/>
        </w:rPr>
        <w:t>6</w:t>
      </w:r>
      <w:r>
        <w:rPr>
          <w:sz w:val="28"/>
          <w:szCs w:val="28"/>
          <w:lang w:val="en-GB"/>
        </w:rPr>
        <w:t>: 12</w:t>
      </w:r>
    </w:p>
    <w:p w14:paraId="59154E1E" w14:textId="77777777" w:rsidR="00000000" w:rsidRDefault="00F11789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en-US"/>
        </w:rPr>
        <w:t>Hajiaghaalipour F &lt;http://www.ncbi.n</w:t>
      </w:r>
      <w:r>
        <w:rPr>
          <w:sz w:val="28"/>
          <w:szCs w:val="28"/>
          <w:lang w:val="en-US"/>
        </w:rPr>
        <w:t>lm.nih.gov/pubmed/?term=Hajiaghaalipour%20F%5BAuthor%5D&amp;cauthor=true&amp;cauthor_uid=23864889&gt;</w:t>
      </w:r>
      <w:r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, Kanthimathi MS &lt;http://www.ncbi.nlm.nih.gov/pubmed/?term=Kanthimathi%20MS%5BAuthor%5D&amp;cauthor=true&amp;cauthor_uid=23864889&gt;, Abdulla MA &lt;http://www.ncbi.nlm.nih.gov/p</w:t>
      </w:r>
      <w:r>
        <w:rPr>
          <w:sz w:val="28"/>
          <w:szCs w:val="28"/>
          <w:lang w:val="en-US"/>
        </w:rPr>
        <w:t>ubmed/?term=Abdulla%20MA%5BAuthor%5D&amp;cauthor=true&amp;cauthor_uid=23864889&gt;, Sanusi J &lt;http://www.ncbi.nlm.nih.gov/pubmed/?term=Sanusi%20J%5BAuthor%5D&amp;cauthor=true&amp;cauthor_uid=23864889&gt;. The Effect of Camellia sinensis on Wound Healing Potential in an Animal M</w:t>
      </w:r>
      <w:r>
        <w:rPr>
          <w:sz w:val="28"/>
          <w:szCs w:val="28"/>
          <w:lang w:val="en-US"/>
        </w:rPr>
        <w:t>odel - Evid Based Complement Alternat Med &lt;http://www.ncbi.nlm.nih.gov/pubmed/23864889&gt;, 2013</w:t>
      </w:r>
    </w:p>
    <w:p w14:paraId="2162C3DF" w14:textId="77777777" w:rsidR="00000000" w:rsidRDefault="00F117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Nidhi Chowdhary, Mohanjit Kaur, Amarjeet Singh, Bimlesh Kumar Wound healing activity of aqueous extracts of </w:t>
      </w:r>
      <w:r>
        <w:rPr>
          <w:i/>
          <w:iCs/>
          <w:sz w:val="28"/>
          <w:szCs w:val="28"/>
          <w:lang w:val="en-US"/>
        </w:rPr>
        <w:t xml:space="preserve">Ficus Religiosa </w:t>
      </w:r>
      <w:r>
        <w:rPr>
          <w:sz w:val="28"/>
          <w:szCs w:val="28"/>
          <w:lang w:val="en-US"/>
        </w:rPr>
        <w:t xml:space="preserve">and </w:t>
      </w:r>
      <w:r>
        <w:rPr>
          <w:i/>
          <w:iCs/>
          <w:sz w:val="28"/>
          <w:szCs w:val="28"/>
          <w:lang w:val="en-US"/>
        </w:rPr>
        <w:t xml:space="preserve">Ficus Benghalensis </w:t>
      </w:r>
      <w:r>
        <w:rPr>
          <w:sz w:val="28"/>
          <w:szCs w:val="28"/>
          <w:lang w:val="en-US"/>
        </w:rPr>
        <w:t>leaves in rat</w:t>
      </w:r>
      <w:r>
        <w:rPr>
          <w:sz w:val="28"/>
          <w:szCs w:val="28"/>
          <w:lang w:val="en-US"/>
        </w:rPr>
        <w:t xml:space="preserve">s - </w:t>
      </w:r>
      <w:r>
        <w:rPr>
          <w:i/>
          <w:iCs/>
          <w:sz w:val="28"/>
          <w:szCs w:val="28"/>
          <w:lang w:val="en-US"/>
        </w:rPr>
        <w:t>Indian Journal of Research in Pharmacy and Biotechnology</w:t>
      </w:r>
      <w:r>
        <w:rPr>
          <w:sz w:val="28"/>
          <w:szCs w:val="28"/>
          <w:lang w:val="en-US"/>
        </w:rPr>
        <w:t>, 2014</w:t>
      </w:r>
    </w:p>
    <w:p w14:paraId="6500F5DC" w14:textId="77777777" w:rsidR="00000000" w:rsidRDefault="00F117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Bamidele V. Owoyele, Olubori M. Adebukola, Adeoye A. Funmilayo and Ayodele O. Soladoye Anti-Inflammatory activities of ethanolic extract of Carica Papaya leaves - Birkhauser Verlag, Basel</w:t>
      </w:r>
      <w:r>
        <w:rPr>
          <w:sz w:val="28"/>
          <w:szCs w:val="28"/>
          <w:lang w:val="en-US"/>
        </w:rPr>
        <w:t>, 2008</w:t>
      </w:r>
    </w:p>
    <w:p w14:paraId="70E4ED6F" w14:textId="77777777" w:rsidR="00000000" w:rsidRDefault="00F11789">
      <w:pPr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Jose´</w:t>
      </w:r>
      <w:r>
        <w:rPr>
          <w:sz w:val="28"/>
          <w:szCs w:val="28"/>
          <w:lang w:val="en-US"/>
        </w:rPr>
        <w:t xml:space="preserve"> L. Aguilar, Percy Rojas, Adolfo Marcelo, Alberto Plaza, Rudolf Bauer, Eveline Reininger, Christoph A. Klaas, Irmgard Merfort Anti-inflammatory activity of two different extracts of Uncaria tomentosa (Rubiaceae) - Journal of Ethnopharmacolog</w:t>
      </w:r>
      <w:r>
        <w:rPr>
          <w:sz w:val="28"/>
          <w:szCs w:val="28"/>
          <w:lang w:val="en-US"/>
        </w:rPr>
        <w:t>y 81 (2002) 271_/276</w:t>
      </w:r>
    </w:p>
    <w:p w14:paraId="1975A679" w14:textId="77777777" w:rsidR="00000000" w:rsidRDefault="00F117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Iziara F. Florentino, Marcus </w:t>
      </w:r>
      <w:r>
        <w:rPr>
          <w:rFonts w:ascii="Times New Roman" w:hAnsi="Times New Roman" w:cs="Times New Roman"/>
          <w:sz w:val="28"/>
          <w:szCs w:val="28"/>
          <w:lang w:val="en-US"/>
        </w:rPr>
        <w:t>Vinícius</w:t>
      </w:r>
      <w:r>
        <w:rPr>
          <w:sz w:val="28"/>
          <w:szCs w:val="28"/>
          <w:lang w:val="en-US"/>
        </w:rPr>
        <w:t xml:space="preserve"> M. Nascimento, Pablinny M. Galdino, Adriane F. De Brito, Fabio F. Da Rocha, Carlos R. Tonussi, Thereza Christina M. De Lima, </w:t>
      </w:r>
      <w:r>
        <w:rPr>
          <w:rFonts w:ascii="Times New Roman" w:hAnsi="Times New Roman" w:cs="Times New Roman"/>
          <w:sz w:val="28"/>
          <w:szCs w:val="28"/>
          <w:lang w:val="en-US"/>
        </w:rPr>
        <w:t>José</w:t>
      </w:r>
      <w:r>
        <w:rPr>
          <w:sz w:val="28"/>
          <w:szCs w:val="28"/>
          <w:lang w:val="en-US"/>
        </w:rPr>
        <w:t xml:space="preserve"> R. De Paula And Elson A. Costa Evaluation of analgesic and anti-i</w:t>
      </w:r>
      <w:r>
        <w:rPr>
          <w:sz w:val="28"/>
          <w:szCs w:val="28"/>
          <w:lang w:val="en-US"/>
        </w:rPr>
        <w:t xml:space="preserve">nflammatory activities of </w:t>
      </w:r>
      <w:r>
        <w:rPr>
          <w:i/>
          <w:iCs/>
          <w:sz w:val="28"/>
          <w:szCs w:val="28"/>
          <w:lang w:val="en-US"/>
        </w:rPr>
        <w:t xml:space="preserve">Hydrocotyle umbellata </w:t>
      </w:r>
      <w:r>
        <w:rPr>
          <w:sz w:val="28"/>
          <w:szCs w:val="28"/>
          <w:lang w:val="en-US"/>
        </w:rPr>
        <w:t>L., Araliaceae (</w:t>
      </w:r>
      <w:r>
        <w:rPr>
          <w:rFonts w:ascii="Times New Roman" w:hAnsi="Times New Roman" w:cs="Times New Roman"/>
          <w:sz w:val="28"/>
          <w:szCs w:val="28"/>
          <w:lang w:val="en-US"/>
        </w:rPr>
        <w:t>acariçoba</w:t>
      </w:r>
      <w:r>
        <w:rPr>
          <w:sz w:val="28"/>
          <w:szCs w:val="28"/>
          <w:lang w:val="en-US"/>
        </w:rPr>
        <w:t xml:space="preserve">) in mice - Anais da Academia Brasileira de </w:t>
      </w:r>
      <w:r>
        <w:rPr>
          <w:rFonts w:ascii="Times New Roman" w:hAnsi="Times New Roman" w:cs="Times New Roman"/>
          <w:sz w:val="28"/>
          <w:szCs w:val="28"/>
          <w:lang w:val="en-US"/>
        </w:rPr>
        <w:t>Ciências</w:t>
      </w:r>
      <w:r>
        <w:rPr>
          <w:sz w:val="28"/>
          <w:szCs w:val="28"/>
          <w:lang w:val="en-US"/>
        </w:rPr>
        <w:t xml:space="preserve"> (2013) 85 (3): 987-997</w:t>
      </w:r>
    </w:p>
    <w:p w14:paraId="51804034" w14:textId="77777777" w:rsidR="00000000" w:rsidRDefault="00F11789">
      <w:pPr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11.</w:t>
      </w:r>
      <w:r>
        <w:rPr>
          <w:i/>
          <w:iCs/>
          <w:sz w:val="28"/>
          <w:szCs w:val="28"/>
          <w:lang w:val="en-US"/>
        </w:rPr>
        <w:tab/>
        <w:t xml:space="preserve">Habibur Rahman, M. Chinna Eswaraiah and A. M. Dutta In-vitro </w:t>
      </w:r>
      <w:r>
        <w:rPr>
          <w:sz w:val="28"/>
          <w:szCs w:val="28"/>
          <w:lang w:val="en-US"/>
        </w:rPr>
        <w:t>Anti-inflammatory and Anti-arthritic Activ</w:t>
      </w:r>
      <w:r>
        <w:rPr>
          <w:sz w:val="28"/>
          <w:szCs w:val="28"/>
          <w:lang w:val="en-US"/>
        </w:rPr>
        <w:t xml:space="preserve">ity of </w:t>
      </w:r>
      <w:r>
        <w:rPr>
          <w:i/>
          <w:iCs/>
          <w:sz w:val="28"/>
          <w:szCs w:val="28"/>
          <w:lang w:val="en-US"/>
        </w:rPr>
        <w:t xml:space="preserve">Oryza sativa </w:t>
      </w:r>
      <w:r>
        <w:rPr>
          <w:sz w:val="28"/>
          <w:szCs w:val="28"/>
          <w:lang w:val="en-US"/>
        </w:rPr>
        <w:t xml:space="preserve">Var. Joha Rice (An Aromatic Indigenous Rice of Assam) - American-Eurasian J. Agric. </w:t>
      </w:r>
      <w:r>
        <w:rPr>
          <w:sz w:val="28"/>
          <w:szCs w:val="28"/>
          <w:lang w:val="ru-RU"/>
        </w:rPr>
        <w:t>&amp; Environ. Sci., 15 (1): 115-121, 2015</w:t>
      </w:r>
    </w:p>
    <w:p w14:paraId="402BF956" w14:textId="77777777" w:rsidR="00000000" w:rsidRDefault="00F117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Ramesh HA, Mohammad Azmathulla, Malay Baidya, Mohammed Asad Wound healing activity of human urine in rats - Res</w:t>
      </w:r>
      <w:r>
        <w:rPr>
          <w:sz w:val="28"/>
          <w:szCs w:val="28"/>
          <w:lang w:val="en-US"/>
        </w:rPr>
        <w:t>earch Journal of Pharmaceutical, Biological and Chemical Sciences, 2010</w:t>
      </w:r>
    </w:p>
    <w:p w14:paraId="7209280A" w14:textId="77777777" w:rsidR="00000000" w:rsidRDefault="00F117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Juraiporn Somboonwong, Mattana Kankaisre, Boonyong Tantisira3 and Mayuree H Tantisira Wound healing activities of different extracts of Centella asiatica in incision and burn wound m</w:t>
      </w:r>
      <w:r>
        <w:rPr>
          <w:sz w:val="28"/>
          <w:szCs w:val="28"/>
          <w:lang w:val="en-US"/>
        </w:rPr>
        <w:t xml:space="preserve">odels: an xperimental animal study - Somboonwong et al. </w:t>
      </w:r>
      <w:r>
        <w:rPr>
          <w:sz w:val="28"/>
          <w:szCs w:val="28"/>
          <w:lang w:val="ru-RU"/>
        </w:rPr>
        <w:t>BMC Complementary and Alternative Medicine 2012, 12: 103</w:t>
      </w:r>
    </w:p>
    <w:p w14:paraId="6451F2A1" w14:textId="77777777" w:rsidR="00000000" w:rsidRDefault="00F117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Sushil S. Pimpare, Yogesh T. Sonawane, Chetan A. Chaudhari, Lalit P. Sali, Naveenkumar P. Jain and Chhaya H. Gadgoli Wound healing activity of topical application form based on herbomineral formulation - Asian Journal of Plant Science and Research, 2012, 2</w:t>
      </w:r>
      <w:r>
        <w:rPr>
          <w:sz w:val="28"/>
          <w:szCs w:val="28"/>
          <w:lang w:val="en-US"/>
        </w:rPr>
        <w:t xml:space="preserve"> (3): 355-363</w:t>
      </w:r>
    </w:p>
    <w:p w14:paraId="36D5F304" w14:textId="77777777" w:rsidR="00F11789" w:rsidRDefault="00F117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Ali shams El din Chemical composition and bioassay of essential oils and crude extracts from two </w:t>
      </w:r>
      <w:r>
        <w:rPr>
          <w:i/>
          <w:iCs/>
          <w:sz w:val="28"/>
          <w:szCs w:val="28"/>
          <w:lang w:val="en-US"/>
        </w:rPr>
        <w:t>Artemisia</w:t>
      </w:r>
      <w:r>
        <w:rPr>
          <w:sz w:val="28"/>
          <w:szCs w:val="28"/>
          <w:lang w:val="en-US"/>
        </w:rPr>
        <w:t xml:space="preserve"> species against the cotton leaf worm </w:t>
      </w:r>
      <w:r>
        <w:rPr>
          <w:i/>
          <w:iCs/>
          <w:sz w:val="28"/>
          <w:szCs w:val="28"/>
          <w:lang w:val="en-US"/>
        </w:rPr>
        <w:t>Spodoptera littoralis</w:t>
      </w:r>
      <w:r>
        <w:rPr>
          <w:sz w:val="28"/>
          <w:szCs w:val="28"/>
          <w:lang w:val="en-US"/>
        </w:rPr>
        <w:t xml:space="preserve"> Boisd and the pink corn borer </w:t>
      </w:r>
      <w:r>
        <w:rPr>
          <w:i/>
          <w:iCs/>
          <w:sz w:val="28"/>
          <w:szCs w:val="28"/>
          <w:lang w:val="en-US"/>
        </w:rPr>
        <w:t>Sesamia cretica</w:t>
      </w:r>
      <w:r>
        <w:rPr>
          <w:sz w:val="28"/>
          <w:szCs w:val="28"/>
          <w:lang w:val="en-US"/>
        </w:rPr>
        <w:t xml:space="preserve"> led (Lepidoptera: Noctuidae)</w:t>
      </w:r>
      <w:r>
        <w:rPr>
          <w:sz w:val="28"/>
          <w:szCs w:val="28"/>
          <w:lang w:val="en-US"/>
        </w:rPr>
        <w:t xml:space="preserve"> larvae, 2013</w:t>
      </w:r>
    </w:p>
    <w:sectPr w:rsidR="00F117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D8"/>
    <w:rsid w:val="00C705D8"/>
    <w:rsid w:val="00F1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BE966"/>
  <w14:defaultImageDpi w14:val="0"/>
  <w15:docId w15:val="{0C1A5D4E-DF61-4788-9708-9F20D872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3186</Words>
  <Characters>18166</Characters>
  <Application>Microsoft Office Word</Application>
  <DocSecurity>0</DocSecurity>
  <Lines>151</Lines>
  <Paragraphs>42</Paragraphs>
  <ScaleCrop>false</ScaleCrop>
  <Company/>
  <LinksUpToDate>false</LinksUpToDate>
  <CharactersWithSpaces>21310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2024-12-06T14:33:00Z</dcterms:created>
  <dcterms:modified xsi:type="dcterms:W3CDTF">2024-12-06T14:33:00Z</dcterms:modified>
</cp:coreProperties>
</file>