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8BD8" w14:textId="77777777" w:rsidR="00000000" w:rsidRDefault="00694C7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Національний медичний університет імені О.О. Богомольця</w:t>
      </w:r>
    </w:p>
    <w:p w14:paraId="09A1DB94" w14:textId="77777777" w:rsidR="00000000" w:rsidRDefault="00694C7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клінічної фармакології та клінічної фармації</w:t>
      </w:r>
    </w:p>
    <w:p w14:paraId="217164C8" w14:textId="77777777" w:rsidR="00000000" w:rsidRDefault="00694C7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633FFFC" w14:textId="77777777" w:rsidR="00000000" w:rsidRDefault="00694C7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3F02A48" w14:textId="77777777" w:rsidR="00000000" w:rsidRDefault="00694C7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F92EDCB" w14:textId="77777777" w:rsidR="00000000" w:rsidRDefault="00694C7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2B92BDD" w14:textId="77777777" w:rsidR="00000000" w:rsidRDefault="00694C7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4D469B7" w14:textId="77777777" w:rsidR="00000000" w:rsidRDefault="00694C7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3E886AB" w14:textId="77777777" w:rsidR="00000000" w:rsidRDefault="00694C7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A832B42" w14:textId="77777777" w:rsidR="00000000" w:rsidRDefault="00694C7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51F545A" w14:textId="77777777" w:rsidR="00000000" w:rsidRDefault="00694C7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DF3BE36" w14:textId="77777777" w:rsidR="00000000" w:rsidRDefault="00694C7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AD4FC54" w14:textId="77777777" w:rsidR="00000000" w:rsidRDefault="00694C7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7E0ECC4" w14:textId="77777777" w:rsidR="00000000" w:rsidRDefault="00694C7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AE81BA1" w14:textId="77777777" w:rsidR="00000000" w:rsidRDefault="00694C7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 ЕФЕКТИВНОСТІ ТА БЕЗПЕЧНОСТІ ЗАСТОСУВАННЯ ЛІКАРСЬКИХ ЗАСОБІВ</w:t>
      </w:r>
    </w:p>
    <w:p w14:paraId="7578D610" w14:textId="77777777" w:rsidR="00000000" w:rsidRDefault="00694C7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Вік 7 років</w:t>
      </w:r>
    </w:p>
    <w:p w14:paraId="37B91734" w14:textId="77777777" w:rsidR="00000000" w:rsidRDefault="00694C7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 курації 13.01.2016</w:t>
      </w:r>
    </w:p>
    <w:p w14:paraId="52BBF53D" w14:textId="77777777" w:rsidR="00000000" w:rsidRDefault="00694C7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Діагноз: основний: Гострий Бр</w:t>
      </w:r>
      <w:r>
        <w:rPr>
          <w:sz w:val="28"/>
          <w:szCs w:val="28"/>
          <w:lang w:val="ru-RU"/>
        </w:rPr>
        <w:t>онхіт</w:t>
      </w:r>
    </w:p>
    <w:p w14:paraId="0FBC0CB7" w14:textId="77777777" w:rsidR="00000000" w:rsidRDefault="00694C7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C407D01" w14:textId="77777777" w:rsidR="00000000" w:rsidRDefault="00694C7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10875DE" w14:textId="77777777" w:rsidR="00000000" w:rsidRDefault="00694C78">
      <w:pPr>
        <w:spacing w:line="360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Куратор: Матяшок Л.А</w:t>
      </w:r>
    </w:p>
    <w:p w14:paraId="0C9E8BB6" w14:textId="77777777" w:rsidR="00000000" w:rsidRDefault="00694C78">
      <w:pPr>
        <w:spacing w:line="360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Викладач Мягка Неля Миколаївна</w:t>
      </w:r>
    </w:p>
    <w:p w14:paraId="3962723A" w14:textId="77777777" w:rsidR="00000000" w:rsidRDefault="00694C78">
      <w:pPr>
        <w:spacing w:line="360" w:lineRule="auto"/>
        <w:ind w:firstLine="709"/>
        <w:jc w:val="center"/>
        <w:rPr>
          <w:sz w:val="28"/>
          <w:szCs w:val="28"/>
        </w:rPr>
      </w:pPr>
    </w:p>
    <w:p w14:paraId="10C4DBE3" w14:textId="77777777" w:rsidR="00000000" w:rsidRDefault="00694C78">
      <w:pPr>
        <w:spacing w:line="360" w:lineRule="auto"/>
        <w:ind w:firstLine="709"/>
        <w:jc w:val="center"/>
        <w:rPr>
          <w:sz w:val="28"/>
          <w:szCs w:val="28"/>
        </w:rPr>
      </w:pPr>
    </w:p>
    <w:p w14:paraId="6B344B82" w14:textId="77777777" w:rsidR="00000000" w:rsidRDefault="00694C78">
      <w:pPr>
        <w:spacing w:line="360" w:lineRule="auto"/>
        <w:ind w:firstLine="709"/>
        <w:jc w:val="center"/>
        <w:rPr>
          <w:sz w:val="28"/>
          <w:szCs w:val="28"/>
        </w:rPr>
      </w:pPr>
    </w:p>
    <w:p w14:paraId="5041B555" w14:textId="77777777" w:rsidR="00000000" w:rsidRDefault="00694C78">
      <w:pPr>
        <w:spacing w:line="360" w:lineRule="auto"/>
        <w:ind w:firstLine="709"/>
        <w:jc w:val="center"/>
        <w:rPr>
          <w:sz w:val="28"/>
          <w:szCs w:val="28"/>
        </w:rPr>
      </w:pPr>
    </w:p>
    <w:p w14:paraId="03D66882" w14:textId="77777777" w:rsidR="00000000" w:rsidRDefault="00694C7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Київ-2015</w:t>
      </w:r>
    </w:p>
    <w:p w14:paraId="5373E28C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FC6EBDA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ЗАГАЛЬНІ </w:t>
      </w:r>
      <w:r>
        <w:rPr>
          <w:smallCaps/>
          <w:sz w:val="28"/>
          <w:szCs w:val="28"/>
        </w:rPr>
        <w:t xml:space="preserve">ВІДОМОСТІ </w:t>
      </w:r>
      <w:r>
        <w:rPr>
          <w:sz w:val="28"/>
          <w:szCs w:val="28"/>
        </w:rPr>
        <w:t>ПРО ПАЦІЄНТА (ПАСПОРТНІ ДАНІ)</w:t>
      </w:r>
    </w:p>
    <w:p w14:paraId="2D52DF9D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</w:p>
    <w:p w14:paraId="5F596692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Дата народження- 25.01.08</w:t>
      </w:r>
    </w:p>
    <w:p w14:paraId="03C0D565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Стать- жіноча</w:t>
      </w:r>
    </w:p>
    <w:p w14:paraId="17C73BD1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Місце проживання- м.Київ, Дарницький р-н, </w:t>
      </w:r>
    </w:p>
    <w:p w14:paraId="514E7646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Місце роботи- Учениця 2-го класу</w:t>
      </w:r>
    </w:p>
    <w:p w14:paraId="4A1C41DB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>Дата поступлення в клініку- 07.01.16 22:00</w:t>
      </w:r>
    </w:p>
    <w:p w14:paraId="39175403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Початок курації- 13.01.16</w:t>
      </w:r>
    </w:p>
    <w:p w14:paraId="4EFECEAE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 Кінець курації.- 13.01.16</w:t>
      </w:r>
    </w:p>
    <w:p w14:paraId="204BD004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</w:p>
    <w:p w14:paraId="1777E506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СКАРГИ</w:t>
      </w:r>
    </w:p>
    <w:p w14:paraId="6D99DA2A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</w:p>
    <w:p w14:paraId="425365EF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Пацієнтка скаржиться на підвищену температуру тіла ( &gt; 39* ), сухий кашель, млявість</w:t>
      </w:r>
    </w:p>
    <w:p w14:paraId="147A523A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</w:p>
    <w:p w14:paraId="33B12ABA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АНАМНЕЗ ЗАХВОРЮВАННЯ</w:t>
      </w:r>
    </w:p>
    <w:p w14:paraId="2EC0E921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</w:p>
    <w:p w14:paraId="39BC5C5F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Захворювання розпочалося гостро 3.0</w:t>
      </w:r>
      <w:r>
        <w:rPr>
          <w:sz w:val="28"/>
          <w:szCs w:val="28"/>
        </w:rPr>
        <w:t>1.16 відколи підвищилася температура, почався кашель, лихоманила всі дні ( t* підвищувалася кожні 4 години ). Отримувала 2 дні Флемоклав Солютаб та Нурофен- без покращеня.</w:t>
      </w:r>
    </w:p>
    <w:p w14:paraId="0A3089FF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</w:p>
    <w:p w14:paraId="032ABB2E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АНАМНЕЗ ЖИТТЯ</w:t>
      </w:r>
    </w:p>
    <w:p w14:paraId="195B8863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</w:p>
    <w:p w14:paraId="678C0C0A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Народилася 25.01.08 у м.Києві. Розвивається відповідно до віку. У </w:t>
      </w:r>
      <w:r>
        <w:rPr>
          <w:sz w:val="28"/>
          <w:szCs w:val="28"/>
        </w:rPr>
        <w:t xml:space="preserve">школу пішла в 6 років. Домашньо-побутові умови утримання дитини задовільні. Народжена від 2 фізіологічних пологів , вагітність протікала без ускладнень. Вакцинація здійснюється за віком. Перенесла інфекційні захворювання такі як: скарлатина та інфекційний </w:t>
      </w:r>
      <w:r>
        <w:rPr>
          <w:sz w:val="28"/>
          <w:szCs w:val="28"/>
        </w:rPr>
        <w:t>мононуклеоз. Спадковісь не обтяжена</w:t>
      </w:r>
    </w:p>
    <w:p w14:paraId="02B6D6D2" w14:textId="77777777" w:rsidR="00000000" w:rsidRDefault="00694C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B5BDB14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АЛЕРГОЛОГІЧНИЙ І ЛІКАРСЬКИЙ АНАМНЕЗ</w:t>
      </w:r>
    </w:p>
    <w:p w14:paraId="4DF06F3A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</w:p>
    <w:p w14:paraId="1BE7D033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Алергічні реакції не спостерігалися</w:t>
      </w:r>
    </w:p>
    <w:p w14:paraId="272AFCFC" w14:textId="77777777" w:rsidR="00000000" w:rsidRDefault="00694C78">
      <w:pPr>
        <w:spacing w:line="360" w:lineRule="auto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гострий бронхіт лікарський засіб</w:t>
      </w:r>
    </w:p>
    <w:p w14:paraId="37381BD3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ДАНІ ОБ'ЄКТИВНОГО ОБСТЕЖЕННЯ</w:t>
      </w:r>
    </w:p>
    <w:p w14:paraId="7E90440B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</w:p>
    <w:p w14:paraId="7F8F4464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об’єктивному обстеженні стан дитини середнього ступеня важкості. Тяжкіс</w:t>
      </w:r>
      <w:r>
        <w:rPr>
          <w:sz w:val="28"/>
          <w:szCs w:val="28"/>
        </w:rPr>
        <w:t xml:space="preserve">ть обумовлена інтоксикацією та респіратоорним синдромом. Дитина активна, в свідомості. Тілобудова нормостенічна. Харчування задовільне. </w:t>
      </w:r>
    </w:p>
    <w:p w14:paraId="363FADD5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Тургор тканин звичайний. Шкіра бліда, без висипань. Суглоби не змінені. Об`єм рухів повний, безболісний при пальпації. </w:t>
      </w:r>
      <w:r>
        <w:rPr>
          <w:sz w:val="28"/>
          <w:szCs w:val="28"/>
        </w:rPr>
        <w:t>Температура шкіри над суглобами звичайна. Слизова ротоглотки гіперемована, чиста, мигдалики збільшені ( 1 ступеня ), рихлі, нашарувань немає. Дихання через ніс утруднене, виділень немає, слизисті помірні. Язик обкладений, географічний. Піднижньощелепні лім</w:t>
      </w:r>
      <w:r>
        <w:rPr>
          <w:sz w:val="28"/>
          <w:szCs w:val="28"/>
        </w:rPr>
        <w:t>фатичні вузли збільшені, рухомі, безболісні. Грудна клітка не деформована, звичайної форми. Серцевий горб відсутній. Задишка відсутня, допоміжна мускулатура не приймає участі в акті дихання. Перкуторно над легенями ясний легеневий звук. Аускультативно диха</w:t>
      </w:r>
      <w:r>
        <w:rPr>
          <w:sz w:val="28"/>
          <w:szCs w:val="28"/>
        </w:rPr>
        <w:t>ння везикулярне, жорстке. Присутні провідні хрипи. Межі відносної серцевої тупості відповідно до віку, права- lin. Parasternalis dextra, верхня- праве ребро, ліва- lin.medialis sin. Тони серця звучні, ритмічні. Серцеві шуми відсутні. Живіт звичайної форми,</w:t>
      </w:r>
      <w:r>
        <w:rPr>
          <w:sz w:val="28"/>
          <w:szCs w:val="28"/>
        </w:rPr>
        <w:t xml:space="preserve"> рівномірно приймає участь в акті дихання, доступний пальпації у всіх відділах, безболісний. Печінка пальпується біля краю реберної дуги. Селезінка не пальпується. Симптом Пастернацького негативний з обох сторін. Сечовипускання не порушене. Дизуричні явища</w:t>
      </w:r>
      <w:r>
        <w:rPr>
          <w:sz w:val="28"/>
          <w:szCs w:val="28"/>
        </w:rPr>
        <w:t xml:space="preserve"> та набряки відсутні. Стул оформлений та регулярний.</w:t>
      </w:r>
    </w:p>
    <w:p w14:paraId="43FCA7CF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чином, на підставі скарг, анамнезу, клінічного об`єктивного </w:t>
      </w:r>
      <w:r>
        <w:rPr>
          <w:sz w:val="28"/>
          <w:szCs w:val="28"/>
        </w:rPr>
        <w:lastRenderedPageBreak/>
        <w:t>обстеження можна встановити попередній діагноз: Гострий Бронхіт</w:t>
      </w:r>
    </w:p>
    <w:p w14:paraId="4EBE8B76" w14:textId="77777777" w:rsidR="00000000" w:rsidRDefault="00694C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EF910D8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ДАНІ ДОДАТКОВИХ МЕТОДІВ ДОСЛІДЖЕННЯ З ІНТЕРПРЕТАЦІЄЮ РЕЗУЛЬТАТІВ</w:t>
      </w:r>
    </w:p>
    <w:p w14:paraId="34082CA6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</w:p>
    <w:p w14:paraId="38A5B1A6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z w:val="28"/>
          <w:szCs w:val="28"/>
        </w:rPr>
        <w:t>гальний аналіз крові, Біохімічний аналіз крові</w:t>
      </w:r>
    </w:p>
    <w:p w14:paraId="479D02DF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Загальний аналіз сечі, Аналіз калу на яйця гельмінтівграфія, Огляд ЛОРа, Аналіз крові</w:t>
      </w:r>
    </w:p>
    <w:p w14:paraId="6D840F7B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Гемоглобін- 132 г/л</w:t>
      </w:r>
    </w:p>
    <w:p w14:paraId="7E52E627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Лейкоцити- 6,0</w:t>
      </w:r>
    </w:p>
    <w:p w14:paraId="4D546BC4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ШОЕ- 26 мм/год</w:t>
      </w:r>
    </w:p>
    <w:p w14:paraId="3AB712F3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Сегментоядерні- 73 %</w:t>
      </w:r>
    </w:p>
    <w:p w14:paraId="1C5EB877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Лімфоцити- 25%</w:t>
      </w:r>
    </w:p>
    <w:p w14:paraId="78D76BF1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Еозинофіли- відсутні</w:t>
      </w:r>
    </w:p>
    <w:p w14:paraId="7B54FE06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Моноцити- 2%</w:t>
      </w:r>
    </w:p>
    <w:p w14:paraId="06A22797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</w:t>
      </w:r>
      <w:r>
        <w:rPr>
          <w:sz w:val="28"/>
          <w:szCs w:val="28"/>
        </w:rPr>
        <w:t>альний аналіз сечі</w:t>
      </w:r>
    </w:p>
    <w:p w14:paraId="15D585A1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Світло-жовта </w:t>
      </w:r>
    </w:p>
    <w:p w14:paraId="3B7426B0" w14:textId="77777777" w:rsidR="00000000" w:rsidRDefault="00694C7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Щільність &lt;http://ua-referat.com/%D0%A9%D1%96%D0%BB%D1%8C%D0%BD%D1%96%D1%81%D1%82%D1%8C&gt; 1011 г / л нейтральна </w:t>
      </w:r>
    </w:p>
    <w:p w14:paraId="71FD066D" w14:textId="77777777" w:rsidR="00000000" w:rsidRDefault="00694C7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білок: немає </w:t>
      </w:r>
    </w:p>
    <w:p w14:paraId="12EC714C" w14:textId="77777777" w:rsidR="00000000" w:rsidRDefault="00694C7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епітелій плоский: 1-2-1 в полі зору </w:t>
      </w:r>
    </w:p>
    <w:p w14:paraId="13C32117" w14:textId="77777777" w:rsidR="00000000" w:rsidRDefault="00694C7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еритроцити: немає </w:t>
      </w:r>
    </w:p>
    <w:p w14:paraId="3FD936D6" w14:textId="77777777" w:rsidR="00000000" w:rsidRDefault="00694C7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лейкоцити &lt;http://ua-referat.com/%D0%9B%D</w:t>
      </w:r>
      <w:r>
        <w:rPr>
          <w:sz w:val="28"/>
          <w:szCs w:val="28"/>
        </w:rPr>
        <w:t>0%B5%D0%B9%D0%BA%D0%BE%D1%86%D0%B8%D1%82%D0%B8&gt;: немає</w:t>
      </w:r>
    </w:p>
    <w:p w14:paraId="0B199486" w14:textId="77777777" w:rsidR="00000000" w:rsidRDefault="00694C78">
      <w:pPr>
        <w:ind w:firstLine="709"/>
        <w:rPr>
          <w:sz w:val="28"/>
          <w:szCs w:val="28"/>
        </w:rPr>
      </w:pPr>
    </w:p>
    <w:p w14:paraId="6F6397EB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ОБҐРУНТУВАННЯ КЛІНІЧНОГО ДІАГНОЗУ</w:t>
      </w:r>
    </w:p>
    <w:p w14:paraId="5AC7F7E6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</w:p>
    <w:p w14:paraId="447E1130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 скарг ( підвищення температури тіла, кашель, лихоманка), анамнезу, клінічного об`єктивного обстеження( загальна інтоксикація, респіраторний синдром</w:t>
      </w:r>
      <w:r>
        <w:rPr>
          <w:sz w:val="28"/>
          <w:szCs w:val="28"/>
        </w:rPr>
        <w:t xml:space="preserve"> )та результатів Рентген дослідження можна встановити </w:t>
      </w:r>
      <w:r>
        <w:rPr>
          <w:sz w:val="28"/>
          <w:szCs w:val="28"/>
        </w:rPr>
        <w:lastRenderedPageBreak/>
        <w:t>попередній діагноз: Гострий Бронхіт</w:t>
      </w:r>
    </w:p>
    <w:p w14:paraId="33664816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</w:p>
    <w:p w14:paraId="75E8522D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</w:p>
    <w:p w14:paraId="6CA56E8C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ФАРМАКОТЕРАПІЯ ЗАХВОРЮВАНЬ, ВИЯВЛЕНИХ У ПАЦІЄНТА</w:t>
      </w:r>
    </w:p>
    <w:p w14:paraId="218EE7C6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</w:p>
    <w:p w14:paraId="025E549A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Загальна клініко-фармакологічна характеристика лікарських засобів, що застосовуються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2319"/>
        <w:gridCol w:w="2688"/>
        <w:gridCol w:w="4116"/>
        <w:gridCol w:w="3969"/>
      </w:tblGrid>
      <w:tr w:rsidR="00000000" w14:paraId="515587EF" w14:textId="77777777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037DD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з/п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01A9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ЛЗ та його групова</w:t>
            </w:r>
            <w:r>
              <w:rPr>
                <w:sz w:val="20"/>
                <w:szCs w:val="20"/>
              </w:rPr>
              <w:t xml:space="preserve"> належність відповідно із міжнародною класифікацією (АТС)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A237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Дозовий режим, шлях введення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C829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Основні параметри фармакокінетики (вказати: біодоступність, період напіввиведення, зв'язок з білком, шляхи метаболізму)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29EDD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Фармакодинаміка та обґрунтування вибору ЛЗ, що пр</w:t>
            </w:r>
            <w:r>
              <w:rPr>
                <w:sz w:val="20"/>
                <w:szCs w:val="20"/>
              </w:rPr>
              <w:t>изначаються (вказати: механізм дії, час настання ефекту, тривалість дії, фармакотерапевтичний ефект, що очікується)</w:t>
            </w:r>
          </w:p>
        </w:tc>
      </w:tr>
    </w:tbl>
    <w:p w14:paraId="594CBB35" w14:textId="77777777" w:rsidR="00000000" w:rsidRDefault="00694C78">
      <w:pPr>
        <w:ind w:left="250" w:hanging="108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 xml:space="preserve">Сумамед 7,5 мг Група- Антибіотики-макроліди та азаліди &lt;http://mozdocs.kiev.ua/liki.php?nav=2&amp;phgroup=14&gt;Порошок для приготування 15 мл </w:t>
      </w:r>
      <w:r>
        <w:rPr>
          <w:sz w:val="20"/>
          <w:szCs w:val="20"/>
        </w:rPr>
        <w:t>(200 мг/5 мл) суспензії для перорального застосування по 16,740 г з вмістом азитроміцину 600 мг у флаконах № 1 з калібрувальним шприцом і ложечкою</w:t>
      </w:r>
    </w:p>
    <w:p w14:paraId="6FB6C2DB" w14:textId="77777777" w:rsidR="00000000" w:rsidRDefault="00694C78">
      <w:pPr>
        <w:ind w:left="250" w:hanging="108"/>
        <w:rPr>
          <w:sz w:val="20"/>
          <w:szCs w:val="20"/>
        </w:rPr>
      </w:pPr>
      <w:r>
        <w:rPr>
          <w:sz w:val="20"/>
          <w:szCs w:val="20"/>
        </w:rPr>
        <w:t>Для даної дитини використовуємо половину дозиПісля прийому всередину біодоступність - 37%, Tmax - 2-3 год, Vd</w:t>
      </w:r>
      <w:r>
        <w:rPr>
          <w:sz w:val="20"/>
          <w:szCs w:val="20"/>
        </w:rPr>
        <w:t xml:space="preserve"> - 31,1 л / кг. Зв'язування з білками плазми крові обернено пропорційно концентрації в крові і становить 12-52%. Проникає через мембрани клітин (ефективний при інфекціях, спричинених внутрішньоклітинними збудниками). Транспортується фагоцитами, поліморфно-</w:t>
      </w:r>
      <w:r>
        <w:rPr>
          <w:sz w:val="20"/>
          <w:szCs w:val="20"/>
        </w:rPr>
        <w:t xml:space="preserve">ядерними лейкоцитами і макрофагами до місця інфекції, де вивільняється у присутності бактерій. Легко проходить через гістогематичні бар'єри і надходить у тканини. Концентрація в тканинах і клітинах у 50 разів вище, ніж у плазмі крові, а у вогнищі інфекції </w:t>
      </w:r>
      <w:r>
        <w:rPr>
          <w:sz w:val="20"/>
          <w:szCs w:val="20"/>
        </w:rPr>
        <w:t>- на 24-34% більше, ніж у здорових тканинах.</w:t>
      </w:r>
    </w:p>
    <w:p w14:paraId="515E4D42" w14:textId="77777777" w:rsidR="00000000" w:rsidRDefault="00694C78">
      <w:pPr>
        <w:ind w:left="250" w:hanging="108"/>
        <w:rPr>
          <w:sz w:val="20"/>
          <w:szCs w:val="20"/>
        </w:rPr>
      </w:pPr>
      <w:r>
        <w:rPr>
          <w:sz w:val="20"/>
          <w:szCs w:val="20"/>
        </w:rPr>
        <w:t>Повільно виводиться з тканин і має тривалим T1 / 2 - 2-4 дні. Терапевтична концентрація азитроміцину зберігається до 5-7 днів після прийому останньої дози. Азитроміцин виводиться в основному в незміненому вигля</w:t>
      </w:r>
      <w:r>
        <w:rPr>
          <w:sz w:val="20"/>
          <w:szCs w:val="20"/>
        </w:rPr>
        <w:t>ді - 50% через кишечник, 12% нирками. У печінці деметилюється, втрачаючи активність. Є напівсинтетичним антибіотиком широкого спектра дії групи азалідів. Швидко всмоктуються в шлунково-кишковому тракті і довгостроково зберігає високу концентрацію в крові і</w:t>
      </w:r>
      <w:r>
        <w:rPr>
          <w:sz w:val="20"/>
          <w:szCs w:val="20"/>
        </w:rPr>
        <w:t xml:space="preserve"> в місці запального вогнища. Після всмоктування в кров сумамед потрапляє в тканини і проникає в клітини бактерій, пригнічуючи там утворення білків, необхідних для будови клітин.</w:t>
      </w:r>
    </w:p>
    <w:p w14:paraId="29C6C700" w14:textId="77777777" w:rsidR="00000000" w:rsidRDefault="00694C78">
      <w:pPr>
        <w:ind w:left="250" w:hanging="108"/>
        <w:rPr>
          <w:sz w:val="20"/>
          <w:szCs w:val="20"/>
        </w:rPr>
      </w:pPr>
      <w:r>
        <w:rPr>
          <w:sz w:val="20"/>
          <w:szCs w:val="20"/>
        </w:rPr>
        <w:t>Тривалість лікування 3-5 днів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2319"/>
        <w:gridCol w:w="2688"/>
        <w:gridCol w:w="4116"/>
        <w:gridCol w:w="3969"/>
      </w:tblGrid>
      <w:tr w:rsidR="00000000" w14:paraId="61EB244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969" w:type="dxa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D25AA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Ефект- Знищення інфекції верхніх/нижніх дихальн</w:t>
            </w:r>
            <w:r>
              <w:rPr>
                <w:sz w:val="20"/>
                <w:szCs w:val="20"/>
              </w:rPr>
              <w:lastRenderedPageBreak/>
              <w:t>и</w:t>
            </w:r>
            <w:r>
              <w:rPr>
                <w:sz w:val="20"/>
                <w:szCs w:val="20"/>
              </w:rPr>
              <w:t>х шляхів та ЛОР-органів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ABC5A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C17B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5E08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000000" w14:paraId="1B9C4F17" w14:textId="77777777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D405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192F1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Сироп подорожника 5мл Фармакотерапевтична група: препарати які стимулюють відхаркування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EFA32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Дітям віком від 2 до 7 років призначають по 5 мл сиропу ( перорально) 4 рази на добу.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1376A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Швидко всмоктується в ШКТ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C2E3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Активними речовинами лист</w:t>
            </w:r>
            <w:r>
              <w:rPr>
                <w:sz w:val="20"/>
                <w:szCs w:val="20"/>
              </w:rPr>
              <w:t>я подорожника є: слизу, ірідоідние глікозиди (аукубін), сапоніни, полісахариди, і органічні кислоти. При попаданні всередину сапоніни та інші активні речовини подразнюють рецептори, які розміщені на слизовій оболонці шлунково-кишкового тракту і рефлекторно</w:t>
            </w:r>
            <w:r>
              <w:rPr>
                <w:sz w:val="20"/>
                <w:szCs w:val="20"/>
              </w:rPr>
              <w:t xml:space="preserve"> стимулюють секрецію бронхіальних залоз (гастропульмональний рефлекс), збільшуючи, таким чином, кількість мокротиння і знижуючи її в'язкість. Розріджують мокроту Ефект через 2-3 години</w:t>
            </w:r>
          </w:p>
        </w:tc>
      </w:tr>
      <w:tr w:rsidR="00000000" w14:paraId="4B64B4DD" w14:textId="77777777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E9EA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9790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Лораксон 1г Група- антибіотики групи цефалоспоринів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5C2F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Препарат Лоракс</w:t>
            </w:r>
            <w:r>
              <w:rPr>
                <w:sz w:val="20"/>
                <w:szCs w:val="20"/>
              </w:rPr>
              <w:t>он використовують для парентерального (внутрішньом'язового і внутрішньовенного) введення. Дозування препарату проводиться строго індивідуально, при цьому враховується тяжкість  захворювання вік хворого і маса тіла. Розчин готують безпосередньо перед введен</w:t>
            </w:r>
            <w:r>
              <w:rPr>
                <w:sz w:val="20"/>
                <w:szCs w:val="20"/>
              </w:rPr>
              <w:t>ням препарату. Для грудних дітей і дітей молодше 12 років добова доза 20-75 мг на 1 кг маси тіла дитини 2 рази на добу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4DFD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парентеральному введенні добре проникає в тканини і рідини організму і має високий об'єм розподілу. Цефтриаксон швидко всмоктується п</w:t>
            </w:r>
            <w:r>
              <w:rPr>
                <w:sz w:val="20"/>
                <w:szCs w:val="20"/>
              </w:rPr>
              <w:t>ісля в / м введення, досягає високої концентрації в сироватці крові. Біодоступність препарату - 100%. Зв'язування з білками плазми крові - 95%. Об'єм розподілу - 0,15 л / кг. Період напіввиведення - 6-9 ч. У зв'язку з тривалим періодом напіввиведення (у се</w:t>
            </w:r>
            <w:r>
              <w:rPr>
                <w:sz w:val="20"/>
                <w:szCs w:val="20"/>
              </w:rPr>
              <w:t>редньому - 8 годин, у дітей у віці до 8 днів і у пацієнтів віком старше 75 років - у 2 рази довший) концентрація цефтриаксону через 24 годин після введення вище , ніж МПК для більшості мікроорганізмів.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D7B9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Цефтриаксон - антибіотик групи цефалоспоринів III поко</w:t>
            </w:r>
            <w:r>
              <w:rPr>
                <w:sz w:val="20"/>
                <w:szCs w:val="20"/>
              </w:rPr>
              <w:t>ління з широким спектром антибактеріальної дії. Високоактивний відносно більшості грампозитивних і грамнегативних бактерій, як аеробних, так і анаеробних. Механізм дії пов'язаний з пригніченням синтезу компонентів бактеріальних мембран. До цефтриаксону вис</w:t>
            </w:r>
            <w:r>
              <w:rPr>
                <w:sz w:val="20"/>
                <w:szCs w:val="20"/>
              </w:rPr>
              <w:t xml:space="preserve">окочутливі бактерії з високою швидкістю поділу. Цефтриаксон стійкий до гидролитическому дії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β-</w:t>
            </w:r>
            <w:r>
              <w:rPr>
                <w:sz w:val="20"/>
                <w:szCs w:val="20"/>
              </w:rPr>
              <w:t>лактамаз (пеніцилінази, цефалоспорінази), продукує більшістю грампозитивних і грамнегативних бактерій. Цефтриаксон активний як in vitro, так і in vivo щодо багать</w:t>
            </w:r>
            <w:r>
              <w:rPr>
                <w:sz w:val="20"/>
                <w:szCs w:val="20"/>
              </w:rPr>
              <w:t>ох мікроорганізмів. Ефект - пригнічує або вбиває мікрооргінзми</w:t>
            </w:r>
          </w:p>
        </w:tc>
      </w:tr>
    </w:tbl>
    <w:p w14:paraId="717B6843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</w:p>
    <w:p w14:paraId="265BB459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Обґрунтування призначення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2601"/>
        <w:gridCol w:w="2466"/>
        <w:gridCol w:w="3062"/>
        <w:gridCol w:w="3402"/>
      </w:tblGrid>
      <w:tr w:rsidR="00000000" w14:paraId="58AE7377" w14:textId="77777777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2844A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9C912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Лікарський засіб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AE9A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Відомі методи контролю (ЕКГ, аналіз крові тощо)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E158D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Показники, що враховуються для оцінки фармакологічного ефекту у пацієнта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D8044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Динаміка </w:t>
            </w:r>
          </w:p>
        </w:tc>
      </w:tr>
      <w:tr w:rsidR="00000000" w14:paraId="3B258CB0" w14:textId="77777777">
        <w:tblPrEx>
          <w:tblCellMar>
            <w:top w:w="0" w:type="dxa"/>
            <w:bottom w:w="0" w:type="dxa"/>
          </w:tblCellMar>
        </w:tblPrEx>
        <w:tc>
          <w:tcPr>
            <w:tcW w:w="12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07000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В</w:t>
            </w:r>
            <w:r>
              <w:rPr>
                <w:sz w:val="20"/>
                <w:szCs w:val="20"/>
              </w:rPr>
              <w:t>плив на основне захворювання</w:t>
            </w:r>
          </w:p>
        </w:tc>
      </w:tr>
      <w:tr w:rsidR="00000000" w14:paraId="284693FC" w14:textId="77777777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309DD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3987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Сумамед Форте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1CC80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картини крові і фугкції нирок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F503F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R-знімок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6391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Позитивна , зникнення запалення бронхів</w:t>
            </w:r>
          </w:p>
        </w:tc>
      </w:tr>
      <w:tr w:rsidR="00000000" w14:paraId="6BCEB996" w14:textId="77777777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7EA03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94928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Сироп подорожника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7C17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аналізу крові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6228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В`язкість і кількість виділеного мокротиння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B96A3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Позитивна, почастішання відхаркува</w:t>
            </w:r>
            <w:r>
              <w:rPr>
                <w:sz w:val="20"/>
                <w:szCs w:val="20"/>
              </w:rPr>
              <w:t>ння</w:t>
            </w:r>
          </w:p>
        </w:tc>
      </w:tr>
      <w:tr w:rsidR="00000000" w14:paraId="35EBF68E" w14:textId="77777777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AF8B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51AC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Лораксон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F5CD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картини крові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636F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температури тіла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6860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Позитивна, зниження температури і зникнення лихоманки</w:t>
            </w:r>
          </w:p>
        </w:tc>
      </w:tr>
      <w:tr w:rsidR="00000000" w14:paraId="192C2E3A" w14:textId="77777777">
        <w:tblPrEx>
          <w:tblCellMar>
            <w:top w:w="0" w:type="dxa"/>
            <w:bottom w:w="0" w:type="dxa"/>
          </w:tblCellMar>
        </w:tblPrEx>
        <w:tc>
          <w:tcPr>
            <w:tcW w:w="120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6A98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Вплив на супутнє захворювання</w:t>
            </w:r>
          </w:p>
        </w:tc>
      </w:tr>
      <w:tr w:rsidR="00000000" w14:paraId="4B7D7BB9" w14:textId="77777777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614DA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C85C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Сумамед Форте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5511B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картини крові і фугкції нирок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550ED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R-знімок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5EF3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Позитивна , зникнення запалення бронхі</w:t>
            </w:r>
            <w:r>
              <w:rPr>
                <w:sz w:val="20"/>
                <w:szCs w:val="20"/>
              </w:rPr>
              <w:t>в</w:t>
            </w:r>
          </w:p>
        </w:tc>
      </w:tr>
      <w:tr w:rsidR="00000000" w14:paraId="76ED298B" w14:textId="77777777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0542E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A38BC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Сироп подорожника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F5DD6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аналізу крові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FB6E7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В`язкість і кількість виділеного мокротиння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8A5CC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Позитивна, почастішання відхаркування</w:t>
            </w:r>
          </w:p>
        </w:tc>
      </w:tr>
      <w:tr w:rsidR="00000000" w14:paraId="412AA205" w14:textId="77777777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FC0AC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2DAD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Лораксон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7F940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картини крові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1D6F4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температури тіла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2C27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Позитивна, зниження температури і зникнення лихоманки</w:t>
            </w:r>
          </w:p>
        </w:tc>
      </w:tr>
    </w:tbl>
    <w:p w14:paraId="1B966918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</w:p>
    <w:p w14:paraId="744A77EF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Оцінка без</w:t>
      </w:r>
      <w:r>
        <w:rPr>
          <w:sz w:val="28"/>
          <w:szCs w:val="28"/>
        </w:rPr>
        <w:t xml:space="preserve">печності 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620"/>
        <w:gridCol w:w="3351"/>
        <w:gridCol w:w="2126"/>
        <w:gridCol w:w="2313"/>
        <w:gridCol w:w="3216"/>
      </w:tblGrid>
      <w:tr w:rsidR="00000000" w14:paraId="111AB3D4" w14:textId="77777777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1132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з/п</w:t>
            </w:r>
          </w:p>
        </w:tc>
        <w:tc>
          <w:tcPr>
            <w:tcW w:w="12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8914A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Ускладнення фармакотерапії</w:t>
            </w:r>
          </w:p>
        </w:tc>
      </w:tr>
      <w:tr w:rsidR="00000000" w14:paraId="50E84CAD" w14:textId="77777777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18DBA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6FDE0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Лікарські засоби 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64407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Можливі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CAF96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Критерії безпеки (методи контролю)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EED3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Спостерігаються у пацієнта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EEC9F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Заходи профілактики </w:t>
            </w:r>
          </w:p>
        </w:tc>
      </w:tr>
      <w:tr w:rsidR="00000000" w14:paraId="08E1C84C" w14:textId="77777777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7C89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07EFD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Сумамед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AD6A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Блювання, Біль у жівоті, Нудота Знижена Кількість лейкоцітів, підвіщена Кількість еозино</w:t>
            </w:r>
            <w:r>
              <w:rPr>
                <w:sz w:val="20"/>
                <w:szCs w:val="20"/>
              </w:rPr>
              <w:t>філів, зниженя рівень бікарбонату крови, Підвищення уровня базофілів, Підвищення уровня моноцітів, Підвищення уровня нейтрофілів Запаморочення, Головний біль, парестезія, дісгевзія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9EF1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Огляд черговим лікарем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73874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відсутні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D76C2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Порошок для приготування 15 мл (200 мг/5 мл</w:t>
            </w:r>
            <w:r>
              <w:rPr>
                <w:sz w:val="20"/>
                <w:szCs w:val="20"/>
              </w:rPr>
              <w:t>) суспензії для перорального застосування по 16,740 г з вмістом азитроміцину 600 мг у флаконах № 1 з калібрувальним шприцом і ложечкою</w:t>
            </w:r>
          </w:p>
        </w:tc>
      </w:tr>
      <w:tr w:rsidR="00000000" w14:paraId="78BD8820" w14:textId="77777777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DBA97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C086C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Сироп подорожника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01B6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алергічні реакції (дерматит, свербіж, Кропив'янка).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5ADE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Огляд лікарем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AF85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відсутні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655FD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мл 3рази на добу перор</w:t>
            </w:r>
            <w:r>
              <w:rPr>
                <w:sz w:val="20"/>
                <w:szCs w:val="20"/>
              </w:rPr>
              <w:t>ально</w:t>
            </w:r>
          </w:p>
        </w:tc>
      </w:tr>
      <w:tr w:rsidR="00000000" w14:paraId="65F1E887" w14:textId="77777777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1CD4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AA564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Лораксон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C5E5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запаморочення, головні болі, зміна смакових відчуттів, парестезії. нудота, блювання, кандидозний коліт, болі в епігастральній ділянці, розлад кишечника, запор. лейкопенія, лімфоцитоз, нейтропенія. кандидозний інфекція, вагініт. Алергічні</w:t>
            </w:r>
            <w:r>
              <w:rPr>
                <w:sz w:val="20"/>
                <w:szCs w:val="20"/>
              </w:rPr>
              <w:t xml:space="preserve"> реакції спостерігаються у вигляді кропив'янки, свербежу,  - флебіт, тромбофлебіт, біль по ходу вени, при внутрішньом'язовому - болючість у місці введення, абсцес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FB07F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Огляд лікарем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2A47F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відсутні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63FD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грудних дітей і дітей молодше 12 років добова доза 20-75 мг на</w:t>
            </w:r>
            <w:r>
              <w:rPr>
                <w:sz w:val="20"/>
                <w:szCs w:val="20"/>
              </w:rPr>
              <w:t xml:space="preserve"> 1 кг маси тіла дитини 2 рази на добу</w:t>
            </w:r>
          </w:p>
        </w:tc>
      </w:tr>
    </w:tbl>
    <w:p w14:paraId="0C727A8F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</w:p>
    <w:p w14:paraId="1ED46890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</w:p>
    <w:p w14:paraId="55BC2105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ОЦІНКА ХАРАКТЕРУ МОЖЛИВОЇ ВЗАЄМОДІЇ ЛІКАРСЬКИХ ЗАСОБІВ</w:t>
      </w:r>
    </w:p>
    <w:p w14:paraId="2D4BAC50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</w:p>
    <w:p w14:paraId="4B1E3754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Фармакокінетична взаємодія лікарських засобів, призначених пацієнту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2061"/>
        <w:gridCol w:w="461"/>
        <w:gridCol w:w="461"/>
        <w:gridCol w:w="461"/>
      </w:tblGrid>
      <w:tr w:rsidR="00000000" w14:paraId="5D5397F6" w14:textId="77777777">
        <w:tblPrEx>
          <w:tblCellMar>
            <w:top w:w="0" w:type="dxa"/>
            <w:bottom w:w="0" w:type="dxa"/>
          </w:tblCellMar>
        </w:tblPrEx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692E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F77C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Препарат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B077E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B5680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22B4B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 w14:paraId="2B1C0253" w14:textId="77777777">
        <w:tblPrEx>
          <w:tblCellMar>
            <w:top w:w="0" w:type="dxa"/>
            <w:bottom w:w="0" w:type="dxa"/>
          </w:tblCellMar>
        </w:tblPrEx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AFA7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7A1B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Сумамед Фоте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0897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F7E31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0906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000000" w14:paraId="719DE060" w14:textId="77777777">
        <w:tblPrEx>
          <w:tblCellMar>
            <w:top w:w="0" w:type="dxa"/>
            <w:bottom w:w="0" w:type="dxa"/>
          </w:tblCellMar>
        </w:tblPrEx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E724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4ABD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Сироп подорожника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8F578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E015E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47E4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000000" w14:paraId="628279C2" w14:textId="77777777">
        <w:tblPrEx>
          <w:tblCellMar>
            <w:top w:w="0" w:type="dxa"/>
            <w:bottom w:w="0" w:type="dxa"/>
          </w:tblCellMar>
        </w:tblPrEx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5A7F4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16D4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Лораксон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9F07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AAB7A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62A8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14:paraId="4285E031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</w:p>
    <w:p w14:paraId="24F6940A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Фармакод</w:t>
      </w:r>
      <w:r>
        <w:rPr>
          <w:sz w:val="28"/>
          <w:szCs w:val="28"/>
        </w:rPr>
        <w:t>инамічна взаємодія лікарських засобів, призначених пацієнту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2061"/>
        <w:gridCol w:w="461"/>
        <w:gridCol w:w="461"/>
        <w:gridCol w:w="461"/>
      </w:tblGrid>
      <w:tr w:rsidR="00000000" w14:paraId="5B088634" w14:textId="77777777">
        <w:tblPrEx>
          <w:tblCellMar>
            <w:top w:w="0" w:type="dxa"/>
            <w:bottom w:w="0" w:type="dxa"/>
          </w:tblCellMar>
        </w:tblPrEx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A0E1D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№Препарат123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3725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C3A4A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51D66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96D6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000000" w14:paraId="281A7301" w14:textId="77777777">
        <w:tblPrEx>
          <w:tblCellMar>
            <w:top w:w="0" w:type="dxa"/>
            <w:bottom w:w="0" w:type="dxa"/>
          </w:tblCellMar>
        </w:tblPrEx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5965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F7618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Сумамед Форте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2610B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B32C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6018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000000" w14:paraId="7FDD6217" w14:textId="77777777">
        <w:tblPrEx>
          <w:tblCellMar>
            <w:top w:w="0" w:type="dxa"/>
            <w:bottom w:w="0" w:type="dxa"/>
          </w:tblCellMar>
        </w:tblPrEx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B1A0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0CCF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Сироп подорожника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13832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8538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491E2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</w:p>
        </w:tc>
      </w:tr>
      <w:tr w:rsidR="00000000" w14:paraId="45E27E1D" w14:textId="77777777">
        <w:tblPrEx>
          <w:tblCellMar>
            <w:top w:w="0" w:type="dxa"/>
            <w:bottom w:w="0" w:type="dxa"/>
          </w:tblCellMar>
        </w:tblPrEx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0822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A0340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Лораксон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94AD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964D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9DF90" w14:textId="77777777" w:rsidR="00000000" w:rsidRDefault="00694C78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14:paraId="1D0D0078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</w:p>
    <w:p w14:paraId="16D7BE95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ВИБІР ПАРАМЕТРІВ ОЦІНКИ ЕФЕКТИВНОСТІ І БЕЗПЕКИ ПРИЗНАЧЕНОЇ ФАРМАКОТЕРАПІЇ</w:t>
      </w:r>
    </w:p>
    <w:p w14:paraId="6DB71C70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</w:p>
    <w:p w14:paraId="24CAEB60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Після використання вищеописаних препа</w:t>
      </w:r>
      <w:r>
        <w:rPr>
          <w:sz w:val="28"/>
          <w:szCs w:val="28"/>
        </w:rPr>
        <w:t>ратів у пацієнтки зменшилися скарги відносно свого здоров`я. За даними рентген дослідження , ЗАК , БХ крові та ЗАС у пацієнтки було виявлено покращення стану здоров`я</w:t>
      </w:r>
    </w:p>
    <w:p w14:paraId="17B490ED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</w:p>
    <w:p w14:paraId="05289FC7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ВИПИСАТИ ПРИЗНАЧЕНІ ХВОРОМУ ПРЕПАРАТИ У ВИГЛЯДІ РЕЦЕПТІВ</w:t>
      </w:r>
    </w:p>
    <w:p w14:paraId="02865A4E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</w:p>
    <w:p w14:paraId="774320F9" w14:textId="77777777" w:rsidR="00000000" w:rsidRDefault="00694C78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Rp: Herbion plantain syrup 1</w:t>
      </w:r>
      <w:r>
        <w:rPr>
          <w:kern w:val="32"/>
          <w:sz w:val="28"/>
          <w:szCs w:val="28"/>
        </w:rPr>
        <w:t>50 ml</w:t>
      </w:r>
    </w:p>
    <w:p w14:paraId="6554EAF7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D.S. Приймати по 1 чайні ложки 4 рази на добу перед їжею: Loraxoni 1.0 S. 2 р/д в/м або в/в: Sumamedi Forte 0.2 5ml</w:t>
      </w:r>
    </w:p>
    <w:p w14:paraId="05C6F5E7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Azitromicini 0.6  M.f. sol.</w:t>
      </w:r>
    </w:p>
    <w:p w14:paraId="3CD44F2C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S. 1 раз на добу перорально</w:t>
      </w:r>
    </w:p>
    <w:p w14:paraId="37EE23ED" w14:textId="77777777" w:rsidR="00000000" w:rsidRDefault="00694C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5E505E0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ВИСНОВОК ТА РЕКОМЕНДАЦІЇ</w:t>
      </w:r>
    </w:p>
    <w:p w14:paraId="7E1F46DA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</w:p>
    <w:p w14:paraId="10EE094B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Висновок Адекватна, оптимальна фармакотерапія, в</w:t>
      </w:r>
      <w:r>
        <w:rPr>
          <w:sz w:val="28"/>
          <w:szCs w:val="28"/>
        </w:rPr>
        <w:t>итримана згідно стандартів лікування, що привела до покращення стану хворого.</w:t>
      </w:r>
    </w:p>
    <w:p w14:paraId="16E72B89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Рекомендації: Продовжити курс лікування </w:t>
      </w:r>
    </w:p>
    <w:p w14:paraId="3D7DDD78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Лораксон 1г 2р\д в\м</w:t>
      </w:r>
    </w:p>
    <w:p w14:paraId="20A60F00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Сироп подорожника 5мл 4р/д</w:t>
      </w:r>
    </w:p>
    <w:p w14:paraId="1D9A34A4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Сумамед Форте 5мл 200мг по 7,5мг 1р\д</w:t>
      </w:r>
    </w:p>
    <w:p w14:paraId="3FE22F8D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</w:p>
    <w:p w14:paraId="634701FF" w14:textId="77777777" w:rsidR="00000000" w:rsidRDefault="00694C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624824F" w14:textId="77777777" w:rsidR="00000000" w:rsidRDefault="00694C78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Список використаної літератури</w:t>
      </w:r>
    </w:p>
    <w:p w14:paraId="31A7CF0A" w14:textId="77777777" w:rsidR="00000000" w:rsidRDefault="00694C78">
      <w:pPr>
        <w:spacing w:line="360" w:lineRule="auto"/>
        <w:ind w:firstLine="709"/>
        <w:jc w:val="both"/>
        <w:rPr>
          <w:sz w:val="28"/>
          <w:szCs w:val="28"/>
        </w:rPr>
      </w:pPr>
    </w:p>
    <w:p w14:paraId="0DBE9145" w14:textId="77777777" w:rsidR="00000000" w:rsidRDefault="00694C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1.Мазурін А.В. </w:t>
      </w:r>
      <w:r>
        <w:rPr>
          <w:sz w:val="28"/>
          <w:szCs w:val="28"/>
        </w:rPr>
        <w:t>Пропедевтика дитячих хвороб / А.В. Мазурін, І.М. Воронцов. - М:, 1986. - 430 с.</w:t>
      </w:r>
    </w:p>
    <w:p w14:paraId="62D7C75A" w14:textId="77777777" w:rsidR="00000000" w:rsidRDefault="00694C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2.«Пропедевтика дитячих хвороб». / Под ред. А.А. Баранова. - М:. 1998. - 336 с.</w:t>
      </w:r>
    </w:p>
    <w:p w14:paraId="0B07A5E2" w14:textId="77777777" w:rsidR="00000000" w:rsidRDefault="00694C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3.Мазурін А.В. Пропедевтика дитячих хвороб / А.В. Мазурін, І.М. Воронцов. - «Фоліант». - М:., 20</w:t>
      </w:r>
      <w:r>
        <w:rPr>
          <w:sz w:val="28"/>
          <w:szCs w:val="28"/>
        </w:rPr>
        <w:t>00. - 542 с.</w:t>
      </w:r>
    </w:p>
    <w:p w14:paraId="3F738EF1" w14:textId="77777777" w:rsidR="00000000" w:rsidRDefault="00694C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4.Пропедевтика дитячих хвороб // Під редакцією Н.А. Геппе, Н.С.Подчерняевой. - Підручник. - Вид. «ГЕОТАР-Медіа». - М:, 2008. 462 с. </w:t>
      </w:r>
    </w:p>
    <w:p w14:paraId="4F3F8419" w14:textId="77777777" w:rsidR="00694C78" w:rsidRDefault="00694C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Прокоп'єва С.І. Харчування дітей першого року життя / С.І. Прокоп'єва. - Інформаційне листа.- ГУ РІМЦ, Якут</w:t>
      </w:r>
      <w:r>
        <w:rPr>
          <w:sz w:val="28"/>
          <w:szCs w:val="28"/>
        </w:rPr>
        <w:t>ськ:, 2005. - 20 с.</w:t>
      </w:r>
    </w:p>
    <w:sectPr w:rsidR="00694C7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BA"/>
    <w:rsid w:val="00694C78"/>
    <w:rsid w:val="00CC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E19F4"/>
  <w14:defaultImageDpi w14:val="0"/>
  <w15:docId w15:val="{AE26CD92-09C3-46F0-BA97-A14D6BF1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1872</Words>
  <Characters>10674</Characters>
  <Application>Microsoft Office Word</Application>
  <DocSecurity>0</DocSecurity>
  <Lines>88</Lines>
  <Paragraphs>25</Paragraphs>
  <ScaleCrop>false</ScaleCrop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2024-12-13T06:40:00Z</dcterms:created>
  <dcterms:modified xsi:type="dcterms:W3CDTF">2024-12-13T06:40:00Z</dcterms:modified>
</cp:coreProperties>
</file>