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BA415" w14:textId="77777777" w:rsidR="00000000" w:rsidRDefault="0024704E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План</w:t>
      </w:r>
    </w:p>
    <w:p w14:paraId="4FF29591" w14:textId="77777777" w:rsidR="00000000" w:rsidRDefault="002470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860B0A5" w14:textId="77777777" w:rsidR="00000000" w:rsidRDefault="0024704E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Введение</w:t>
      </w:r>
    </w:p>
    <w:p w14:paraId="20658309" w14:textId="77777777" w:rsidR="00000000" w:rsidRDefault="0024704E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Этиология и патогенез</w:t>
      </w:r>
    </w:p>
    <w:p w14:paraId="7160A29E" w14:textId="77777777" w:rsidR="00000000" w:rsidRDefault="0024704E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Клиническая характеристика</w:t>
      </w:r>
    </w:p>
    <w:p w14:paraId="234B8A00" w14:textId="77777777" w:rsidR="00000000" w:rsidRDefault="0024704E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Диагностика</w:t>
      </w:r>
    </w:p>
    <w:p w14:paraId="23F9EC8E" w14:textId="77777777" w:rsidR="00000000" w:rsidRDefault="0024704E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Лечение</w:t>
      </w:r>
    </w:p>
    <w:p w14:paraId="45F4D329" w14:textId="77777777" w:rsidR="00000000" w:rsidRDefault="0024704E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Заключение</w:t>
      </w:r>
    </w:p>
    <w:p w14:paraId="5C55A1FC" w14:textId="77777777" w:rsidR="00000000" w:rsidRDefault="0024704E">
      <w:pPr>
        <w:rPr>
          <w:smallCaps/>
          <w:color w:val="000000"/>
          <w:sz w:val="28"/>
          <w:szCs w:val="28"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Список литературы</w:t>
      </w:r>
    </w:p>
    <w:p w14:paraId="5C34356F" w14:textId="77777777" w:rsidR="00000000" w:rsidRDefault="0024704E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Введение</w:t>
      </w:r>
    </w:p>
    <w:p w14:paraId="59F2CAF3" w14:textId="77777777" w:rsidR="00000000" w:rsidRDefault="002470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260AE22" w14:textId="77777777" w:rsidR="00000000" w:rsidRDefault="002470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Мейгса синдром (J. V. Meigs) - редко встречающаяся комбинация фибромы или фибромоподобной опухоли яичника с асцитом и гидротораксом</w:t>
      </w:r>
      <w:r>
        <w:rPr>
          <w:color w:val="000000"/>
          <w:sz w:val="28"/>
          <w:szCs w:val="28"/>
          <w:lang w:val="ru-RU"/>
        </w:rPr>
        <w:t>. Все три компонента синдрома Мейгса (асцит, гидроторакс, яичниковая опухоль) отмечены лишь в единичных случаях. Яичниковая опухоль, сопровождающаяся только асцитом, наблюдалась чаще.</w:t>
      </w:r>
    </w:p>
    <w:p w14:paraId="620530BB" w14:textId="77777777" w:rsidR="00000000" w:rsidRDefault="002470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Патогенез одновременного накапливания жидкости в грудной и брюшной полос</w:t>
      </w:r>
      <w:r>
        <w:rPr>
          <w:color w:val="000000"/>
          <w:sz w:val="28"/>
          <w:szCs w:val="28"/>
          <w:lang w:val="ru-RU"/>
        </w:rPr>
        <w:t>тях при доброкачественных опухолях яичника окончательно не выяснен (конгенитальные дефекты в диафрагме, перфорирующие диафрагму лимфатические сосуды). Оперативное вмешательство при синдроме Мейгса должно быть по возможности щадящим. Meigs описал синдром, х</w:t>
      </w:r>
      <w:r>
        <w:rPr>
          <w:color w:val="000000"/>
          <w:sz w:val="28"/>
          <w:szCs w:val="28"/>
          <w:lang w:val="ru-RU"/>
        </w:rPr>
        <w:t>арактеризующийся образованием асцита и плеврального выпота у больных с доброкачественной солидной опухолью яичников. Данный синдром может наблюдаться и при доброкачественной опухоли матки (фибромиоме), а также при злокачественной опухоли яичников, но без п</w:t>
      </w:r>
      <w:r>
        <w:rPr>
          <w:color w:val="000000"/>
          <w:sz w:val="28"/>
          <w:szCs w:val="28"/>
          <w:lang w:val="ru-RU"/>
        </w:rPr>
        <w:t xml:space="preserve">ризнаков метастазирования. Р.У. Лайт считает, что все случаи новообразований тазовой области, сопровождающиеся асцитом, плевральной болью и плевральным выпотом, если хирургическая экстирпация опухоли обеспечивает рассасывание асцита и плеврального выпота, </w:t>
      </w:r>
      <w:r>
        <w:rPr>
          <w:color w:val="000000"/>
          <w:sz w:val="28"/>
          <w:szCs w:val="28"/>
          <w:lang w:val="ru-RU"/>
        </w:rPr>
        <w:t>могут быть отнесены к синдрому Мейгса.</w:t>
      </w:r>
    </w:p>
    <w:p w14:paraId="7C2B62BA" w14:textId="77777777" w:rsidR="00000000" w:rsidRDefault="002470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Неизвестное ранее заболевание характеризовалось тяжелой диареей, cтeaтopeeй, резким похуданием и анемией. Дж. Уиппл описал секционное наблюдение, в котором отмечал выраженное увеличение мезентериальных лимфоузлов в со</w:t>
      </w:r>
      <w:r>
        <w:rPr>
          <w:color w:val="000000"/>
          <w:sz w:val="28"/>
          <w:szCs w:val="28"/>
          <w:lang w:val="ru-RU"/>
        </w:rPr>
        <w:t>четании с полисерозитом [17]. При гистологическом исследовании в кишечнике и лимфоузлах определялось диффузное отложение липидов и макрофагов, содержащих аргирофильные палочкообразные структуры. При окраске по Левадити было выявлено множество палочковидных</w:t>
      </w:r>
      <w:r>
        <w:rPr>
          <w:color w:val="000000"/>
          <w:sz w:val="28"/>
          <w:szCs w:val="28"/>
          <w:lang w:val="ru-RU"/>
        </w:rPr>
        <w:t xml:space="preserve"> микроорганизмов в собственной пластинке двенадцатиперстной кишки, </w:t>
      </w:r>
      <w:r>
        <w:rPr>
          <w:color w:val="000000"/>
          <w:sz w:val="28"/>
          <w:szCs w:val="28"/>
          <w:lang w:val="ru-RU"/>
        </w:rPr>
        <w:lastRenderedPageBreak/>
        <w:t>имеющих сходство с бледной спирохетой. Дж. Уиппл высказал два предположения о причинах болезни: нарушение метаболизма липидов - интестинальная липодистрофия, при этом не исключалась инфекци</w:t>
      </w:r>
      <w:r>
        <w:rPr>
          <w:color w:val="000000"/>
          <w:sz w:val="28"/>
          <w:szCs w:val="28"/>
          <w:lang w:val="ru-RU"/>
        </w:rPr>
        <w:t>онная природа заболевания.</w:t>
      </w:r>
    </w:p>
    <w:p w14:paraId="27776FE2" w14:textId="77777777" w:rsidR="00000000" w:rsidRDefault="002470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Наиболее часто синдром Мейгса возникает у больных с фибромой яичников, на втором месте - киста яичников и на третьем - лейомиома матки.</w:t>
      </w:r>
    </w:p>
    <w:p w14:paraId="2C0C03C0" w14:textId="77777777" w:rsidR="00000000" w:rsidRDefault="002470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70 % случаев плевральный выпот правосторонний, в 10 % - левосторонний и в 20% - двусторонни</w:t>
      </w:r>
      <w:r>
        <w:rPr>
          <w:color w:val="000000"/>
          <w:sz w:val="28"/>
          <w:szCs w:val="28"/>
          <w:lang w:val="ru-RU"/>
        </w:rPr>
        <w:t>й.</w:t>
      </w:r>
    </w:p>
    <w:p w14:paraId="63F89DA3" w14:textId="77777777" w:rsidR="00000000" w:rsidRDefault="002470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Плевральная жидкость у больных синдромом Мейгса чаще представляет собой экссудат; в отдельных случаях плевральная жидкость может быть геморрагической.</w:t>
      </w:r>
    </w:p>
    <w:p w14:paraId="53C45B98" w14:textId="77777777" w:rsidR="00000000" w:rsidRDefault="002470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После хирургического удаления первичной опухоли наблюдается быстрое рассасывание асцита и плевральной </w:t>
      </w:r>
      <w:r>
        <w:rPr>
          <w:color w:val="000000"/>
          <w:sz w:val="28"/>
          <w:szCs w:val="28"/>
          <w:lang w:val="ru-RU"/>
        </w:rPr>
        <w:t>жидкости (как правило, через 2 недели).</w:t>
      </w:r>
    </w:p>
    <w:p w14:paraId="2EFAA6D8" w14:textId="77777777" w:rsidR="00000000" w:rsidRDefault="002470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Условия возникновения Мейгса синдром неизвестны. Гипотезы о роли механического сдавления окружающих тканей и раздражении брюшины не получили подтверждения, так как известны случаи Мейгса синдром при опухолях яичника </w:t>
      </w:r>
      <w:r>
        <w:rPr>
          <w:color w:val="000000"/>
          <w:sz w:val="28"/>
          <w:szCs w:val="28"/>
          <w:lang w:val="ru-RU"/>
        </w:rPr>
        <w:t>величиной до 5 сантиметров в диаметре.</w:t>
      </w:r>
    </w:p>
    <w:p w14:paraId="60DF7107" w14:textId="77777777" w:rsidR="00000000" w:rsidRDefault="002470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клинической, картине при Мейгса синдром преобладают признаки асцита (смотри полный свод знаний) и гидроторакса (смотри полный свод знаний). При этом опухоль нередко развивается бессимптомно, хотя к моменту исследова</w:t>
      </w:r>
      <w:r>
        <w:rPr>
          <w:color w:val="000000"/>
          <w:sz w:val="28"/>
          <w:szCs w:val="28"/>
          <w:lang w:val="ru-RU"/>
        </w:rPr>
        <w:t>ния может достигать больших размеров (до 20-30 сантиметров в диаметре при миоме матки). Дифференциальный диагноз при Мейгса синдром проводят со злокачественными опухолями яичников.</w:t>
      </w:r>
    </w:p>
    <w:p w14:paraId="76FFFB19" w14:textId="77777777" w:rsidR="00000000" w:rsidRDefault="002470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Лечение оперативное: проводится удаление опухоли яичника или матки.</w:t>
      </w:r>
    </w:p>
    <w:p w14:paraId="5550DAF4" w14:textId="77777777" w:rsidR="00000000" w:rsidRDefault="002470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Прогноз</w:t>
      </w:r>
      <w:r>
        <w:rPr>
          <w:color w:val="000000"/>
          <w:sz w:val="28"/>
          <w:szCs w:val="28"/>
          <w:lang w:val="ru-RU"/>
        </w:rPr>
        <w:t xml:space="preserve"> благоприятный, после операции признаки Мейгса синдром исчезают.</w:t>
      </w:r>
    </w:p>
    <w:p w14:paraId="19EC99A3" w14:textId="77777777" w:rsidR="00000000" w:rsidRDefault="0024704E">
      <w:pPr>
        <w:tabs>
          <w:tab w:val="left" w:pos="726"/>
          <w:tab w:val="left" w:pos="86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4CEB146" w14:textId="77777777" w:rsidR="00000000" w:rsidRDefault="0024704E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синдром мейгс болезнь уиппл</w:t>
      </w:r>
    </w:p>
    <w:p w14:paraId="2873809B" w14:textId="7EDA2DDE" w:rsidR="00000000" w:rsidRDefault="00D44D96">
      <w:pPr>
        <w:tabs>
          <w:tab w:val="left" w:pos="726"/>
          <w:tab w:val="left" w:pos="86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lastRenderedPageBreak/>
        <w:drawing>
          <wp:inline distT="0" distB="0" distL="0" distR="0" wp14:anchorId="053C3EBE" wp14:editId="338E8D94">
            <wp:extent cx="914400" cy="1504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704E">
        <w:rPr>
          <w:noProof/>
          <w:color w:val="000000"/>
          <w:sz w:val="28"/>
          <w:szCs w:val="28"/>
          <w:lang w:val="ru-RU"/>
        </w:rPr>
        <w:t xml:space="preserve">    </w:t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33FC11B" wp14:editId="46685EE5">
            <wp:extent cx="2743200" cy="1638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97A4B" w14:textId="77777777" w:rsidR="00000000" w:rsidRDefault="002470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6759418" w14:textId="77777777" w:rsidR="00000000" w:rsidRDefault="002470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Болезнь Уиппла - редкое мультисистемное заболевание тонкого кишечника инфекционного происхождения, обусловленное закупоркой лимфатических сосудов и узлов тонкой кишки и других орг</w:t>
      </w:r>
      <w:r>
        <w:rPr>
          <w:color w:val="000000"/>
          <w:sz w:val="28"/>
          <w:szCs w:val="28"/>
          <w:lang w:val="ru-RU"/>
        </w:rPr>
        <w:t>анов бактериальными мукополисахаридными комплексами. Ежегодно, по данным Kirsner at al. (2004), диагностируют около 30 случаев болезни Уиппла. Впервые это заболевание было описано американским патологоанатомом George Hoit Whipple в 1907 г.</w:t>
      </w:r>
    </w:p>
    <w:p w14:paraId="77BF3881" w14:textId="77777777" w:rsidR="00000000" w:rsidRDefault="002470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DE79A41" w14:textId="77777777" w:rsidR="00000000" w:rsidRDefault="0024704E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Этиология и пат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огенез</w:t>
      </w:r>
    </w:p>
    <w:p w14:paraId="3915B74F" w14:textId="77777777" w:rsidR="00000000" w:rsidRDefault="0024704E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12629BE" w14:textId="77777777" w:rsidR="00000000" w:rsidRDefault="002470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Следующее описание болезни Уиппла появилось спустя 23 года. К 1950 г. было описано всего 15 случаев заболевания, а к 1988 г. опубликованы сообщения о 1000 больных. В дальнейшем возбудителями болезни объявлялись различные бактерии, выделявшиеся из б</w:t>
      </w:r>
      <w:r>
        <w:rPr>
          <w:color w:val="000000"/>
          <w:sz w:val="28"/>
          <w:szCs w:val="28"/>
          <w:lang w:val="ru-RU"/>
        </w:rPr>
        <w:t>иоптата (коринебактерии, бруцеллоподобные организмы, L-форма стрептококка и др.). Только в 1991 г. R. Wilson и соавт. [18], а затем в 1992 г. D. Realman и соавт. [13] с помощью полимеразной цепной реакции выделили грамположительную бациллу из материалов ин</w:t>
      </w:r>
      <w:r>
        <w:rPr>
          <w:color w:val="000000"/>
          <w:sz w:val="28"/>
          <w:szCs w:val="28"/>
          <w:lang w:val="ru-RU"/>
        </w:rPr>
        <w:t xml:space="preserve">фицированных тканей больного, названную в честь Дж. Уиппла - </w:t>
      </w:r>
      <w:r>
        <w:rPr>
          <w:i/>
          <w:iCs/>
          <w:color w:val="000000"/>
          <w:sz w:val="28"/>
          <w:szCs w:val="28"/>
          <w:lang w:val="ru-RU"/>
        </w:rPr>
        <w:t>Tropheryma whippеlii</w:t>
      </w:r>
      <w:r>
        <w:rPr>
          <w:color w:val="000000"/>
          <w:sz w:val="28"/>
          <w:szCs w:val="28"/>
          <w:lang w:val="ru-RU"/>
        </w:rPr>
        <w:t xml:space="preserve">. Открытая бактерия относится к актиномицетам, характерной особенностью является трехслойность клеточной стенки, выявляемая при электронной микроскопии, единственная круговая </w:t>
      </w:r>
      <w:r>
        <w:rPr>
          <w:color w:val="000000"/>
          <w:sz w:val="28"/>
          <w:szCs w:val="28"/>
          <w:lang w:val="ru-RU"/>
        </w:rPr>
        <w:t xml:space="preserve">хромосома и </w:t>
      </w:r>
      <w:r>
        <w:rPr>
          <w:color w:val="000000"/>
          <w:sz w:val="28"/>
          <w:szCs w:val="28"/>
          <w:lang w:val="ru-RU"/>
        </w:rPr>
        <w:lastRenderedPageBreak/>
        <w:t xml:space="preserve">небольшой размер генома. </w:t>
      </w:r>
      <w:r>
        <w:rPr>
          <w:i/>
          <w:iCs/>
          <w:color w:val="000000"/>
          <w:sz w:val="28"/>
          <w:szCs w:val="28"/>
          <w:lang w:val="ru-RU"/>
        </w:rPr>
        <w:t>Tropheryma whippеlii</w:t>
      </w:r>
      <w:r>
        <w:rPr>
          <w:color w:val="000000"/>
          <w:sz w:val="28"/>
          <w:szCs w:val="28"/>
          <w:lang w:val="ru-RU"/>
        </w:rPr>
        <w:t>преимущественно локализуется внутри макрофагов и продолжает размножаться, что свидетельствует об утрате макрофагами способности к лизису микроорганизма. Кроме того, бактерии могут обнаруживаться и во</w:t>
      </w:r>
      <w:r>
        <w:rPr>
          <w:color w:val="000000"/>
          <w:sz w:val="28"/>
          <w:szCs w:val="28"/>
          <w:lang w:val="ru-RU"/>
        </w:rPr>
        <w:t xml:space="preserve"> внеклеточном пространстве, что может свидетельствовать о диссеминации возбудителя.</w:t>
      </w:r>
    </w:p>
    <w:p w14:paraId="001C21EA" w14:textId="77777777" w:rsidR="00000000" w:rsidRDefault="002470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Несмотря на идентификацию возбудителя, патогенетические механизмы развития заболевания остаются неясными. Большинство исследователей считают генетическую предрасположенност</w:t>
      </w:r>
      <w:r>
        <w:rPr>
          <w:color w:val="000000"/>
          <w:sz w:val="28"/>
          <w:szCs w:val="28"/>
          <w:lang w:val="ru-RU"/>
        </w:rPr>
        <w:t xml:space="preserve">ь фактором риска возникновения болезни Уиппла. Поскольку отмечается достаточно большое количество асимптомных носителей </w:t>
      </w:r>
      <w:r>
        <w:rPr>
          <w:i/>
          <w:iCs/>
          <w:color w:val="000000"/>
          <w:sz w:val="28"/>
          <w:szCs w:val="28"/>
          <w:lang w:val="ru-RU"/>
        </w:rPr>
        <w:t>Tropheryma whippelii</w:t>
      </w:r>
      <w:r>
        <w:rPr>
          <w:color w:val="000000"/>
          <w:sz w:val="28"/>
          <w:szCs w:val="28"/>
          <w:lang w:val="ru-RU"/>
        </w:rPr>
        <w:t>, то важную роль играет снижение иммунитета, что способствует массивному расселению бактерии. Кроме того, несмотря н</w:t>
      </w:r>
      <w:r>
        <w:rPr>
          <w:color w:val="000000"/>
          <w:sz w:val="28"/>
          <w:szCs w:val="28"/>
          <w:lang w:val="ru-RU"/>
        </w:rPr>
        <w:t>а высокую контаминацию возбудителем земли и сточных вод, заболевание остается достаточно редким. Характерными являются также семейные случаи болезни, при этом не зарегистрировано ни одного случая передачи возбудителя от человека к человеку. В то же время н</w:t>
      </w:r>
      <w:r>
        <w:rPr>
          <w:color w:val="000000"/>
          <w:sz w:val="28"/>
          <w:szCs w:val="28"/>
          <w:lang w:val="ru-RU"/>
        </w:rPr>
        <w:t>екоторые исследователи полагают, что не все, а определенные штаммы возбудителя могут вызывать патологические изменения. При болезни Уиппла не наблюдается значительной недостаточности гуморального звена иммунитета, хотя продукция антител к возбудителю значи</w:t>
      </w:r>
      <w:r>
        <w:rPr>
          <w:color w:val="000000"/>
          <w:sz w:val="28"/>
          <w:szCs w:val="28"/>
          <w:lang w:val="ru-RU"/>
        </w:rPr>
        <w:t>тельно снижена или может полностью отсутствовать. При этом более выражен дефицит клеточного иммунного ответа: уменьшение количества Т-лимфоцитов и снижение активности лимфоцитарной реакции на антигены, митогены. При болезни Уиппла нарушается функция макроф</w:t>
      </w:r>
      <w:r>
        <w:rPr>
          <w:color w:val="000000"/>
          <w:sz w:val="28"/>
          <w:szCs w:val="28"/>
          <w:lang w:val="ru-RU"/>
        </w:rPr>
        <w:t xml:space="preserve">агов, которые теряют способность разрушать бактерии, наблюдается снижение продукции интерлейкина-12 и g-интерферона. Несмотря на неизмененные процессы гидролиза питательных веществ, инфильтрация бактериями собственного слоя слизистой оболочки тонкой кишки </w:t>
      </w:r>
      <w:r>
        <w:rPr>
          <w:color w:val="000000"/>
          <w:sz w:val="28"/>
          <w:szCs w:val="28"/>
          <w:lang w:val="ru-RU"/>
        </w:rPr>
        <w:t xml:space="preserve">приводит к блокированию поступления питательных веществ, прежде всего жиров, и накоплению капелек липидов в собственной пластинке. В дальнейшем </w:t>
      </w:r>
      <w:r>
        <w:rPr>
          <w:color w:val="000000"/>
          <w:sz w:val="28"/>
          <w:szCs w:val="28"/>
          <w:lang w:val="ru-RU"/>
        </w:rPr>
        <w:lastRenderedPageBreak/>
        <w:t xml:space="preserve">нарушается всасывание белков, углеводов, витаминов и минеральных веществ с развитием мальабсорбции. Наблюдается </w:t>
      </w:r>
      <w:r>
        <w:rPr>
          <w:color w:val="000000"/>
          <w:sz w:val="28"/>
          <w:szCs w:val="28"/>
          <w:lang w:val="ru-RU"/>
        </w:rPr>
        <w:t>инфильтрация и увеличение лимфатических узлов брыжейки и других органов и диссеминация возбудителя [2, 5].</w:t>
      </w:r>
    </w:p>
    <w:p w14:paraId="524DB0D9" w14:textId="77777777" w:rsidR="00000000" w:rsidRDefault="0024704E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0986606F" w14:textId="77777777" w:rsidR="00000000" w:rsidRDefault="0024704E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Клиническая характеристика</w:t>
      </w:r>
    </w:p>
    <w:p w14:paraId="032E3DE5" w14:textId="77777777" w:rsidR="00000000" w:rsidRDefault="0024704E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0093D2E" w14:textId="77777777" w:rsidR="00000000" w:rsidRDefault="002470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Манифестация заболевания может протекать разнообразно и требует порой длительного и квалифицированного клинического наб</w:t>
      </w:r>
      <w:r>
        <w:rPr>
          <w:color w:val="000000"/>
          <w:sz w:val="28"/>
          <w:szCs w:val="28"/>
          <w:lang w:val="ru-RU"/>
        </w:rPr>
        <w:t>людения для того, чтобы диагноз был заподозрен. Болезнью Уиппла чаще страдают мужчины (30:</w:t>
      </w:r>
    </w:p>
    <w:p w14:paraId="1D7CD007" w14:textId="77777777" w:rsidR="00000000" w:rsidRDefault="002470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европеоидной расы в возрасте 40-50 лет. Характерна распространенность заболевания среди фермеров или людей, контактирующих с землей и животными. Практически каждый</w:t>
      </w:r>
      <w:r>
        <w:rPr>
          <w:color w:val="000000"/>
          <w:sz w:val="28"/>
          <w:szCs w:val="28"/>
          <w:lang w:val="ru-RU"/>
        </w:rPr>
        <w:t xml:space="preserve"> орган является мишенью для </w:t>
      </w:r>
      <w:r>
        <w:rPr>
          <w:i/>
          <w:iCs/>
          <w:color w:val="000000"/>
          <w:sz w:val="28"/>
          <w:szCs w:val="28"/>
          <w:lang w:val="ru-RU"/>
        </w:rPr>
        <w:t>Tropheryma whippelii</w:t>
      </w:r>
      <w:r>
        <w:rPr>
          <w:color w:val="000000"/>
          <w:sz w:val="28"/>
          <w:szCs w:val="28"/>
          <w:lang w:val="ru-RU"/>
        </w:rPr>
        <w:t>. О системном характере процесса свидетельствует вовлечение периферических лимфоузлов не только кишечника, но и печени, легких, ЦНС и других органов. Мультисистемный характер поражения определяет разнообразие</w:t>
      </w:r>
      <w:r>
        <w:rPr>
          <w:color w:val="000000"/>
          <w:sz w:val="28"/>
          <w:szCs w:val="28"/>
          <w:lang w:val="ru-RU"/>
        </w:rPr>
        <w:t xml:space="preserve"> клинических проявлений. В течении заболевания выделяют следующие стадии: - ведущими являются внекишечные проявления (поражение суставов, лихорадка); - симптомы выраженной дисфункции кишечника (мальабсорбция с прогрессирующим похуданием и тяжелыми метаболи</w:t>
      </w:r>
      <w:r>
        <w:rPr>
          <w:color w:val="000000"/>
          <w:sz w:val="28"/>
          <w:szCs w:val="28"/>
          <w:lang w:val="ru-RU"/>
        </w:rPr>
        <w:t>ческими проявлениями); - системные проявления (поражение нервной, сердечно-сосудистой системы, явления полисерозита).</w:t>
      </w:r>
    </w:p>
    <w:p w14:paraId="58455D81" w14:textId="77777777" w:rsidR="00000000" w:rsidRDefault="002470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Поражения суставов могут наблюдаться задолго до появления развернутой симптоматики заболевания [4]. Суставные симптомы предшествуют гастро</w:t>
      </w:r>
      <w:r>
        <w:rPr>
          <w:color w:val="000000"/>
          <w:sz w:val="28"/>
          <w:szCs w:val="28"/>
          <w:lang w:val="ru-RU"/>
        </w:rPr>
        <w:t xml:space="preserve">интестинальным у 67 % больных. Мигрирующие полиартралгии или полиартриты с поражением крупных суставов (коленных, голеностопных, лучезапястных, крестцово-подвздошных) длительностью от нескольких часов до нескольких дней отличаются полной ремиссией в </w:t>
      </w:r>
      <w:r>
        <w:rPr>
          <w:color w:val="000000"/>
          <w:sz w:val="28"/>
          <w:szCs w:val="28"/>
          <w:lang w:val="ru-RU"/>
        </w:rPr>
        <w:lastRenderedPageBreak/>
        <w:t>межпри</w:t>
      </w:r>
      <w:r>
        <w:rPr>
          <w:color w:val="000000"/>
          <w:sz w:val="28"/>
          <w:szCs w:val="28"/>
          <w:lang w:val="ru-RU"/>
        </w:rPr>
        <w:t>ступном периоде, при этом деформации суставов или деструктивные изменения отсутствуют.</w:t>
      </w:r>
    </w:p>
    <w:p w14:paraId="78210A35" w14:textId="77777777" w:rsidR="00000000" w:rsidRDefault="002470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Диарея, потеря веса, лихорадка доминируют в клинической картине в развернутой стадии заболевания и к моменту установления диагноза наблюдаются у 85 % пациентов. Частота </w:t>
      </w:r>
      <w:r>
        <w:rPr>
          <w:color w:val="000000"/>
          <w:sz w:val="28"/>
          <w:szCs w:val="28"/>
          <w:lang w:val="ru-RU"/>
        </w:rPr>
        <w:t xml:space="preserve">стула составляет до 10 раз в сутки и более. К типичным симптомам относят: полифекалию, стеаторею, креаторею, амилорею в сочетании с расстройством всех видов обмена. Иногда может отмечаться дегтеобразный стул, обусловленный снижением всасывания витамина К. </w:t>
      </w:r>
      <w:r>
        <w:rPr>
          <w:color w:val="000000"/>
          <w:sz w:val="28"/>
          <w:szCs w:val="28"/>
          <w:lang w:val="ru-RU"/>
        </w:rPr>
        <w:t>Абдоминальная боль носит приступообразный характер, локализуется преимущественно возле пупка, отмечается вздутие живота. Наблюдается тошнота, иногда рвота. Характерным признаком является генерализованная лимфаденопатия, при этом лимфоузлы подвижны, безболе</w:t>
      </w:r>
      <w:r>
        <w:rPr>
          <w:color w:val="000000"/>
          <w:sz w:val="28"/>
          <w:szCs w:val="28"/>
          <w:lang w:val="ru-RU"/>
        </w:rPr>
        <w:t>зненны при пальпации. Могут наблюдаться увеиты.</w:t>
      </w:r>
    </w:p>
    <w:p w14:paraId="2691861F" w14:textId="77777777" w:rsidR="00000000" w:rsidRDefault="002470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Синдром мальабсорбции проявляется выраженным полигиповитаминозом. При недостаточности тиамина наблюдаются парестезии кожи рук и ног, бессонница; при дефиците никотиновой кислоты - глоссит, пеллагроидные измен</w:t>
      </w:r>
      <w:r>
        <w:rPr>
          <w:color w:val="000000"/>
          <w:sz w:val="28"/>
          <w:szCs w:val="28"/>
          <w:lang w:val="ru-RU"/>
        </w:rPr>
        <w:t>ения кожи; снижение рибофлавина вызывает хейлит, ангулярный стоматит; аскорбиновой кислоты - кровоточивость десен, мелкоточечные кровоизлияния на коже; витамина А - расстройство сумеречного зрения; витамина В12, фолиевой кислоты, железа - анемию. У больных</w:t>
      </w:r>
      <w:r>
        <w:rPr>
          <w:color w:val="000000"/>
          <w:sz w:val="28"/>
          <w:szCs w:val="28"/>
          <w:lang w:val="ru-RU"/>
        </w:rPr>
        <w:t xml:space="preserve"> могут наблюдаться остеопороз, остеомаляция, переломы костей, судороги мышц. К клиническим признакам, связанным с нарушением обмена белков и электролитов, относятся гипопротеинемические отеки, сухость кожи, жажда, боли и слабость в мышцах, атрофия мышц, ос</w:t>
      </w:r>
      <w:r>
        <w:rPr>
          <w:color w:val="000000"/>
          <w:sz w:val="28"/>
          <w:szCs w:val="28"/>
          <w:lang w:val="ru-RU"/>
        </w:rPr>
        <w:t>лабление сухожильных рефлексов, нарушение сердечного ритма, тахикардия, экстрасистолия, артериальная гипотония, положительный симптом мышечного валика вследствие повышения нервно-мышечной возбудимости [10]. Характерно снижение работоспособности, анорексия,</w:t>
      </w:r>
      <w:r>
        <w:rPr>
          <w:color w:val="000000"/>
          <w:sz w:val="28"/>
          <w:szCs w:val="28"/>
          <w:lang w:val="ru-RU"/>
        </w:rPr>
        <w:t xml:space="preserve"> истощение больного вплоть до кахексии. </w:t>
      </w:r>
      <w:r>
        <w:rPr>
          <w:color w:val="000000"/>
          <w:sz w:val="28"/>
          <w:szCs w:val="28"/>
          <w:lang w:val="ru-RU"/>
        </w:rPr>
        <w:lastRenderedPageBreak/>
        <w:t>Изменения эндокринных органов проявляются нарушением менструального цикла, возникновением импотенции, признаков гипокортицизма, полигландулярной недостаточностью.</w:t>
      </w:r>
    </w:p>
    <w:p w14:paraId="37D31846" w14:textId="77777777" w:rsidR="00000000" w:rsidRDefault="002470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Поражения центральной нервной системы в виде деменции</w:t>
      </w:r>
      <w:r>
        <w:rPr>
          <w:color w:val="000000"/>
          <w:sz w:val="28"/>
          <w:szCs w:val="28"/>
          <w:lang w:val="ru-RU"/>
        </w:rPr>
        <w:t>, супрануклеарной офтальмоплегии, миоклонии и их сочетания встречаются наиболее часто и отмечаются у 15-50 % пациентов; их прогрессирование считается прогностически неблагоприятным.</w:t>
      </w:r>
    </w:p>
    <w:p w14:paraId="3856F412" w14:textId="77777777" w:rsidR="00000000" w:rsidRDefault="002470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Вовлечение сердечно-сосудистой системы проявляется перикардитом, реже эндо</w:t>
      </w:r>
      <w:r>
        <w:rPr>
          <w:color w:val="000000"/>
          <w:sz w:val="28"/>
          <w:szCs w:val="28"/>
          <w:lang w:val="ru-RU"/>
        </w:rPr>
        <w:t xml:space="preserve">кардитом и наблюдается у 20-25 % больных [14]. Инфекционный эндокардит наиболее часто протекает с поражением митрального клапана, реже - аортального клапана, при этом тесты на культурах клеток крови дают отрицательный результат. Течение перикардита обычно </w:t>
      </w:r>
      <w:r>
        <w:rPr>
          <w:color w:val="000000"/>
          <w:sz w:val="28"/>
          <w:szCs w:val="28"/>
          <w:lang w:val="ru-RU"/>
        </w:rPr>
        <w:t>бессимптомное, выявляется при эхокардиографическом исследовании. Возможно развитие стенокардии из-за панартериита венечных артерий.</w:t>
      </w:r>
    </w:p>
    <w:p w14:paraId="7ADE2AAE" w14:textId="77777777" w:rsidR="00000000" w:rsidRDefault="002470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Может наблюдаться поражение бронхолегочной системы в виде бронхитов или хилезных плевритов у 30-50 % больных. Увеличение лим</w:t>
      </w:r>
      <w:r>
        <w:rPr>
          <w:color w:val="000000"/>
          <w:sz w:val="28"/>
          <w:szCs w:val="28"/>
          <w:lang w:val="ru-RU"/>
        </w:rPr>
        <w:t>фоузлов средостения приводит к сдавлению трахеи и проявляется сухим кашлем, одышкой, иногда чувством удушья.</w:t>
      </w:r>
    </w:p>
    <w:p w14:paraId="381854BD" w14:textId="77777777" w:rsidR="00000000" w:rsidRDefault="002470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диагностика болезни Уиппла вследствие многообразия клинической картины, отсутствия специфических патогномоничных синдромов затруднен</w:t>
      </w:r>
      <w:r>
        <w:rPr>
          <w:color w:val="000000"/>
          <w:sz w:val="28"/>
          <w:szCs w:val="28"/>
          <w:lang w:val="ru-RU"/>
        </w:rPr>
        <w:t>а. Диагноз может быть с достоверностью установлен только при морфологическом исследовании биоптата слизистой оболочки верхних отделов тонкой кишки. При этом эндоскопическое исследование выявляет отечность, гиперемию слизистой оболочки двенадцатиперстной ки</w:t>
      </w:r>
      <w:r>
        <w:rPr>
          <w:color w:val="000000"/>
          <w:sz w:val="28"/>
          <w:szCs w:val="28"/>
          <w:lang w:val="ru-RU"/>
        </w:rPr>
        <w:t xml:space="preserve">шки. Рельеф слизистой оболочки неровный из-за резкого утолщения складок кишки в связи с лимфостазом, многочисленных возвышающихся образований светло-желтого цвета (бляшек), свидетельствующих о внутри - и внеклеточном отложении липидов в слизистой оболочке </w:t>
      </w:r>
      <w:r>
        <w:rPr>
          <w:color w:val="000000"/>
          <w:sz w:val="28"/>
          <w:szCs w:val="28"/>
          <w:lang w:val="ru-RU"/>
        </w:rPr>
        <w:t>тонкой кишки.</w:t>
      </w:r>
    </w:p>
    <w:p w14:paraId="1877B67F" w14:textId="77777777" w:rsidR="00000000" w:rsidRDefault="002470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3A0E5D3" w14:textId="3FD7E10A" w:rsidR="00000000" w:rsidRDefault="00D44D9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FE030F3" wp14:editId="36CF0AA3">
            <wp:extent cx="2133600" cy="21431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704E">
        <w:rPr>
          <w:noProof/>
          <w:color w:val="000000"/>
          <w:sz w:val="28"/>
          <w:szCs w:val="28"/>
          <w:lang w:val="ru-RU"/>
        </w:rPr>
        <w:t xml:space="preserve">      </w:t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6C2DC22" wp14:editId="1640FB11">
            <wp:extent cx="2238375" cy="21050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9DB8A1" w14:textId="403F1AE6" w:rsidR="00000000" w:rsidRDefault="00D44D9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C83AF95" wp14:editId="7CC582FD">
            <wp:extent cx="2381250" cy="22479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0BE52" w14:textId="77777777" w:rsidR="00000000" w:rsidRDefault="0024704E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Диагностика</w:t>
      </w:r>
    </w:p>
    <w:p w14:paraId="245234B8" w14:textId="77777777" w:rsidR="00000000" w:rsidRDefault="0024704E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0BD4406" w14:textId="77777777" w:rsidR="00000000" w:rsidRDefault="002470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рентгенологическом исследовании, компьютерной томографии могут обнаруживаться увеличенные забрюшинные, меди</w:t>
      </w:r>
      <w:r>
        <w:rPr>
          <w:color w:val="000000"/>
          <w:sz w:val="28"/>
          <w:szCs w:val="28"/>
          <w:lang w:val="ru-RU"/>
        </w:rPr>
        <w:t>астинальные лимфатические узлы, асцит, плевральный или перикардиальный выпот.</w:t>
      </w:r>
    </w:p>
    <w:p w14:paraId="77E75119" w14:textId="77777777" w:rsidR="00000000" w:rsidRDefault="002470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анализах крови отмечается повышение СОЭ, лейкоцитов и тромбоцитов, снижение гемоглобина. Снижается уровень белка, железа, кальция, холестерина. Гипоальбуминемия связана с потер</w:t>
      </w:r>
      <w:r>
        <w:rPr>
          <w:color w:val="000000"/>
          <w:sz w:val="28"/>
          <w:szCs w:val="28"/>
          <w:lang w:val="ru-RU"/>
        </w:rPr>
        <w:t>ей больших количеств сывороточного альбумина через сосуды пищеварительного тракта, а также с нарушением синтеза альбуминов. Характерна стеаторея: потеря жира достигает 50 г/сут. Положительны результаты функциональных абсорбционных тестов с ксилозой, йодока</w:t>
      </w:r>
      <w:r>
        <w:rPr>
          <w:color w:val="000000"/>
          <w:sz w:val="28"/>
          <w:szCs w:val="28"/>
          <w:lang w:val="ru-RU"/>
        </w:rPr>
        <w:t>лиевых проб, проб с нагрузкой глюкозой и др.</w:t>
      </w:r>
    </w:p>
    <w:p w14:paraId="001F31C2" w14:textId="77777777" w:rsidR="00000000" w:rsidRDefault="002470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 учетом разнообразия клинических проявлений дифференциальная диагностика болезни Уиппла должна проводиться с хроническим энтеритом, глютеновой энтеропатией, болезнью Крона, лимфосаркомой тонкой кишки, лимфогран</w:t>
      </w:r>
      <w:r>
        <w:rPr>
          <w:color w:val="000000"/>
          <w:sz w:val="28"/>
          <w:szCs w:val="28"/>
          <w:lang w:val="ru-RU"/>
        </w:rPr>
        <w:t>улематозом, инфекционным эндокардитом, системными заболеваниями соединительной ткани и др.</w:t>
      </w:r>
    </w:p>
    <w:p w14:paraId="47C4A04A" w14:textId="77777777" w:rsidR="00000000" w:rsidRDefault="0024704E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5D46154B" w14:textId="77777777" w:rsidR="00000000" w:rsidRDefault="0024704E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Лечение</w:t>
      </w:r>
    </w:p>
    <w:p w14:paraId="64ABC160" w14:textId="77777777" w:rsidR="00000000" w:rsidRDefault="0024704E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C2665A1" w14:textId="77777777" w:rsidR="00000000" w:rsidRDefault="002470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Долго считалось, что болезнь Уиппла заканчивается летально. Постепенное развитие заболевания с неспецифической клиникой позволяло поставить диагноз спустя </w:t>
      </w:r>
      <w:r>
        <w:rPr>
          <w:color w:val="000000"/>
          <w:sz w:val="28"/>
          <w:szCs w:val="28"/>
          <w:lang w:val="ru-RU"/>
        </w:rPr>
        <w:t>6-10 лет от появления первых симптомов. После присоединения развернутой клинической картины с поражением ЖКТ, развитием мальабсорбции больные умирали через 1-2 года. Летальный исход отмечался в результате поражения сердечно-сосудистой системы, недостаточно</w:t>
      </w:r>
      <w:r>
        <w:rPr>
          <w:color w:val="000000"/>
          <w:sz w:val="28"/>
          <w:szCs w:val="28"/>
          <w:lang w:val="ru-RU"/>
        </w:rPr>
        <w:t xml:space="preserve">сти коры надпочечников, интоксикации, кахексии. Однако с применением антибиотиков прогноз стал более благоприятным. Для лечения </w:t>
      </w:r>
      <w:r>
        <w:rPr>
          <w:color w:val="000000"/>
          <w:sz w:val="28"/>
          <w:szCs w:val="28"/>
          <w:lang w:val="ru-RU"/>
        </w:rPr>
        <w:lastRenderedPageBreak/>
        <w:t>болезни Уиппла использовались различные антибиотики, но наибольшей эффективностью отличались препараты тетрациклинового ряда. Су</w:t>
      </w:r>
      <w:r>
        <w:rPr>
          <w:color w:val="000000"/>
          <w:sz w:val="28"/>
          <w:szCs w:val="28"/>
          <w:lang w:val="ru-RU"/>
        </w:rPr>
        <w:t>ществовала следующая схема лечения: тетрациклин в дозе 1 г/сут применялся в течение 4-6 месяцев, затем для поддержания ремиссии рекомендовался переход на интермиттирующую (до 9-18 месяцев) терапию с приемом препарата через день или 3 дня в неделю с перерыв</w:t>
      </w:r>
      <w:r>
        <w:rPr>
          <w:color w:val="000000"/>
          <w:sz w:val="28"/>
          <w:szCs w:val="28"/>
          <w:lang w:val="ru-RU"/>
        </w:rPr>
        <w:t>ом в 4 дня [3, 16]. Вместо тетрациклина возможен прием его полусинтетического аналога - метациклина по 0,15 г 2 раза в день. В последние годы имеются упоминания о новой схеме лечения болезни Уиппла, подтвердившей свою эффективность в ряде клинических иссле</w:t>
      </w:r>
      <w:r>
        <w:rPr>
          <w:color w:val="000000"/>
          <w:sz w:val="28"/>
          <w:szCs w:val="28"/>
          <w:lang w:val="ru-RU"/>
        </w:rPr>
        <w:t xml:space="preserve">дований. Для этой цели используют инфузии цефтриаксона в дозе 2 г в сутки или меропенема в дозе 3 г в сутки на протяжении 14 дней, в дальнейшем переходят на пероральный прием триметоприма-сульфаметоксазола (бисептол, ко-тримоксазол (триметоприм - 160 мг и </w:t>
      </w:r>
      <w:r>
        <w:rPr>
          <w:color w:val="000000"/>
          <w:sz w:val="28"/>
          <w:szCs w:val="28"/>
          <w:lang w:val="ru-RU"/>
        </w:rPr>
        <w:t xml:space="preserve">сульфаметоксазол - 800 мг) по 1 табл.2 р/день в течение 12 месяцев [15]. Триметоприм-сульфаметоксазол особенно показан при церебральных поражениях, поскольку он проникает через гематоэнцефалический барьер (ГЭБ). При этом доза цефтриаксона увеличивается до </w:t>
      </w:r>
      <w:r>
        <w:rPr>
          <w:color w:val="000000"/>
          <w:sz w:val="28"/>
          <w:szCs w:val="28"/>
          <w:lang w:val="ru-RU"/>
        </w:rPr>
        <w:t>4 г (2 г 2 р/д), а меропенема до 6 г (2 г 3 р/д). Использование меропенема и цефтриаксона в сочетании с триметопримом и сульфаметоксазолом позволяет достичь 5-7-, а в некоторых случаях 10-летней ремиссии заболевания [6, 8]. При церебральных поражениях реко</w:t>
      </w:r>
      <w:r>
        <w:rPr>
          <w:color w:val="000000"/>
          <w:sz w:val="28"/>
          <w:szCs w:val="28"/>
          <w:lang w:val="ru-RU"/>
        </w:rPr>
        <w:t>мендуется также следующая схема терапии: 600 000 ЕД бензилпенициллина 2 раза в день и 0,5 г 2 раза в день стрептомицина парентерально ежедневно в течение 2 недель с последующим назначением ко-тримоксазола дважды в день в течение 1-2 лет до отрицательного р</w:t>
      </w:r>
      <w:r>
        <w:rPr>
          <w:color w:val="000000"/>
          <w:sz w:val="28"/>
          <w:szCs w:val="28"/>
          <w:lang w:val="ru-RU"/>
        </w:rPr>
        <w:t xml:space="preserve">езультата ПЦР и исчезновения </w:t>
      </w:r>
      <w:r>
        <w:rPr>
          <w:i/>
          <w:iCs/>
          <w:color w:val="000000"/>
          <w:sz w:val="28"/>
          <w:szCs w:val="28"/>
          <w:lang w:val="ru-RU"/>
        </w:rPr>
        <w:t xml:space="preserve">Tropheryma whippеlii </w:t>
      </w:r>
      <w:r>
        <w:rPr>
          <w:color w:val="000000"/>
          <w:sz w:val="28"/>
          <w:szCs w:val="28"/>
          <w:lang w:val="ru-RU"/>
        </w:rPr>
        <w:t>в биоптатах из двенадцатиперстной кишки. Параллельное назначение фолиевой кислоты предотвращает ее дефицит как возможное осложнение при такой терапии.</w:t>
      </w:r>
    </w:p>
    <w:p w14:paraId="58159E97" w14:textId="77777777" w:rsidR="00000000" w:rsidRDefault="002470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трудно поддающихся лечению церебральных формах возм</w:t>
      </w:r>
      <w:r>
        <w:rPr>
          <w:color w:val="000000"/>
          <w:sz w:val="28"/>
          <w:szCs w:val="28"/>
          <w:lang w:val="ru-RU"/>
        </w:rPr>
        <w:t xml:space="preserve">ожно </w:t>
      </w:r>
      <w:r>
        <w:rPr>
          <w:color w:val="000000"/>
          <w:sz w:val="28"/>
          <w:szCs w:val="28"/>
          <w:lang w:val="ru-RU"/>
        </w:rPr>
        <w:lastRenderedPageBreak/>
        <w:t>использование препаратов, хорошо проникающих через ГЭБ: рифампицина и хлорамфеникола. Однако их применению при продолжительном лечении мешает возможность развития вторичной резистентности (рифампицин) или серьезных негативных побочных эффектов (хлорам</w:t>
      </w:r>
      <w:r>
        <w:rPr>
          <w:color w:val="000000"/>
          <w:sz w:val="28"/>
          <w:szCs w:val="28"/>
          <w:lang w:val="ru-RU"/>
        </w:rPr>
        <w:t>феникол). В случаях, рефрактерных к антибиотикотерапии, показано также назначение g-интерферона.</w:t>
      </w:r>
    </w:p>
    <w:p w14:paraId="5071DD2C" w14:textId="77777777" w:rsidR="00000000" w:rsidRDefault="002470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генерализации процесса применение антибиотиков сочетают с глюкокортикоидами. Глюкокортикоиды назначаются в дозе до 40-60 мг/сут, с последующим снижением до</w:t>
      </w:r>
      <w:r>
        <w:rPr>
          <w:color w:val="000000"/>
          <w:sz w:val="28"/>
          <w:szCs w:val="28"/>
          <w:lang w:val="ru-RU"/>
        </w:rPr>
        <w:t>зы до 10 мг по достижении положительного эффекта, затем 10 мг через день в течение 3 месяцев.</w:t>
      </w:r>
    </w:p>
    <w:p w14:paraId="3B3EC46A" w14:textId="77777777" w:rsidR="00000000" w:rsidRDefault="002470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Зачастую при лечении болезни возникает необходимость в дополнительной, симптоматической терапии. Чаще всего для коррекции синдрома мальабсорбции и мальдигестии ил</w:t>
      </w:r>
      <w:r>
        <w:rPr>
          <w:color w:val="000000"/>
          <w:sz w:val="28"/>
          <w:szCs w:val="28"/>
          <w:lang w:val="ru-RU"/>
        </w:rPr>
        <w:t>и выраженного диарейного синдрома.</w:t>
      </w:r>
    </w:p>
    <w:p w14:paraId="7201F1C5" w14:textId="77777777" w:rsidR="00000000" w:rsidRDefault="002470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коррекции синдрома мальабсорбции в дополнение к базисной терапии пациентам назначают диету, обогащенную животными белками до 150 г в сутки при ограничении жиров до 30 г в сутки. Необходимо помнить, что диета при болез</w:t>
      </w:r>
      <w:r>
        <w:rPr>
          <w:color w:val="000000"/>
          <w:sz w:val="28"/>
          <w:szCs w:val="28"/>
          <w:lang w:val="ru-RU"/>
        </w:rPr>
        <w:t>ни Уиппла должна обеспечивать достаточное поступление в организм пищевых компонентов и питательных веществ. Для коррекции выраженных метаболических нарушений иногда целесообразно назначение смесей для энтерального питания, подобных по составу химусу, парен</w:t>
      </w:r>
      <w:r>
        <w:rPr>
          <w:color w:val="000000"/>
          <w:sz w:val="28"/>
          <w:szCs w:val="28"/>
          <w:lang w:val="ru-RU"/>
        </w:rPr>
        <w:t>терального введения альбумина или смесей аминокислот. При синдроме мальабсорбции больным назначают сбалансированные ферментные препараты, высоко - и среднедозированные по уровню липазы (пангрол, мезим 10 000). Кроме этого, проводят коррекцию водноэлектроли</w:t>
      </w:r>
      <w:r>
        <w:rPr>
          <w:color w:val="000000"/>
          <w:sz w:val="28"/>
          <w:szCs w:val="28"/>
          <w:lang w:val="ru-RU"/>
        </w:rPr>
        <w:t xml:space="preserve">тного баланса, назначая солевые растворы. Особое внимание следует уделить коррекции железодефицита и дефицита витаминов. Для этого используют препараты железа в сочетании с курсами витаминотерапии, чаще всего витаминов B1, В12, </w:t>
      </w:r>
      <w:r>
        <w:rPr>
          <w:color w:val="000000"/>
          <w:sz w:val="28"/>
          <w:szCs w:val="28"/>
          <w:lang w:val="ru-RU"/>
        </w:rPr>
        <w:lastRenderedPageBreak/>
        <w:t>В6, фолиевой, аскорбиновой к</w:t>
      </w:r>
      <w:r>
        <w:rPr>
          <w:color w:val="000000"/>
          <w:sz w:val="28"/>
          <w:szCs w:val="28"/>
          <w:lang w:val="ru-RU"/>
        </w:rPr>
        <w:t>ислот.</w:t>
      </w:r>
    </w:p>
    <w:p w14:paraId="4FA4F58C" w14:textId="77777777" w:rsidR="00000000" w:rsidRDefault="002470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коррекции синдрома диареи, особенно у пациентов с жалобами на боли в животе или абдоминальный дискомфорт, используют спазмолитики, которые несколько замедляют кишечную перистальтику. Для уменьшения секреции воды и электролитов в просвет кишечник</w:t>
      </w:r>
      <w:r>
        <w:rPr>
          <w:color w:val="000000"/>
          <w:sz w:val="28"/>
          <w:szCs w:val="28"/>
          <w:lang w:val="ru-RU"/>
        </w:rPr>
        <w:t>а могут назначаться имодиум, лоперамид. Кроме этого, целесообразно назначение препаратов висмута и энтеросорбентов.</w:t>
      </w:r>
    </w:p>
    <w:p w14:paraId="066CD3C1" w14:textId="77777777" w:rsidR="00000000" w:rsidRDefault="002470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Эффективность терапии оценивают не только клинически по исчезновению симптоматики, но и гистологически при повторных биопсиях слизистой обол</w:t>
      </w:r>
      <w:r>
        <w:rPr>
          <w:color w:val="000000"/>
          <w:sz w:val="28"/>
          <w:szCs w:val="28"/>
          <w:lang w:val="ru-RU"/>
        </w:rPr>
        <w:t>очки тонкой кишки. Морфологическим признаком положительного эффекта служит исчезновение макрофагов.</w:t>
      </w:r>
    </w:p>
    <w:p w14:paraId="18044910" w14:textId="77777777" w:rsidR="00000000" w:rsidRDefault="002470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фоне своевременной и активной терапии исход заболевания благоприятный. Клинические улучшения могут наступать уже после первых недель терапии, однако регр</w:t>
      </w:r>
      <w:r>
        <w:rPr>
          <w:color w:val="000000"/>
          <w:sz w:val="28"/>
          <w:szCs w:val="28"/>
          <w:lang w:val="ru-RU"/>
        </w:rPr>
        <w:t>есс морфологических изменений более медленный и не всегда полный.</w:t>
      </w:r>
    </w:p>
    <w:p w14:paraId="7773BC42" w14:textId="77777777" w:rsidR="00000000" w:rsidRDefault="0024704E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Заключение</w:t>
      </w:r>
    </w:p>
    <w:p w14:paraId="2E0A1AD3" w14:textId="77777777" w:rsidR="00000000" w:rsidRDefault="0024704E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4B3EB64" w14:textId="77777777" w:rsidR="00000000" w:rsidRDefault="002470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Своевременное направление пациента в специализированный центр позволило поставить правильный диагноз в достаточно раннем периоде болезни, при отсутствии осложнений заболевания. </w:t>
      </w:r>
      <w:r>
        <w:rPr>
          <w:color w:val="000000"/>
          <w:sz w:val="28"/>
          <w:szCs w:val="28"/>
          <w:lang w:val="ru-RU"/>
        </w:rPr>
        <w:t>Назначение своевременной терапии позволило добиться стабильной ремиссии заболевания.</w:t>
      </w:r>
    </w:p>
    <w:p w14:paraId="155A33E5" w14:textId="77777777" w:rsidR="00000000" w:rsidRDefault="0024704E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Список литературы</w:t>
      </w:r>
    </w:p>
    <w:p w14:paraId="4085A67E" w14:textId="77777777" w:rsidR="00000000" w:rsidRDefault="0024704E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251027E" w14:textId="77777777" w:rsidR="00000000" w:rsidRDefault="0024704E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 Гребенев А.Л., Мягкова Л.П. Болезни кишечника (современные достижения в диагностике и терапии). - М.: Медицина, 1994. - 400 с.</w:t>
      </w:r>
    </w:p>
    <w:p w14:paraId="58D989FE" w14:textId="77777777" w:rsidR="00000000" w:rsidRDefault="0024704E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Гриценко И.И., Степ</w:t>
      </w:r>
      <w:r>
        <w:rPr>
          <w:color w:val="000000"/>
          <w:sz w:val="28"/>
          <w:szCs w:val="28"/>
          <w:lang w:val="ru-RU"/>
        </w:rPr>
        <w:t>анов Ю.М., Щербинина М.Б. и др. Клинический разбор случая болезни Уиппла // Сучасна гастроентерологія. - 2003. - № 2 (12). - С.57-61.</w:t>
      </w:r>
    </w:p>
    <w:p w14:paraId="2C8FB688" w14:textId="77777777" w:rsidR="00000000" w:rsidRDefault="0024704E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Логинов А.С., Парфенов А.И., Полев Н.И. Болезнь Уиппла: результаты длительного наблюдения // Тер. арх. - 1998. - Т.70, №</w:t>
      </w:r>
      <w:r>
        <w:rPr>
          <w:color w:val="000000"/>
          <w:sz w:val="28"/>
          <w:szCs w:val="28"/>
          <w:lang w:val="ru-RU"/>
        </w:rPr>
        <w:t xml:space="preserve"> 9. - С.35-41.</w:t>
      </w:r>
    </w:p>
    <w:p w14:paraId="205A5068" w14:textId="77777777" w:rsidR="00000000" w:rsidRDefault="0024704E">
      <w:pPr>
        <w:spacing w:line="360" w:lineRule="auto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4. Ayoub W.T., Davis D.E., Torrery D. et al. Bone destruction and ankylosis in Whipple’s disease // J. Rheumatol. - 1982. - № 9. - P.930-931.</w:t>
      </w:r>
    </w:p>
    <w:p w14:paraId="43CB66D2" w14:textId="77777777" w:rsidR="00000000" w:rsidRDefault="0024704E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. Black-Schaffer B. The tinctorial demonstration of glycoprotein in Whipple’s disease // Proc. Soc. Exp. Biol</w:t>
      </w:r>
      <w:r>
        <w:rPr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en-US"/>
        </w:rPr>
        <w:t>Med</w:t>
      </w:r>
      <w:r>
        <w:rPr>
          <w:color w:val="000000"/>
          <w:sz w:val="28"/>
          <w:szCs w:val="28"/>
          <w:lang w:val="ru-RU"/>
        </w:rPr>
        <w:t xml:space="preserve">. - 1949. - № 72. - </w:t>
      </w:r>
      <w:r>
        <w:rPr>
          <w:color w:val="000000"/>
          <w:sz w:val="28"/>
          <w:szCs w:val="28"/>
          <w:lang w:val="en-US"/>
        </w:rPr>
        <w:t>P</w:t>
      </w:r>
      <w:r>
        <w:rPr>
          <w:color w:val="000000"/>
          <w:sz w:val="28"/>
          <w:szCs w:val="28"/>
          <w:lang w:val="ru-RU"/>
        </w:rPr>
        <w:t>.225-227.</w:t>
      </w:r>
    </w:p>
    <w:p w14:paraId="6D34533D" w14:textId="77777777" w:rsidR="00000000" w:rsidRDefault="0024704E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Лайт Р.У. Болезни плевры (перевод с английского). - М.: Медицина, 1986. - С. 267-269.</w:t>
      </w:r>
    </w:p>
    <w:p w14:paraId="0B6A39E8" w14:textId="77777777" w:rsidR="0024704E" w:rsidRDefault="0024704E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. Meigs J.V. Fibroma of</w:t>
      </w:r>
      <w:r>
        <w:rPr>
          <w:color w:val="000000"/>
          <w:sz w:val="28"/>
          <w:szCs w:val="28"/>
          <w:lang w:val="en-US"/>
        </w:rPr>
        <w:t xml:space="preserve"> the ovary with ascites and hydrothorax; Meigs’ syndrome // Am. J. Obstet. </w:t>
      </w:r>
      <w:r>
        <w:rPr>
          <w:color w:val="000000"/>
          <w:sz w:val="28"/>
          <w:szCs w:val="28"/>
          <w:lang w:val="ru-RU"/>
        </w:rPr>
        <w:t>Gynecol. - May 1954. - № 67 (5). - Р.962-85.</w:t>
      </w:r>
    </w:p>
    <w:sectPr w:rsidR="0024704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D96"/>
    <w:rsid w:val="0024704E"/>
    <w:rsid w:val="00D4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E1E65B"/>
  <w14:defaultImageDpi w14:val="0"/>
  <w15:docId w15:val="{6A884A87-8889-4689-8F97-E79F697FE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2856</Words>
  <Characters>16283</Characters>
  <Application>Microsoft Office Word</Application>
  <DocSecurity>0</DocSecurity>
  <Lines>135</Lines>
  <Paragraphs>38</Paragraphs>
  <ScaleCrop>false</ScaleCrop>
  <Company/>
  <LinksUpToDate>false</LinksUpToDate>
  <CharactersWithSpaces>19101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2024-12-05T11:45:00Z</dcterms:created>
  <dcterms:modified xsi:type="dcterms:W3CDTF">2024-12-05T11:45:00Z</dcterms:modified>
</cp:coreProperties>
</file>