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C69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0521094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D515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D6560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Эпидемиология</w:t>
      </w:r>
    </w:p>
    <w:p w14:paraId="5CB08D6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</w:t>
      </w:r>
    </w:p>
    <w:p w14:paraId="7C2CE64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</w:t>
      </w:r>
    </w:p>
    <w:p w14:paraId="618A3CE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Биопсия как конечный этап диагностики опухолей головного мозга</w:t>
      </w:r>
    </w:p>
    <w:p w14:paraId="0F4F5C56" w14:textId="77777777" w:rsidR="00000000" w:rsidRDefault="00FD64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 Ценность гистологического исследования</w:t>
      </w:r>
    </w:p>
    <w:p w14:paraId="729610BA" w14:textId="77777777" w:rsidR="00000000" w:rsidRDefault="00FD64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4.2 Этапы приготовления гистологического препарата</w:t>
      </w:r>
    </w:p>
    <w:p w14:paraId="020CA656" w14:textId="77777777" w:rsidR="00000000" w:rsidRDefault="00FD64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4.3 Фиксация, обезвоживание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уплотнение материала</w:t>
      </w:r>
    </w:p>
    <w:p w14:paraId="3A55E0F9" w14:textId="77777777" w:rsidR="00000000" w:rsidRDefault="00FD649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4.4 Приготовление срезов</w:t>
      </w:r>
    </w:p>
    <w:p w14:paraId="0BA47EFD" w14:textId="77777777" w:rsidR="00000000" w:rsidRDefault="00FD64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4.5 Окрашивание препаратов и заключение в консервирующую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среду</w:t>
      </w:r>
    </w:p>
    <w:p w14:paraId="40A861D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</w:t>
      </w:r>
    </w:p>
    <w:p w14:paraId="16BD415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5.1 Хирургическое лечение опухолей головного мозга</w:t>
      </w:r>
    </w:p>
    <w:p w14:paraId="7580FCE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5.2 Лучевая терапия при опухолях головного мозга</w:t>
      </w:r>
    </w:p>
    <w:p w14:paraId="7072F04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5.3 Химиотерапия при опухолях гол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овного мозга</w:t>
      </w:r>
    </w:p>
    <w:p w14:paraId="04789CD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5.4 Стереотаксическая радиохирургия</w:t>
      </w:r>
    </w:p>
    <w:p w14:paraId="22260E9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5.5 Эндоскопические вмешательства при опухолях головного мозга</w:t>
      </w:r>
    </w:p>
    <w:p w14:paraId="2909B36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генотерапии</w:t>
      </w:r>
    </w:p>
    <w:p w14:paraId="74356C3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</w:t>
      </w:r>
    </w:p>
    <w:p w14:paraId="40861B8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Расчет индивидуального риска развития опухоли головного мозга у детей</w:t>
      </w:r>
    </w:p>
    <w:p w14:paraId="73D9F84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14:paraId="0C17BD6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Литература</w:t>
      </w:r>
    </w:p>
    <w:p w14:paraId="05C8DB3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58F014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01BD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пухоли головного 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 к наиболее тяжелым, широко распространенным формам онкологических заболеваний. Они с разными частотами затрагивают все возрастные категории населения. Хотя в последние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достигнут большой прогресс в диагностике и лечении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ОГМ, тем не менее прогноз заболевания в большинстве случаев остается неблагоприятным. Продолжительность жизни больных с ОГМ значительно варьирует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зависимости от типа новообразования, составляя в среднем от 1 до 3-7 лет. Поэтому одним из наиболее значимы</w:t>
      </w:r>
      <w:r>
        <w:rPr>
          <w:rFonts w:ascii="Times New Roman CYR" w:hAnsi="Times New Roman CYR" w:cs="Times New Roman CYR"/>
          <w:sz w:val="28"/>
          <w:szCs w:val="28"/>
        </w:rPr>
        <w:t>х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современной медицины является совершенствование существующих методов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терапии ОГМ и разработка новых стратегических подходов. Прогресс в этом направлении связан с исследованиями биологии опухолевого процесса, изучени</w:t>
      </w:r>
      <w:r>
        <w:rPr>
          <w:rFonts w:ascii="Times New Roman CYR" w:hAnsi="Times New Roman CYR" w:cs="Times New Roman CYR"/>
          <w:sz w:val="28"/>
          <w:szCs w:val="28"/>
        </w:rPr>
        <w:t>ем молекулярных основ этиологии и патогенеза различных типов неоплазий и выявлением роли генетических факторов в образовании и прогрессии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опухолей.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детей новообразования головного мозга занимают первое место по частоте встречаемости среди солидных злокач</w:t>
      </w:r>
      <w:r>
        <w:rPr>
          <w:rFonts w:ascii="Times New Roman CYR" w:hAnsi="Times New Roman CYR" w:cs="Times New Roman CYR"/>
          <w:sz w:val="28"/>
          <w:szCs w:val="28"/>
        </w:rPr>
        <w:t xml:space="preserve">ественных опухолей и стоят на втором месте среди причин смертности от всех опухолей детского возраста, что во многом определяет социальное значение детской нейроонкологии в целом. </w:t>
      </w:r>
    </w:p>
    <w:p w14:paraId="02A9D3C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диагностика внутримозговых опухолей имеет решающее значение в исхода</w:t>
      </w:r>
      <w:r>
        <w:rPr>
          <w:rFonts w:ascii="Times New Roman CYR" w:hAnsi="Times New Roman CYR" w:cs="Times New Roman CYR"/>
          <w:sz w:val="28"/>
          <w:szCs w:val="28"/>
        </w:rPr>
        <w:t>х лечения. Однако в силу 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компенсаторных возможностей головного мозга в детском возрасте заболевание манифестирует, как правило, при значительном объеме опухоли. Первичным проявлением опухолевого процесса центральной нервной системы у детей нередко </w:t>
      </w:r>
      <w:r>
        <w:rPr>
          <w:rFonts w:ascii="Times New Roman CYR" w:hAnsi="Times New Roman CYR" w:cs="Times New Roman CYR"/>
          <w:sz w:val="28"/>
          <w:szCs w:val="28"/>
        </w:rPr>
        <w:t>выступают различные висцеральные симптомы изолированно, либо в сочетании с гипертензионной и очаговой неврологической симптоматикой.</w:t>
      </w:r>
    </w:p>
    <w:p w14:paraId="482EB27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отмечается генетическая обусловленность и генетическая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предрасположенность к опухолевому росту. Известно, что около</w:t>
      </w:r>
      <w:r>
        <w:rPr>
          <w:rFonts w:ascii="Times New Roman CYR" w:hAnsi="Times New Roman CYR" w:cs="Times New Roman CYR"/>
          <w:sz w:val="28"/>
          <w:szCs w:val="28"/>
        </w:rPr>
        <w:t xml:space="preserve"> двух третей всех солидных доброкачественных опухолей у детей имеет дизонтогенетическое происхождение, т. е. связаны с тканевыми пороками развития пораженного опухолью органа, при этом всегда отмечается тесная связь с дизонто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и онкогенеза. </w:t>
      </w:r>
    </w:p>
    <w:p w14:paraId="42806C8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0287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Эпидемиол</w:t>
      </w:r>
      <w:r>
        <w:rPr>
          <w:rFonts w:ascii="Times New Roman CYR" w:hAnsi="Times New Roman CYR" w:cs="Times New Roman CYR"/>
          <w:sz w:val="28"/>
          <w:szCs w:val="28"/>
        </w:rPr>
        <w:t>огия</w:t>
      </w:r>
    </w:p>
    <w:p w14:paraId="73AE657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7F54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опухолей различной локализации ОГМ занимают 3-5-е место, а у детей это наиболее частый тип новообразований.</w:t>
      </w:r>
    </w:p>
    <w:p w14:paraId="090882E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зарубежных авторов, исследовавших заболеваемость ОГМ в 33 странах с промежутками в 10 лет, подобные новообразования встречаютс</w:t>
      </w:r>
      <w:r>
        <w:rPr>
          <w:rFonts w:ascii="Times New Roman CYR" w:hAnsi="Times New Roman CYR" w:cs="Times New Roman CYR"/>
          <w:sz w:val="28"/>
          <w:szCs w:val="28"/>
        </w:rPr>
        <w:t xml:space="preserve">я с частотой от 5 до 7,5 случаев на 100 тысяч населения. В нашей стране частота ОГМ сопоставима с этими значениями. В ряде работ отмечается прогрессивное увеличение заболеваемости в последние десятилетия. </w:t>
      </w:r>
    </w:p>
    <w:p w14:paraId="2691910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В.А. Балязиным с соавторами была проанализирована </w:t>
      </w:r>
      <w:r>
        <w:rPr>
          <w:rFonts w:ascii="Times New Roman CYR" w:hAnsi="Times New Roman CYR" w:cs="Times New Roman CYR"/>
          <w:sz w:val="28"/>
          <w:szCs w:val="28"/>
        </w:rPr>
        <w:t>структура заболеваемости ОГМ за 9-летний период, где больных женщин было больше - 58,1%, чем мужчин - 41%. Также было отмечено, что на возраст от 40 до 69 лет приходится наибольшее число больных. Наименьшую долю - 5,8% и 3,9% - составляют дети до 9 лет и б</w:t>
      </w:r>
      <w:r>
        <w:rPr>
          <w:rFonts w:ascii="Times New Roman CYR" w:hAnsi="Times New Roman CYR" w:cs="Times New Roman CYR"/>
          <w:sz w:val="28"/>
          <w:szCs w:val="28"/>
        </w:rPr>
        <w:t>ольные старческого возраста (старше 69 лет соответственно).</w:t>
      </w:r>
    </w:p>
    <w:p w14:paraId="3976C37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Наибольший удельный вес среди ОГМ занимают нейроэктодермальные опухоли и менингиомы. После них идут аденомы гипофиза и невриномы слухового нерва. Из глиальных опухолей наиболее частыми являются гл</w:t>
      </w:r>
      <w:r>
        <w:rPr>
          <w:rFonts w:ascii="Times New Roman CYR" w:hAnsi="Times New Roman CYR" w:cs="Times New Roman CYR"/>
          <w:sz w:val="28"/>
          <w:szCs w:val="28"/>
        </w:rPr>
        <w:t>иобластомы и астроцитомы, причем доля злокачественных вариантов астроцитом преобладает над доброкачественными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49B7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 опухолей мозга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 существенные особенности по сравнению с взрослыми. У детей резко преобладают внутримозговые опухоли, дос</w:t>
      </w:r>
      <w:r>
        <w:rPr>
          <w:rFonts w:ascii="Times New Roman CYR" w:hAnsi="Times New Roman CYR" w:cs="Times New Roman CYR"/>
          <w:sz w:val="28"/>
          <w:szCs w:val="28"/>
        </w:rPr>
        <w:t>тигающие 81-91% от всех ОГМ. Чаще у детей опухоли находятся в задней черепной ямке и располагаются преимущественно по средней линии. В полушариях большого мозга у детей опухоли встречаются относительно редко (21% от всех опухолей) и чаще возникают в теменн</w:t>
      </w:r>
      <w:r>
        <w:rPr>
          <w:rFonts w:ascii="Times New Roman CYR" w:hAnsi="Times New Roman CYR" w:cs="Times New Roman CYR"/>
          <w:sz w:val="28"/>
          <w:szCs w:val="28"/>
        </w:rPr>
        <w:t>ых долях, в то время как у взрослых они составляют 67%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Опухоли у детей разного пола встречаются с равными вероятностями. По данным В. П. Берснева с соавторами (1999)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различные типы ОГМ у детей распределяются следующим образом: астроцитомы - 41%, медуллобл</w:t>
      </w:r>
      <w:r>
        <w:rPr>
          <w:rFonts w:ascii="Times New Roman CYR" w:hAnsi="Times New Roman CYR" w:cs="Times New Roman CYR"/>
          <w:sz w:val="28"/>
          <w:szCs w:val="28"/>
        </w:rPr>
        <w:t>астомы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- 30,6% и эпендимомы - 12%.</w:t>
      </w:r>
    </w:p>
    <w:p w14:paraId="293D272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3035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Классификация</w:t>
      </w:r>
    </w:p>
    <w:p w14:paraId="3673FF1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0DF11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ОГМ весьма разнообразны. Их классифицируют по локализации, гистологическому типу, степени злокачественности. По локализации выделяют опухоли, расположенные снаружи или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отношению к твердой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зговой оболочке, внутри (интрацеребрально) или вне (экстрацеребрально) мозгового вещества; к последним относят опухоли мозговых оболочек (менингиомы), корешков черепных нервов (невриномы), краниофаригиому, большинство опухолей, врастающих в полость черепа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его костей и придаточных полостей. Опухоли могут располагаться над мозжечковым наметом (супратенториальные) и под ним (субтенториальные). По месту возникновения различают первичные и вторичные опухоли (метастазы из других органов и опухоли, врастающие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полость черепа),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локализации в долях мозга.</w:t>
      </w:r>
    </w:p>
    <w:p w14:paraId="00E5FF9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ОГМ по гистологическому типу и степени злокачественности в ходе развития нейроонкологии неоднократно менялась, и в разных странах общепринятые варианты классификации несколько различаютс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я. Наиболее распространенными были классификации: Л.И. Смирнова (1940, 1951), Б.С. Хоминского (1962, 1969),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Zulch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(1979), D.S. Russel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Rubinstein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(1998) и др. В последнее время общепринята классификация ВОЗ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второго и третьего пересмотров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1).</w:t>
      </w:r>
    </w:p>
    <w:p w14:paraId="128B9C6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BCCA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1 - Классификация ОГМ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800"/>
        <w:gridCol w:w="22"/>
      </w:tblGrid>
      <w:tr w:rsidR="00000000" w14:paraId="63C146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C83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опухоли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E31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злокачественности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0000" w14:paraId="448766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34C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НЕЙРОЭПИТЕЛЬАЛЬНЫЕ ОПУХОЛИ</w:t>
            </w:r>
          </w:p>
        </w:tc>
      </w:tr>
      <w:tr w:rsidR="00000000" w14:paraId="25E9C7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B1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 Астроцитарные опухоли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Пилоцитарная 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Пиломиксоидная 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Субэпендимарная гигантоклеточная 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Плеоморфная 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Диффузная 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фибриллярная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протоплазматическая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тучноклеточная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Анапластическая 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Глиобластома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Гигантоклеточная глиобластома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Глиосаркома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Глиоматоз мозга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ED4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G=I G=II G=I G=I G=II G=II G=II G=II G=III G=IV G=IV G=IV G=III</w:t>
            </w:r>
          </w:p>
        </w:tc>
      </w:tr>
      <w:tr w:rsidR="00000000" w14:paraId="056116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47A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1.3. Олигоастроцитарные опухоли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Олигоастроцитома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Анапластическая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олигоастроцитома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92A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G=II G=III</w:t>
            </w:r>
          </w:p>
        </w:tc>
      </w:tr>
      <w:tr w:rsidR="00000000" w14:paraId="6C5153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DC3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1.4. Эпендимарные опухоли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Миксопапиллярная эпендимома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Субэпендимома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Эпендимома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клеточная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папилл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светлоклеточная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таницитарная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Анапластическая эпендимома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21D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G=I G=I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G=II G=II G=II G=II G=II G=III</w:t>
            </w:r>
          </w:p>
        </w:tc>
      </w:tr>
      <w:tr w:rsidR="00000000" w14:paraId="64C364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6F7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1.5. Опухоли хориоидного сплетения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Папиллома хориоидного сплетения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Атипическая папиллома хориоидного сплетения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Карцинома хориоидного сплетения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149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G=I G=II G=III</w:t>
            </w:r>
          </w:p>
        </w:tc>
      </w:tr>
      <w:tr w:rsidR="00000000" w14:paraId="73C4B5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066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1.6. Другие нейроэпителиальные опухоли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Астробластома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Хордоидная глиома третьего желудочка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Ангиоцентрическая глиома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3CE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Неясна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G=II G=I</w:t>
            </w:r>
          </w:p>
        </w:tc>
      </w:tr>
      <w:tr w:rsidR="00000000" w14:paraId="2C7F9C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B0D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1.7. Нейрональные и смешанные нейронально»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глиальные опухоли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Диспластическая ганглиоцитома мозжечка (болез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нь Лермитт-Дюкло)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Инфантильная десмопластическая астроцитома/ганглиоглиома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Дисэмбриопластическая нейроэпителиальная опухоль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Ганглиоцитома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Анапластическая ганглиоглиома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Центральная нейроцитома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Экстравентрикулярная нейроцитома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Мозжечковая липонейроцитома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иллярная глионейрональная опухоль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Розеткообразующая глионейрональная опухоль четвертого желудочка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Спинальная параганглиома (терминальной нити конского хвоста)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121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G=I G=I G=I G=I G=III G=II G=II G=II G=I G=I G=I</w:t>
            </w:r>
          </w:p>
        </w:tc>
      </w:tr>
      <w:tr w:rsidR="00000000" w14:paraId="1C2DCF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10C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Опухоли шишковидной железы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Пинеоцитома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ухоль эпифиза промежуточной степени злокачественности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Пинеобластома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Папиллярная опухоль шишковидной железы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Опухоль паренхимы шишковидной железы промежуточной степени злокачественности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35C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G=I G=II-III G=IV G=II-III G=III</w:t>
            </w:r>
          </w:p>
        </w:tc>
      </w:tr>
      <w:tr w:rsidR="00000000" w14:paraId="354F5C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jc w:val="center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B63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Эмбриональные опухоли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Медуллоблас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Десмопластическая/нодулярная медуллобластома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Медуллобластома с выраженной нодулярностью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Анапластическая медуллобластома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Крупноклеточная медуллобластома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Меланотическая медуллобластома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Примитивная нейроэктодермальная опухоль ЦНС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Нейробластома ЦНС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лионейробластома ЦНС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Медуллоэпителиома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Эпендимобластома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Атипическая тератоидная/рабдоидная опухоль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09D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G=IV G=IV G=IV G=IV G=IV G=IV G=IV G=IV G=IV G=IV G=IV G=IV</w:t>
            </w:r>
          </w:p>
        </w:tc>
      </w:tr>
    </w:tbl>
    <w:p w14:paraId="40AE6F5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F1F68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степени злокачественности опухолей нервной системы учитывается наличие 4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вных критериев - ядерного полиморфизма, митозов, эндотелиальной пролиферации и некрозов. С учетом перечисленных критериев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злокачественности - отсутствие данных признаков;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наличие одного из них;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наличие двух признаков;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 - наличие не менее трех признаков.</w:t>
      </w:r>
    </w:p>
    <w:p w14:paraId="238B936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злокачественности среди новообразований ЦНС выделяют:I - опухоли с низким пролиферативным потенциалом, часто дискретной природы. Могут быть излечены исключительно хирургическим методом.II - опухоли, х</w:t>
      </w:r>
      <w:r>
        <w:rPr>
          <w:rFonts w:ascii="Times New Roman CYR" w:hAnsi="Times New Roman CYR" w:cs="Times New Roman CYR"/>
          <w:sz w:val="28"/>
          <w:szCs w:val="28"/>
        </w:rPr>
        <w:t>арактеризующиеся инфильтративным ростом, низкой митотической активностью, склонностью к рецидивированию. Некоторые типы этих опухолей склонны к прогрессирующему снижению степени дифференцировки.III - опухоли с отчетливыми проявлениями инфильтративного рост</w:t>
      </w:r>
      <w:r>
        <w:rPr>
          <w:rFonts w:ascii="Times New Roman CYR" w:hAnsi="Times New Roman CYR" w:cs="Times New Roman CYR"/>
          <w:sz w:val="28"/>
          <w:szCs w:val="28"/>
        </w:rPr>
        <w:t xml:space="preserve">а и признаками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анаплазии.IV - опухоли с высоким уровнем митотической активности, склонные к образованию очаговых некрозов, характеризующиеся быстрым прогрессированием заболевания.</w:t>
      </w:r>
    </w:p>
    <w:p w14:paraId="3CA2A1B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2FEB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Диагностика</w:t>
      </w:r>
    </w:p>
    <w:p w14:paraId="47936BE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F758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этапом обследования пациента с жалобами, которые по</w:t>
      </w:r>
      <w:r>
        <w:rPr>
          <w:rFonts w:ascii="Times New Roman CYR" w:hAnsi="Times New Roman CYR" w:cs="Times New Roman CYR"/>
          <w:sz w:val="28"/>
          <w:szCs w:val="28"/>
        </w:rPr>
        <w:t>зволяют заподозрить опухоль головного мозга, является неврологический осмотр. Обследование включает оценку движения глазных яблок, слуха, чувствительности, мышечной активности, обоняния, равновесия и координации движения. Кроме этого, врач оценивает состоя</w:t>
      </w:r>
      <w:r>
        <w:rPr>
          <w:rFonts w:ascii="Times New Roman CYR" w:hAnsi="Times New Roman CYR" w:cs="Times New Roman CYR"/>
          <w:sz w:val="28"/>
          <w:szCs w:val="28"/>
        </w:rPr>
        <w:t>ние интеллекта и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D8CF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улучшение диагностики опухолей мозга произошло на фоне совершенствования методов визуализации.</w:t>
      </w:r>
    </w:p>
    <w:p w14:paraId="2AC6E65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Магнитно-резонансная томография - это решающий стандартный этап в диагностике опухоли мозга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При этом создаются снимки под </w:t>
      </w:r>
      <w:r>
        <w:rPr>
          <w:rFonts w:ascii="Times New Roman CYR" w:hAnsi="Times New Roman CYR" w:cs="Times New Roman CYR"/>
          <w:sz w:val="28"/>
          <w:szCs w:val="28"/>
        </w:rPr>
        <w:t>различными углами, что помогает врачам составить трехмерное изображение опухоли. МРТ позволяет получить четкие снимки опухолей, расположенных рядом с костями, очень мелких опухолей, опухолей ствола головного мозга, а также опухолей на начальных стадиях раз</w:t>
      </w:r>
      <w:r>
        <w:rPr>
          <w:rFonts w:ascii="Times New Roman CYR" w:hAnsi="Times New Roman CYR" w:cs="Times New Roman CYR"/>
          <w:sz w:val="28"/>
          <w:szCs w:val="28"/>
        </w:rPr>
        <w:t>вития. Применение МРТ полезно во время операции для определения объема опухоли и прицельного картирования головного мозга, а также для оценки ответа опухоли на лечение.</w:t>
      </w:r>
    </w:p>
    <w:p w14:paraId="2B7F209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 головного мозга создает детальное изображение сложных структур мозга. МРТ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получить трехмерный снимок головного мозга, что помогает врачам более точно определять местоположение опухоли или аневризмы.</w:t>
      </w:r>
    </w:p>
    <w:p w14:paraId="47125FA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компьютерной томографии для получения детальных снимков органов и тканей используется сложное рентгеновское оборудование и ком</w:t>
      </w:r>
      <w:r>
        <w:rPr>
          <w:rFonts w:ascii="Times New Roman CYR" w:hAnsi="Times New Roman CYR" w:cs="Times New Roman CYR"/>
          <w:sz w:val="28"/>
          <w:szCs w:val="28"/>
        </w:rPr>
        <w:t xml:space="preserve">пьютерное обеспечение. КТ не настолько чувствительна, как МРТ, в обнаружении небольших опухолей, опухолей ствола мозга и опухолей на начальных стадиях развития. Тем не менее, в некоторых ситуациях данное обследование весьма полезно. Нередко для облегчения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обнаружения патологических образований в организм пациента вводится контрастное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вещество. КТ помогает определить местоположение опухоли, а в некоторых случаях - ее вид. Также КТ помогает выявить отек вещества головного мозга, кровоизлияние и другие сопутст</w:t>
      </w:r>
      <w:r>
        <w:rPr>
          <w:rFonts w:ascii="Times New Roman CYR" w:hAnsi="Times New Roman CYR" w:cs="Times New Roman CYR"/>
          <w:sz w:val="28"/>
          <w:szCs w:val="28"/>
        </w:rPr>
        <w:t>вующие опухоли состояния. Кроме этого, компьютерная томография используется для оценки эффективности лечения и отслеживания рецидива опухоли.</w:t>
      </w:r>
    </w:p>
    <w:p w14:paraId="26EB795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- это намного более чувствительная методика, чем рентгенологическое обследование, и позволяет получить снимки в</w:t>
      </w:r>
      <w:r>
        <w:rPr>
          <w:rFonts w:ascii="Times New Roman CYR" w:hAnsi="Times New Roman CYR" w:cs="Times New Roman CYR"/>
          <w:sz w:val="28"/>
          <w:szCs w:val="28"/>
        </w:rPr>
        <w:t>ысокого разрешения не только костных структур, но и мягких тканей. КТ создает четкое изображение различных органов, таких как головной мозг, суставы, вены и артерии, а также патологических образований, например, опухолей и кровоизлияний. В некоторых случая</w:t>
      </w:r>
      <w:r>
        <w:rPr>
          <w:rFonts w:ascii="Times New Roman CYR" w:hAnsi="Times New Roman CYR" w:cs="Times New Roman CYR"/>
          <w:sz w:val="28"/>
          <w:szCs w:val="28"/>
        </w:rPr>
        <w:t>х исследование проводится в сочетании с введением контрастного вещества.</w:t>
      </w:r>
    </w:p>
    <w:p w14:paraId="329B780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Позитронно-эмиссионная томография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позволяет получить информацию об активности головного мозга (но не о его строении) за счет отслеживания перемещений сахара, меченного радиоактивной м</w:t>
      </w:r>
      <w:r>
        <w:rPr>
          <w:rFonts w:ascii="Times New Roman CYR" w:hAnsi="Times New Roman CYR" w:cs="Times New Roman CYR"/>
          <w:sz w:val="28"/>
          <w:szCs w:val="28"/>
        </w:rPr>
        <w:t>еткой. В некоторых случаях данное обследование помогает различить появившиеся вновь опухолевые клетки и погибшие клетки (или рубцовую ткань) в результате лучевого лечения. ПЭТ не применяется как общепринятый метод диагностики, однако может дополнять МРТ дл</w:t>
      </w:r>
      <w:r>
        <w:rPr>
          <w:rFonts w:ascii="Times New Roman CYR" w:hAnsi="Times New Roman CYR" w:cs="Times New Roman CYR"/>
          <w:sz w:val="28"/>
          <w:szCs w:val="28"/>
        </w:rPr>
        <w:t xml:space="preserve">я определения степени развития опухоли. Полученные при ПЭТ данные также помогают увеличить точность новых радиохирургических методик. Часто ПЭТ проводится совместно с КТ (так называемая методика ПЭТ-КТ). </w:t>
      </w:r>
    </w:p>
    <w:p w14:paraId="11590BA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диагностическим методикам получения изобра</w:t>
      </w:r>
      <w:r>
        <w:rPr>
          <w:rFonts w:ascii="Times New Roman CYR" w:hAnsi="Times New Roman CYR" w:cs="Times New Roman CYR"/>
          <w:sz w:val="28"/>
          <w:szCs w:val="28"/>
        </w:rPr>
        <w:t>жений головного мозга относятся:</w:t>
      </w:r>
    </w:p>
    <w:p w14:paraId="201FB37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однофотонная эмиссионная компьютерная томография (ОФЭКТ) подобна ПЭТ, однако не столь эффективно различает опухолевые клетки и рубцовую ткань после проведенного лечения. Эта методика может быть использована после КТ или МРТ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различения опухолей высокой и низкой степени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злокачественности;</w:t>
      </w:r>
    </w:p>
    <w:p w14:paraId="7B35D5B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магнитоэнцефалография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измеряет магнитные поля, создаваемые нервными клетками на фоне их электрической активности. Методика используется для оценки работы различных отделов головного мозга</w:t>
      </w:r>
      <w:r>
        <w:rPr>
          <w:rFonts w:ascii="Times New Roman CYR" w:hAnsi="Times New Roman CYR" w:cs="Times New Roman CYR"/>
          <w:sz w:val="28"/>
          <w:szCs w:val="28"/>
        </w:rPr>
        <w:t>. Однако МЭГ применяется далеко не везде;</w:t>
      </w:r>
    </w:p>
    <w:p w14:paraId="5B54D1B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МРТ-ангиография оценивает мозговой кровоток. Использование МРТ-ангиографии обычно ограничено планированием хирургического удаления опухолей, которые обладают массивным кровоснабжением;</w:t>
      </w:r>
    </w:p>
    <w:p w14:paraId="5FFEBD5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люмбальная пункция.</w:t>
      </w:r>
    </w:p>
    <w:p w14:paraId="4AB2743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Люмбальна</w:t>
      </w:r>
      <w:r>
        <w:rPr>
          <w:rFonts w:ascii="Times New Roman CYR" w:hAnsi="Times New Roman CYR" w:cs="Times New Roman CYR"/>
          <w:sz w:val="28"/>
          <w:szCs w:val="28"/>
        </w:rPr>
        <w:t>я пункция применяется для получения образца спинномозговой жидкости, которая изучается на присутствие опухолевых клеток. Также в спинномозговой жидкости можно определять наличие некоторых опухолевых маркеров. К сожалению, на данный момент маркеры большинст</w:t>
      </w:r>
      <w:r>
        <w:rPr>
          <w:rFonts w:ascii="Times New Roman CYR" w:hAnsi="Times New Roman CYR" w:cs="Times New Roman CYR"/>
          <w:sz w:val="28"/>
          <w:szCs w:val="28"/>
        </w:rPr>
        <w:t>ва первичных опухолей головного мозга не установлены.</w:t>
      </w:r>
    </w:p>
    <w:p w14:paraId="3B224CD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люмбальной пункцией рекомендуется проведение компьютерной или магнитно-резонансной томографии для обеспечения безопасности процедуры.</w:t>
      </w:r>
    </w:p>
    <w:p w14:paraId="2DEB61B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Люмбальная (или спинномозговая) пункция - это процедура получе</w:t>
      </w:r>
      <w:r>
        <w:rPr>
          <w:rFonts w:ascii="Times New Roman CYR" w:hAnsi="Times New Roman CYR" w:cs="Times New Roman CYR"/>
          <w:sz w:val="28"/>
          <w:szCs w:val="28"/>
        </w:rPr>
        <w:t>ния спинномозговой жидкости для оценки наличия заболевания или травмы. Пункционная игла обычно вводится между 3 и 4 поясничными позвонками. После правильного расположения иглы в субарахноидальном пространстве возможно измерение давления спинномозговой жидк</w:t>
      </w:r>
      <w:r>
        <w:rPr>
          <w:rFonts w:ascii="Times New Roman CYR" w:hAnsi="Times New Roman CYR" w:cs="Times New Roman CYR"/>
          <w:sz w:val="28"/>
          <w:szCs w:val="28"/>
        </w:rPr>
        <w:t>ости и забор ее образца для исследования.</w:t>
      </w:r>
    </w:p>
    <w:p w14:paraId="3A0FD85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B199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Биопсия как конечный этап диагностики опухоли головного мозга</w:t>
      </w:r>
    </w:p>
    <w:p w14:paraId="324147C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AED7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- это исследование тканей (образца тканей взятого из организма человека). Гистологическое (или, как его называют инач</w:t>
      </w:r>
      <w:r>
        <w:rPr>
          <w:rFonts w:ascii="Times New Roman CYR" w:hAnsi="Times New Roman CYR" w:cs="Times New Roman CYR"/>
          <w:sz w:val="28"/>
          <w:szCs w:val="28"/>
        </w:rPr>
        <w:t>е, патоморфологическое) исследование является самым важным в диагностике злокачественных опухолей, одним из методов оценки лекарственного лечения.</w:t>
      </w:r>
    </w:p>
    <w:p w14:paraId="5A25B29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 для гистологического исследования чаще всего получают с помощью биопсии - метода взятия тканей, при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проводится прижизненный забор клеток или тканей из организма и последующее их микроскопическое исследование. Биопсия является обязательным методом подтверждения диагноза при подозрении на наличие онкологических заболеваний. На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 </w:t>
      </w:r>
      <w:r>
        <w:rPr>
          <w:rFonts w:ascii="Times New Roman CYR" w:hAnsi="Times New Roman CYR" w:cs="Times New Roman CYR"/>
          <w:sz w:val="28"/>
          <w:szCs w:val="28"/>
        </w:rPr>
        <w:t>в медицине используются три вида биопсии: эксцизионная (в результате хирургического вмешательства происходит изъятие всего исследуемого образования или органа), инцизионная биопсия (результате хирургического вмешательства происходит изъятие части образован</w:t>
      </w:r>
      <w:r>
        <w:rPr>
          <w:rFonts w:ascii="Times New Roman CYR" w:hAnsi="Times New Roman CYR" w:cs="Times New Roman CYR"/>
          <w:sz w:val="28"/>
          <w:szCs w:val="28"/>
        </w:rPr>
        <w:t>ия или органа), тонкоигольная аспирационная биопсия - в результате прокола полой иглой исследуемого образования.</w:t>
      </w:r>
    </w:p>
    <w:p w14:paraId="7341576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гистологической диагностики подразумевается замораживание полученных в результате биопсии тканей, после чего выполняются срез</w:t>
      </w:r>
      <w:r>
        <w:rPr>
          <w:rFonts w:ascii="Times New Roman CYR" w:hAnsi="Times New Roman CYR" w:cs="Times New Roman CYR"/>
          <w:sz w:val="28"/>
          <w:szCs w:val="28"/>
        </w:rPr>
        <w:t>ы специальным ножом (микротом). Затем срезы помещаются на стекло и подготавливаются для окраски (для различных окрасок методики подготовки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различаться, но в большинстве случаев, из срезов удаляют весь парафин вместе с остальными жирами и пропитывают </w:t>
      </w:r>
      <w:r>
        <w:rPr>
          <w:rFonts w:ascii="Times New Roman CYR" w:hAnsi="Times New Roman CYR" w:cs="Times New Roman CYR"/>
          <w:sz w:val="28"/>
          <w:szCs w:val="28"/>
        </w:rPr>
        <w:t xml:space="preserve">этанолом, чтобы сделать возможным диффузию водорастворимых веществ). Далее срезы окрашиваются с помощью различных красителей, что делает клетки, их элементы, а также элементы межклеточного вещества тканей заметными под микроскопом. </w:t>
      </w:r>
    </w:p>
    <w:p w14:paraId="2CC39AC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(патологоана</w:t>
      </w:r>
      <w:r>
        <w:rPr>
          <w:rFonts w:ascii="Times New Roman CYR" w:hAnsi="Times New Roman CYR" w:cs="Times New Roman CYR"/>
          <w:sz w:val="28"/>
          <w:szCs w:val="28"/>
        </w:rPr>
        <w:t xml:space="preserve">том, патоморфолог или патогистолог), исследуя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 под микроскопом, составляет по результатам исследования заключение, на основании которого выставляется клинический диагноз.</w:t>
      </w:r>
    </w:p>
    <w:p w14:paraId="6715CEA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6FC3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 xml:space="preserve">Ценность гистологического исследования </w:t>
      </w:r>
    </w:p>
    <w:p w14:paraId="0326D8B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4E5A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рассм</w:t>
      </w:r>
      <w:r>
        <w:rPr>
          <w:rFonts w:ascii="Times New Roman CYR" w:hAnsi="Times New Roman CYR" w:cs="Times New Roman CYR"/>
          <w:sz w:val="28"/>
          <w:szCs w:val="28"/>
        </w:rPr>
        <w:t>атривается как «золотой стандарт» в диагностике любого заболевания. Плюсы гистологической диагностики говорят сами за себя:</w:t>
      </w:r>
    </w:p>
    <w:p w14:paraId="47FB3D9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ткань интересующего органа можно осмотреть непосредственно, а не через другие ткани, как при УЗИ или рентгенографии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75C4D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окрашивание р</w:t>
      </w:r>
      <w:r>
        <w:rPr>
          <w:rFonts w:ascii="Times New Roman CYR" w:hAnsi="Times New Roman CYR" w:cs="Times New Roman CYR"/>
          <w:sz w:val="28"/>
          <w:szCs w:val="28"/>
        </w:rPr>
        <w:t>азными красителями дает массу дополнительной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0D99F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абсолютно четкие признаки, руководствуясь научной классификацией которых, можно поставить абсолютно точный диагноз по результатам гистологического исследования. Гистологическое исследовани</w:t>
      </w:r>
      <w:r>
        <w:rPr>
          <w:rFonts w:ascii="Times New Roman CYR" w:hAnsi="Times New Roman CYR" w:cs="Times New Roman CYR"/>
          <w:sz w:val="28"/>
          <w:szCs w:val="28"/>
        </w:rPr>
        <w:t>е обладает высокой диагностической ценностью и рассматривается в качестве конечного этапа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D7759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7D151" w14:textId="77777777" w:rsidR="00000000" w:rsidRDefault="00FD649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>
        <w:rPr>
          <w:rFonts w:ascii="Times New Roman CYR" w:hAnsi="Times New Roman CYR" w:cs="Times New Roman CYR"/>
          <w:sz w:val="28"/>
          <w:szCs w:val="28"/>
        </w:rPr>
        <w:t>Этапы приготовления гистологического препарата</w:t>
      </w:r>
    </w:p>
    <w:p w14:paraId="35B5DCA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DDBE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характеру взятого материала различают следующие виды гистологических препаратов: </w:t>
      </w:r>
    </w:p>
    <w:p w14:paraId="064A682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срезы органо</w:t>
      </w:r>
      <w:r>
        <w:rPr>
          <w:rFonts w:ascii="Times New Roman CYR" w:hAnsi="Times New Roman CYR" w:cs="Times New Roman CYR"/>
          <w:sz w:val="28"/>
          <w:szCs w:val="28"/>
        </w:rPr>
        <w:t>в (толщиной 1-15 мкм),</w:t>
      </w:r>
    </w:p>
    <w:p w14:paraId="6F8AEA0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мазки (крови, костного мозга и т.д.) и отпечатки (например, селезёнки),</w:t>
      </w:r>
    </w:p>
    <w:p w14:paraId="3F40CF0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плёнки (брюшины, мягкой мозговой оболочки), или тотальные препараты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4351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используются срезы.</w:t>
      </w:r>
    </w:p>
    <w:p w14:paraId="1D846CA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препарата обычно включает 4 следующих эта</w:t>
      </w:r>
      <w:r>
        <w:rPr>
          <w:rFonts w:ascii="Times New Roman CYR" w:hAnsi="Times New Roman CYR" w:cs="Times New Roman CYR"/>
          <w:sz w:val="28"/>
          <w:szCs w:val="28"/>
        </w:rPr>
        <w:t>па:</w:t>
      </w:r>
    </w:p>
    <w:p w14:paraId="7C48DAD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взятие и фиксация материала,</w:t>
      </w:r>
    </w:p>
    <w:p w14:paraId="12016A3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обезвоживание и уплотнение материала,</w:t>
      </w:r>
    </w:p>
    <w:p w14:paraId="5B5390D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приготовление срезов,</w:t>
      </w:r>
    </w:p>
    <w:p w14:paraId="2FE9A84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окрашивание препаратов и заключение в консервирующую среду.</w:t>
      </w:r>
    </w:p>
    <w:p w14:paraId="31E8BF5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27FB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 Фиксация, обезвоживание и уплотнение материала</w:t>
      </w:r>
    </w:p>
    <w:p w14:paraId="7FEA985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46F3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Небольшие кусочки материала (0,5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1 × 1 </w:t>
      </w:r>
      <w:r>
        <w:rPr>
          <w:rFonts w:ascii="Times New Roman CYR" w:hAnsi="Times New Roman CYR" w:cs="Times New Roman CYR"/>
          <w:sz w:val="28"/>
          <w:szCs w:val="28"/>
        </w:rPr>
        <w:t>см)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погружают их в фиксатор (формалин, метанол и т.д.) - обычно на 24 ч. </w:t>
      </w:r>
    </w:p>
    <w:p w14:paraId="078C8BB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производится для предупреждения процессов аутолиза (самопереваривания) тканей.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достигается путём денатурации (коагуляции) белков.</w:t>
      </w:r>
    </w:p>
    <w:p w14:paraId="35D9D94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фиксации образцы промывают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проточной водой в течение нескольких часов.</w:t>
      </w:r>
    </w:p>
    <w:p w14:paraId="0171702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Обезвоживание и уплотнение материала необходимы в случаях, если нужно получить целлоидиновые или парафиновые блоки. Для этого материал последовательно переносят в спирты возрастающей крепости, начиная с 70% до а</w:t>
      </w:r>
      <w:r>
        <w:rPr>
          <w:rFonts w:ascii="Times New Roman CYR" w:hAnsi="Times New Roman CYR" w:cs="Times New Roman CYR"/>
          <w:sz w:val="28"/>
          <w:szCs w:val="28"/>
        </w:rPr>
        <w:t>бсолютного (100%) включительно. 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е. проводят через батарею спиртов возрастающей крепости. Время пребывания в каждом спирте колеблется в зависимости от характера ткани от 4-6 до 24 ч.</w:t>
      </w:r>
    </w:p>
    <w:p w14:paraId="77E86F9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Целлоидиновые блоки.</w:t>
      </w:r>
    </w:p>
    <w:p w14:paraId="2B0D00F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 из абсолютного спирта перекладывают в две </w:t>
      </w:r>
      <w:r>
        <w:rPr>
          <w:rFonts w:ascii="Times New Roman CYR" w:hAnsi="Times New Roman CYR" w:cs="Times New Roman CYR"/>
          <w:sz w:val="28"/>
          <w:szCs w:val="28"/>
        </w:rPr>
        <w:t>порции (на 24 ч в каждую) смеси из равных количеств абсолютного спирта и эфира. Затем кусочки тканей последовательно помещают от 2 до 7 дней в растворы целлоидина: I (2</w:t>
      </w:r>
      <w:r>
        <w:rPr>
          <w:rFonts w:ascii="Times New Roman" w:hAnsi="Times New Roman" w:cs="Times New Roman"/>
          <w:sz w:val="28"/>
          <w:szCs w:val="28"/>
        </w:rPr>
        <w:t>%), II (4%), III (8%), IV (8</w:t>
      </w:r>
      <w:r>
        <w:rPr>
          <w:rFonts w:ascii="Times New Roman CYR" w:hAnsi="Times New Roman CYR" w:cs="Times New Roman CYR"/>
          <w:sz w:val="28"/>
          <w:szCs w:val="28"/>
        </w:rPr>
        <w:t>%). Последний целлоидиновый раствор вместе с помещенными в н</w:t>
      </w:r>
      <w:r>
        <w:rPr>
          <w:rFonts w:ascii="Times New Roman CYR" w:hAnsi="Times New Roman CYR" w:cs="Times New Roman CYR"/>
          <w:sz w:val="28"/>
          <w:szCs w:val="28"/>
        </w:rPr>
        <w:t>его кусочками ткани подсушивают в эксикаторе наполовину, т.е. до получения 16% раствора.</w:t>
      </w:r>
    </w:p>
    <w:p w14:paraId="2CEBE44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поверхность целлоидина наливают 70% спирт и через 1 сутки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вырезают из уплотненной массы кусочки материала, отступая от их краев на 3-5 мм, и с помощью густого раств</w:t>
      </w:r>
      <w:r>
        <w:rPr>
          <w:rFonts w:ascii="Times New Roman CYR" w:hAnsi="Times New Roman CYR" w:cs="Times New Roman CYR"/>
          <w:sz w:val="28"/>
          <w:szCs w:val="28"/>
        </w:rPr>
        <w:t>ора целлоидина наклеивают на деревянные кубики, предварительно обезжиренные спиртом или эфиром.</w:t>
      </w:r>
    </w:p>
    <w:p w14:paraId="70A0F64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Целлоидиновые блоки до изготовления из них срезов хранят в 70% этиловом спирте в банках с притертой пробкой.</w:t>
      </w:r>
    </w:p>
    <w:p w14:paraId="6A15832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Парафиновые блоки.</w:t>
      </w:r>
    </w:p>
    <w:p w14:paraId="5656066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Производят такие же обезвоживани</w:t>
      </w:r>
      <w:r>
        <w:rPr>
          <w:rFonts w:ascii="Times New Roman CYR" w:hAnsi="Times New Roman CYR" w:cs="Times New Roman CYR"/>
          <w:sz w:val="28"/>
          <w:szCs w:val="28"/>
        </w:rPr>
        <w:t>е и уплотнение изучаемого объекта, как и при целлоидиновой заливке, т.е. проводку через батарею спиртов возрастающей крепости. После этого кусочки перемещают в смесь равных частей абсолютного спирта и ксилола на 1-3 ч (или спирта и хлороформа на 6 - 12 ч).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последовательно переносят в первый чистый ксилол на 1-3 ч (или хлороформ на 6 - 12 ч), во второй чистый ксилол на 1-3 ч (или хлороформ на </w:t>
      </w:r>
      <w:r>
        <w:rPr>
          <w:rFonts w:ascii="Times New Roman" w:hAnsi="Times New Roman" w:cs="Times New Roman"/>
          <w:sz w:val="28"/>
          <w:szCs w:val="28"/>
        </w:rPr>
        <w:t xml:space="preserve">6 - </w:t>
      </w:r>
      <w:r>
        <w:rPr>
          <w:rFonts w:ascii="Times New Roman CYR" w:hAnsi="Times New Roman CYR" w:cs="Times New Roman CYR"/>
          <w:sz w:val="28"/>
          <w:szCs w:val="28"/>
        </w:rPr>
        <w:t>12 ч), насыщенный раствор парафина в ксилоле в термостате при температуре 37 °C на 2 ч (или хлороформе на 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12 ч). Для этих целей применяется легкоплавкий парафин.</w:t>
      </w:r>
    </w:p>
    <w:p w14:paraId="3D415C7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кусочки тканей переносят в термостате в «чистый» тугоплавкий парафин при температуре 54-57 °C на 1,5-2 ч, во второй «чистый» парафин при той же температуре и на такой же срок. Наконец, матери</w:t>
      </w:r>
      <w:r>
        <w:rPr>
          <w:rFonts w:ascii="Times New Roman CYR" w:hAnsi="Times New Roman CYR" w:cs="Times New Roman CYR"/>
          <w:sz w:val="28"/>
          <w:szCs w:val="28"/>
        </w:rPr>
        <w:t>ал (по объектам, органам или тканям) заливают расплавленным парафином в бумажные или металлические формочки и охлаждают водой низкой температуры в холодильнике, охлаждающих термосах, криостате и т. д. Эта процедура преследует определенную цель - равномерно</w:t>
      </w:r>
      <w:r>
        <w:rPr>
          <w:rFonts w:ascii="Times New Roman CYR" w:hAnsi="Times New Roman CYR" w:cs="Times New Roman CYR"/>
          <w:sz w:val="28"/>
          <w:szCs w:val="28"/>
        </w:rPr>
        <w:t>е затвердевание парафина и находящихся в нем тканей при постепенном снижении температуры скрепляющего субстрата.</w:t>
      </w:r>
    </w:p>
    <w:p w14:paraId="0F85050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из залитых в парафин комплексов в дальнейшем прикрепляют к деревянным кубикам, обработанным по той же методике, что и для целлоидиновых </w:t>
      </w:r>
      <w:r>
        <w:rPr>
          <w:rFonts w:ascii="Times New Roman CYR" w:hAnsi="Times New Roman CYR" w:cs="Times New Roman CYR"/>
          <w:sz w:val="28"/>
          <w:szCs w:val="28"/>
        </w:rPr>
        <w:t>блоков, путем скрепления нижней, расплавленной прикосновением нагретого шпателя поверхности препарата с верхней поверхностью деревянного кубика.</w:t>
      </w:r>
    </w:p>
    <w:p w14:paraId="7D1F393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Хранят парафиновые блоки в сухих банках с притертой пробкой в прохладных и недоступных солнечным лучам местах и</w:t>
      </w:r>
      <w:r>
        <w:rPr>
          <w:rFonts w:ascii="Times New Roman CYR" w:hAnsi="Times New Roman CYR" w:cs="Times New Roman CYR"/>
          <w:sz w:val="28"/>
          <w:szCs w:val="28"/>
        </w:rPr>
        <w:t>ли шкафах, удаленных от нагревательных приборов и аппаратуры.</w:t>
      </w:r>
    </w:p>
    <w:p w14:paraId="31E37C2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Необходимый блок извлекают непосредственно перед приготовлением срезов, а его остатки, если это необходимо для дальнейшего исследования, сразу после изготовления нужного количества срезов помеща</w:t>
      </w:r>
      <w:r>
        <w:rPr>
          <w:rFonts w:ascii="Times New Roman CYR" w:hAnsi="Times New Roman CYR" w:cs="Times New Roman CYR"/>
          <w:sz w:val="28"/>
          <w:szCs w:val="28"/>
        </w:rPr>
        <w:t>ют в прежнее хранилище.</w:t>
      </w:r>
    </w:p>
    <w:p w14:paraId="7F1EB76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F2FC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.4 </w:t>
      </w:r>
      <w:r>
        <w:rPr>
          <w:rFonts w:ascii="Times New Roman CYR" w:hAnsi="Times New Roman CYR" w:cs="Times New Roman CYR"/>
          <w:sz w:val="28"/>
          <w:szCs w:val="28"/>
        </w:rPr>
        <w:t>Изготовление срезов</w:t>
      </w:r>
    </w:p>
    <w:p w14:paraId="3C88D03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8AF8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Ткань, которую необходимо подвергнуть микроскопическому исследованию, режут на срезы на специальных аппаратах, получивших название микротомов (санные или роторные), с помощью особых стальных ножей.</w:t>
      </w:r>
    </w:p>
    <w:p w14:paraId="4D6307A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</w:t>
      </w:r>
      <w:r>
        <w:rPr>
          <w:rFonts w:ascii="Times New Roman CYR" w:hAnsi="Times New Roman CYR" w:cs="Times New Roman CYR"/>
          <w:sz w:val="28"/>
          <w:szCs w:val="28"/>
        </w:rPr>
        <w:t>распространенным из них является санный микротом. Этот аппарат состоит из массивной металлической подставки - основания с вертикальной и боковой, расположенной под острым углом пластинами с хорошо отшлифованными полосками - полозьями, по которым скользят в</w:t>
      </w:r>
      <w:r>
        <w:rPr>
          <w:rFonts w:ascii="Times New Roman CYR" w:hAnsi="Times New Roman CYR" w:cs="Times New Roman CYR"/>
          <w:sz w:val="28"/>
          <w:szCs w:val="28"/>
        </w:rPr>
        <w:t xml:space="preserve"> горизонтальном положении ножевые салазки с отшлифованными поверхностями - ножедержатель. На каждой поверхности имеется специальный паз с винтом для крепления микротомного ножа из прочной стали, заточку лезвия которого производят под контролем микроскопа.</w:t>
      </w:r>
    </w:p>
    <w:p w14:paraId="6B28F57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винта можно регулировать наклон ножа к горизонтальной плоскости, а за счет барашкового зажима - угол поворота ножа, что позволяет наиболее удобно ориентировать его к блоку и приготовлять оптимально тонкие срезы.</w:t>
      </w:r>
    </w:p>
    <w:p w14:paraId="1D5ED79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левой стороны микротома располаг</w:t>
      </w:r>
      <w:r>
        <w:rPr>
          <w:rFonts w:ascii="Times New Roman CYR" w:hAnsi="Times New Roman CYR" w:cs="Times New Roman CYR"/>
          <w:sz w:val="28"/>
          <w:szCs w:val="28"/>
        </w:rPr>
        <w:t>ается приспособление для равномерного поднятия подлежащего резанию объекта. Зажим с препаратом - объектодержатель продвигается по наклонной плоскости с помощью горизонтального микрометрического винта. На дужке винта нанесена шкала, указывающая, на какое ра</w:t>
      </w:r>
      <w:r>
        <w:rPr>
          <w:rFonts w:ascii="Times New Roman CYR" w:hAnsi="Times New Roman CYR" w:cs="Times New Roman CYR"/>
          <w:sz w:val="28"/>
          <w:szCs w:val="28"/>
        </w:rPr>
        <w:t>сстояние вверх поднимается блок соответственно повороту винта (цена одного деления 1 мкм). Объектодержатель с помощью винтов можно установить за счет шарнира в любом направлении и отрегулировать тем самым расположение тканевых элементов в получаемых срезах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81763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среза: блок устанавливают в объектодержателе микротома в соответствии с заданным наклоном и поворотом, прочно фиксируют микротомный нож в ножедержателе, причем лезвие его должно находиться выше верхней поверхности блока. Затем последний с п</w:t>
      </w:r>
      <w:r>
        <w:rPr>
          <w:rFonts w:ascii="Times New Roman CYR" w:hAnsi="Times New Roman CYR" w:cs="Times New Roman CYR"/>
          <w:sz w:val="28"/>
          <w:szCs w:val="28"/>
        </w:rPr>
        <w:t>омощью винта подводят до соприкосновения с режущей частью ножа, который отодвигается за объект. Микрометрический винт поворачивают на желаемую толщину и плавным движением ножевых салазок к себе делают срез. Полученный срез снимают с поверхности ножа мягкой</w:t>
      </w:r>
      <w:r>
        <w:rPr>
          <w:rFonts w:ascii="Times New Roman CYR" w:hAnsi="Times New Roman CYR" w:cs="Times New Roman CYR"/>
          <w:sz w:val="28"/>
          <w:szCs w:val="28"/>
        </w:rPr>
        <w:t xml:space="preserve"> беличьей или колонковой кистью и переносят в чашку Петри с водой (для парафиновых срезов воду подогревают).</w:t>
      </w:r>
    </w:p>
    <w:p w14:paraId="33A155A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серийных срезов используют ротационные микротомы с вертикально установленным ножом, неподвижно закрепленным в ножедержателе. Блоко</w:t>
      </w:r>
      <w:r>
        <w:rPr>
          <w:rFonts w:ascii="Times New Roman CYR" w:hAnsi="Times New Roman CYR" w:cs="Times New Roman CYR"/>
          <w:sz w:val="28"/>
          <w:szCs w:val="28"/>
        </w:rPr>
        <w:t>держатель подвижен и перемещается с помощью шарнирного винта. Срезы одинаковой толщины подаются на движущуюся ленту и могут быть легко пронумерованы. Подобные микротомы применяют для тотального посрезного изучения отдельных объектов, особенно в эмбриологии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F5FC58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приобрели микротомы, в которых исследуемый материал может быть разрезан на срезы без предварительной заливки в среды благодаря замораживанию. Это позволяет не только сократить время процедуры получения срезов, но и устранить влиян</w:t>
      </w:r>
      <w:r>
        <w:rPr>
          <w:rFonts w:ascii="Times New Roman CYR" w:hAnsi="Times New Roman CYR" w:cs="Times New Roman CYR"/>
          <w:sz w:val="28"/>
          <w:szCs w:val="28"/>
        </w:rPr>
        <w:t>ие всякого рода реактивов на тканевые элементы, что особенно важно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необходимо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для микрохимического и гистохимического исследований.</w:t>
      </w:r>
    </w:p>
    <w:p w14:paraId="282AA2E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такому типу аппаратов относятся замораживающий микротом и криостат. Оба имеют объектные столики, микротомные ножи</w:t>
      </w:r>
      <w:r>
        <w:rPr>
          <w:rFonts w:ascii="Times New Roman CYR" w:hAnsi="Times New Roman CYR" w:cs="Times New Roman CYR"/>
          <w:sz w:val="28"/>
          <w:szCs w:val="28"/>
        </w:rPr>
        <w:t xml:space="preserve"> и подающие механизмы, т.е. основные части, характерные для описанного санного микротома.</w:t>
      </w:r>
    </w:p>
    <w:p w14:paraId="06B8CC0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замораживающем микротоме к объектному столику подведен шланг от баллона со сжиженной углекислотой.</w:t>
      </w:r>
    </w:p>
    <w:p w14:paraId="7A787E1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поверхность объектного столика с предварительно замороженной </w:t>
      </w:r>
      <w:r>
        <w:rPr>
          <w:rFonts w:ascii="Times New Roman CYR" w:hAnsi="Times New Roman CYR" w:cs="Times New Roman CYR"/>
          <w:sz w:val="28"/>
          <w:szCs w:val="28"/>
        </w:rPr>
        <w:t>водяной подушкой-основой помещают исследуемый материал, смоченный и залитый вокруг отстойной водопроводной водой. Затем кусочки медленно замораживают, пуская прерывистую струю углекислоты, и делают срезы необходимой толщины.</w:t>
      </w:r>
    </w:p>
    <w:p w14:paraId="7B8A05C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криостате используется тот же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 замораживания тканей и одновременного ингибирования (блокировки) их ферментов. Это позволяет получить приближенные до максимума к прижизненным состояние и содержание их в тканевых элементах.</w:t>
      </w:r>
    </w:p>
    <w:p w14:paraId="790BAF6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Охлаждение в криостате осуществляется с помощью либо угл</w:t>
      </w:r>
      <w:r>
        <w:rPr>
          <w:rFonts w:ascii="Times New Roman CYR" w:hAnsi="Times New Roman CYR" w:cs="Times New Roman CYR"/>
          <w:sz w:val="28"/>
          <w:szCs w:val="28"/>
        </w:rPr>
        <w:t>екислоты, либо мощных холодильных агрегатов, способных быстро заморозить изучаемый материал.</w:t>
      </w:r>
    </w:p>
    <w:p w14:paraId="5053F63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9EEC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.5 </w:t>
      </w:r>
      <w:r>
        <w:rPr>
          <w:rFonts w:ascii="Times New Roman CYR" w:hAnsi="Times New Roman CYR" w:cs="Times New Roman CYR"/>
          <w:sz w:val="28"/>
          <w:szCs w:val="28"/>
        </w:rPr>
        <w:t>Окрашивание препаратов и заключение в консервирующую среду</w:t>
      </w:r>
    </w:p>
    <w:p w14:paraId="3DE93A3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BB44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окрашиванием образцы освобождают от парафина, проводя по батарее растворителей: ксилол, спирт</w:t>
      </w:r>
      <w:r>
        <w:rPr>
          <w:rFonts w:ascii="Times New Roman CYR" w:hAnsi="Times New Roman CYR" w:cs="Times New Roman CYR"/>
          <w:sz w:val="28"/>
          <w:szCs w:val="28"/>
        </w:rPr>
        <w:t xml:space="preserve"> 100%, 96%, 80%, 70%,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 CYR" w:hAnsi="Times New Roman CYR" w:cs="Times New Roman CYR"/>
          <w:sz w:val="28"/>
          <w:szCs w:val="28"/>
        </w:rPr>
        <w:t>%, вода (по 2-5 мин). Этот ряд кончается водой в том случае, если затем используется водорастворимый краситель.</w:t>
      </w:r>
    </w:p>
    <w:p w14:paraId="39F03FF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окрашивания предметные стёкла со срезами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помещают на короткое время в раствор красителя,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промывают водой, обрабатыва</w:t>
      </w:r>
      <w:r>
        <w:rPr>
          <w:rFonts w:ascii="Times New Roman CYR" w:hAnsi="Times New Roman CYR" w:cs="Times New Roman CYR"/>
          <w:sz w:val="28"/>
          <w:szCs w:val="28"/>
        </w:rPr>
        <w:t>ют раствором другого красителя (если таковой используется тоже)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вновь промывают водой.</w:t>
      </w:r>
    </w:p>
    <w:p w14:paraId="50D2D2B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опять обезвоживают (проводя по батарее спиртов с возрастающей концентрацией), а затем просветляют (в карбол-ксилоле и ксилоле) - для удаления лишней краски.</w:t>
      </w:r>
    </w:p>
    <w:p w14:paraId="42EA136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аключение срезов представляет собой помещение окрашенного среза, монтированного на предметном стекле, под покровное стекло с использованием среды для заключения, имеющий коэффициент преломления, близкий к таковому у стекла - канадский бальзам, полистирол,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специальные среды для заключения. Заключенный препарат можно хранить достаточно длительное количество времени (исключение - при использовании полистирола препарат постепенно теряет прозрачность, а сам полистирол трескается. Данные изменения при заключении </w:t>
      </w:r>
      <w:r>
        <w:rPr>
          <w:rFonts w:ascii="Times New Roman CYR" w:hAnsi="Times New Roman CYR" w:cs="Times New Roman CYR"/>
          <w:sz w:val="28"/>
          <w:szCs w:val="28"/>
        </w:rPr>
        <w:t>полистеролом значительно уменьшаются если в полистерол добавить пластификатор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дибутилфталат, при таком условии срок годности гистопрепарата увеличивается до 10 лет даже без покровного стекла, в течение 3 лет изменений практически не происходит).</w:t>
      </w:r>
    </w:p>
    <w:p w14:paraId="28F7A30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6DF8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3729DB3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B38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опухоли мозга должно быть индивидуальным. Методы лечения зависят от таких факторов, как возраст, общее состояние здоровья и наличие сопутствующих заболеваний, а также от размера, локализации и типа опухоли.</w:t>
      </w:r>
    </w:p>
    <w:p w14:paraId="0A561BE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опухоли мозга обыч</w:t>
      </w:r>
      <w:r>
        <w:rPr>
          <w:rFonts w:ascii="Times New Roman CYR" w:hAnsi="Times New Roman CYR" w:cs="Times New Roman CYR"/>
          <w:sz w:val="28"/>
          <w:szCs w:val="28"/>
        </w:rPr>
        <w:t>но сложное. Прежде всего, оно требует участия нескольких специалистов.</w:t>
      </w:r>
    </w:p>
    <w:p w14:paraId="24787EC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Специалисты, которые требуются для консультации - нейрохирург, онколог, радиолог, а также невролог. Кроме того, в лечении принимают участие физиотерапевт и реабилитолог.</w:t>
      </w:r>
    </w:p>
    <w:p w14:paraId="3DA44B5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лечен</w:t>
      </w:r>
      <w:r>
        <w:rPr>
          <w:rFonts w:ascii="Times New Roman CYR" w:hAnsi="Times New Roman CYR" w:cs="Times New Roman CYR"/>
          <w:sz w:val="28"/>
          <w:szCs w:val="28"/>
        </w:rPr>
        <w:t>ия опухолей мозга зависят от размера опухоли, ее локализации, возраста пациента, а также общего состояния пациента.</w:t>
      </w:r>
    </w:p>
    <w:p w14:paraId="62EA570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методов лечения опухолей мозга обычно применяются оперативное вмешательство, лучевая терапия и химиотерапия.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 большинстве случаев 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меняются сочетания этих методов.</w:t>
      </w:r>
    </w:p>
    <w:p w14:paraId="5319003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9BD3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Хирургическое лечение опухолей мозга</w:t>
      </w:r>
    </w:p>
    <w:p w14:paraId="394D615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B34F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опухолей мозга проводится хирургическое лечение.</w:t>
      </w:r>
    </w:p>
    <w:p w14:paraId="254B090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хирургического лечения является идентификация опухоли и ее оперативное удаление. Если опухоль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таком месте мозга, что удалить ее невозможно, хирург проводит биопсию, чтобы определить тип опухоли.</w:t>
      </w:r>
    </w:p>
    <w:p w14:paraId="4AA5EE3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случаях, в большинстве своем - при доброкачественных опухолях, хирургическое удаление опухоли может полностью устранить симптоматику болезни</w:t>
      </w:r>
      <w:r>
        <w:rPr>
          <w:rFonts w:ascii="Times New Roman CYR" w:hAnsi="Times New Roman CYR" w:cs="Times New Roman CYR"/>
          <w:sz w:val="28"/>
          <w:szCs w:val="28"/>
        </w:rPr>
        <w:t>. По возможности, нейрохирург старается удалить всю опухоль.</w:t>
      </w:r>
    </w:p>
    <w:p w14:paraId="5AB189C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Отличием от оперативных вмешательств при обычных полостных операциях по поводу злокачественных опухолей является то, что в тех случаях хирург может иссечь не только опухоль, но и захватывая здоро</w:t>
      </w:r>
      <w:r>
        <w:rPr>
          <w:rFonts w:ascii="Times New Roman CYR" w:hAnsi="Times New Roman CYR" w:cs="Times New Roman CYR"/>
          <w:sz w:val="28"/>
          <w:szCs w:val="28"/>
        </w:rPr>
        <w:t>вые ткани по краям, максимально снижая риск рецидива опухоли. В случае с головным мозгом такое невозможно, так как каждый миллиметр мозга отвечает за определенные функции организма.</w:t>
      </w:r>
    </w:p>
    <w:p w14:paraId="6800700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хирургические методы лечения опухолей мозга все чаще заменяются бе</w:t>
      </w:r>
      <w:r>
        <w:rPr>
          <w:rFonts w:ascii="Times New Roman CYR" w:hAnsi="Times New Roman CYR" w:cs="Times New Roman CYR"/>
          <w:sz w:val="28"/>
          <w:szCs w:val="28"/>
        </w:rPr>
        <w:t>зоперационными радиохирургическими методами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стереотаксическая хирургия. К ним относятся гамма-нож и кибер-нож, а также протонная хирургия. Эти методы имеют свои огромные преимущества перед скальпелем хирурга, но они не всегда применимы. Среди преимуществ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 радиохирургии перед традиционными хирургическими вмешательствами при опухолях головного мозга является то, что она характеризуется меньшим периодом восстановления и обладает меньшим риском осложнений. </w:t>
      </w:r>
    </w:p>
    <w:p w14:paraId="73D6FF0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операцией обычно пациенту проводятся некоторое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консервативное лечение.</w:t>
      </w:r>
    </w:p>
    <w:p w14:paraId="1A03AA9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Назначаются стероидные противовоспалительные средства, такие как дексаметазон, чтобы уменьшить отек тканей в области опухоли.</w:t>
      </w:r>
    </w:p>
    <w:p w14:paraId="19B4D32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Назначаются противосудорожные препараты для профилактики эпилептического припадка или снижения его риска.</w:t>
      </w:r>
    </w:p>
    <w:p w14:paraId="491546A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внутричерепной гипертензии проводится шунтирующая операция, целью которой является отведение излишней скапливающейся цереброспинальной жидкости через тонкий пластиковый катетер. Обычно из всех таких операций чаще всего прибегают к вентрикуло-п</w:t>
      </w:r>
      <w:r>
        <w:rPr>
          <w:rFonts w:ascii="Times New Roman CYR" w:hAnsi="Times New Roman CYR" w:cs="Times New Roman CYR"/>
          <w:sz w:val="28"/>
          <w:szCs w:val="28"/>
        </w:rPr>
        <w:t>еритонеальному шунтированию - созданию соединения бокового желудочка мозга с брюшной полостью. Это наиболее распространенный вид шунтирующих операций.</w:t>
      </w:r>
    </w:p>
    <w:p w14:paraId="5044331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8923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5</w:t>
      </w:r>
      <w:r>
        <w:rPr>
          <w:rFonts w:ascii="Times New Roman CYR" w:hAnsi="Times New Roman CYR" w:cs="Times New Roman CYR"/>
          <w:sz w:val="28"/>
          <w:szCs w:val="28"/>
        </w:rPr>
        <w:t>.2 Лучевая терапия при опухолях головного мозга</w:t>
      </w:r>
    </w:p>
    <w:p w14:paraId="3DBEC6F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3A9E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терапия давно применяется в лечении опухолевы</w:t>
      </w:r>
      <w:r>
        <w:rPr>
          <w:rFonts w:ascii="Times New Roman CYR" w:hAnsi="Times New Roman CYR" w:cs="Times New Roman CYR"/>
          <w:sz w:val="28"/>
          <w:szCs w:val="28"/>
        </w:rPr>
        <w:t>х заболеваний, в том числе и опухолей головного мозга. Касательно опухолей мозга лучевая терапия применяется обычно тогда, когда хирургическое лечение невозможно по тем или иным причинам, например, при наличии сопутствующих заболеваний у пациента. В некото</w:t>
      </w:r>
      <w:r>
        <w:rPr>
          <w:rFonts w:ascii="Times New Roman CYR" w:hAnsi="Times New Roman CYR" w:cs="Times New Roman CYR"/>
          <w:sz w:val="28"/>
          <w:szCs w:val="28"/>
        </w:rPr>
        <w:t>рых случаях лучевая терапия может применяться после хирургического вмешательства, чтобы уменьшить риск рецидива опухоли и уничтожить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оставшиеся опухолевые клетки в мозгу. Лучевая терапия проводится местно, то есть облучается определенный отдел м</w:t>
      </w:r>
      <w:r>
        <w:rPr>
          <w:rFonts w:ascii="Times New Roman CYR" w:hAnsi="Times New Roman CYR" w:cs="Times New Roman CYR"/>
          <w:sz w:val="28"/>
          <w:szCs w:val="28"/>
        </w:rPr>
        <w:t>озга, а не весь мозг. Доза облучения подбирается врачом индивидуально, в зависимости от размера опухоли, ее состава и глубины залегания. В зависимости от типов опухолей формируются различные схемы лучевой терапии. Лучевая терапия при опухолях мозга проводи</w:t>
      </w:r>
      <w:r>
        <w:rPr>
          <w:rFonts w:ascii="Times New Roman CYR" w:hAnsi="Times New Roman CYR" w:cs="Times New Roman CYR"/>
          <w:sz w:val="28"/>
          <w:szCs w:val="28"/>
        </w:rPr>
        <w:t>тся двумя путями.</w:t>
      </w:r>
    </w:p>
    <w:p w14:paraId="6AFACBC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Наружная лучевая терапия, когда применяется пучок радиации высокой интенсивности. Такое лечение обычно проводится в течение пяти дней в неделю. Курс длится несколько недель, а сам сеанс облучения занимает обычно несколько минут.</w:t>
      </w:r>
    </w:p>
    <w:p w14:paraId="3268739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Брахитера</w:t>
      </w:r>
      <w:r>
        <w:rPr>
          <w:rFonts w:ascii="Times New Roman CYR" w:hAnsi="Times New Roman CYR" w:cs="Times New Roman CYR"/>
          <w:sz w:val="28"/>
          <w:szCs w:val="28"/>
        </w:rPr>
        <w:t>пия. Этот метод заключается в том, что в толщу опухоли вводится радиоактивное зерно, и таким образом происходит разрушение опухоли радиацией изнутри. Доза такой радиации рассчитывается так, чтоб она воздействовала только на ткань опухоли. В данном случае п</w:t>
      </w:r>
      <w:r>
        <w:rPr>
          <w:rFonts w:ascii="Times New Roman CYR" w:hAnsi="Times New Roman CYR" w:cs="Times New Roman CYR"/>
          <w:sz w:val="28"/>
          <w:szCs w:val="28"/>
        </w:rPr>
        <w:t>ациенту бывает необходимо пребывание в стационаре в течение нескольких дней.</w:t>
      </w:r>
    </w:p>
    <w:p w14:paraId="6C279A6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B823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Химиотерапия при опухолях головного мозга</w:t>
      </w:r>
    </w:p>
    <w:p w14:paraId="3F9F4A5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343E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относится к системным методам лечения, так как химиопрепараты оказывают влияние на весь организм, то есть, как на опухо</w:t>
      </w:r>
      <w:r>
        <w:rPr>
          <w:rFonts w:ascii="Times New Roman CYR" w:hAnsi="Times New Roman CYR" w:cs="Times New Roman CYR"/>
          <w:sz w:val="28"/>
          <w:szCs w:val="28"/>
        </w:rPr>
        <w:t>левые клетки, так и на здоровые. В настоящее время существуют разные группы этих препаратов. Для проведения химиотерапии применяют препараты алкилирующей группы, антиметаболиты, препараты природного происхождения, антибластические антибиотики, синтетически</w:t>
      </w:r>
      <w:r>
        <w:rPr>
          <w:rFonts w:ascii="Times New Roman CYR" w:hAnsi="Times New Roman CYR" w:cs="Times New Roman CYR"/>
          <w:sz w:val="28"/>
          <w:szCs w:val="28"/>
        </w:rPr>
        <w:t>е и полусинтетические препараты. Химиотерапия чаще всего заключается в применении либо одного препарата, либо, что чаще, нескольких, по определенной схеме. Химиопрепараты могут вводиться как перорально, так и внутривенно. В некоторых случаях они могут ввод</w:t>
      </w:r>
      <w:r>
        <w:rPr>
          <w:rFonts w:ascii="Times New Roman CYR" w:hAnsi="Times New Roman CYR" w:cs="Times New Roman CYR"/>
          <w:sz w:val="28"/>
          <w:szCs w:val="28"/>
        </w:rPr>
        <w:t>иться через ликворный шунт.</w:t>
      </w:r>
    </w:p>
    <w:p w14:paraId="7B8077B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химиотерапии повышается при ее сочетании с лучевой терапией, при этом курс должен состоять из нескольких препаратов. Химиотерапия обычно назначается в виде циклов, между которыми химиотерапия не проводится. Каждый </w:t>
      </w:r>
      <w:r>
        <w:rPr>
          <w:rFonts w:ascii="Times New Roman CYR" w:hAnsi="Times New Roman CYR" w:cs="Times New Roman CYR"/>
          <w:sz w:val="28"/>
          <w:szCs w:val="28"/>
        </w:rPr>
        <w:t>такой цикл химиотерапии опухоли мозга длится несколько недель. В большинстве своем проводится 2-4 цикла химиотерапии. Далее проводится перерыв в лечении, чтобы определить эффективность лечения. Химиотерапия характеризуется значимыми побочными эффектами. Он</w:t>
      </w:r>
      <w:r>
        <w:rPr>
          <w:rFonts w:ascii="Times New Roman CYR" w:hAnsi="Times New Roman CYR" w:cs="Times New Roman CYR"/>
          <w:sz w:val="28"/>
          <w:szCs w:val="28"/>
        </w:rPr>
        <w:t>и связаны с токсическим влиянием химиопрепаратов на эпителий ЖКТ и на клетки костного мозга, который играет ключевую роль в кроветворении и иммунитете.</w:t>
      </w:r>
    </w:p>
    <w:p w14:paraId="0A7C906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783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Стереотаксическая радиохирургия</w:t>
      </w:r>
    </w:p>
    <w:p w14:paraId="6ABAC9C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B964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Стереотаксическая радиохирургия - этот метод считается альтернативо</w:t>
      </w:r>
      <w:r>
        <w:rPr>
          <w:rFonts w:ascii="Times New Roman CYR" w:hAnsi="Times New Roman CYR" w:cs="Times New Roman CYR"/>
          <w:sz w:val="28"/>
          <w:szCs w:val="28"/>
        </w:rPr>
        <w:t>й традиционному хирургическому лечению. Суть радиохирургии заключается в том, что для уничтожения опухоли применяется не один пучок радиации, а множество пучков, направленных в одну точку (в случае гамма-ножа) или один пучок, направление которого в ходе се</w:t>
      </w:r>
      <w:r>
        <w:rPr>
          <w:rFonts w:ascii="Times New Roman CYR" w:hAnsi="Times New Roman CYR" w:cs="Times New Roman CYR"/>
          <w:sz w:val="28"/>
          <w:szCs w:val="28"/>
        </w:rPr>
        <w:t>анса облучения постоянно меняется, но при этом он обязательно проходит через ткань опухоли. Это позволяет без особой лучевой нагрузки на здоровые ткани доставить большую дозу радиации именно к опухоли. Современные компьютерные технологии в визуализации поз</w:t>
      </w:r>
      <w:r>
        <w:rPr>
          <w:rFonts w:ascii="Times New Roman CYR" w:hAnsi="Times New Roman CYR" w:cs="Times New Roman CYR"/>
          <w:sz w:val="28"/>
          <w:szCs w:val="28"/>
        </w:rPr>
        <w:t>воляют провести такую «радиохиургическую» операцию очень точно.</w:t>
      </w:r>
    </w:p>
    <w:p w14:paraId="7522255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преимуществ радиохирургии можно отметить то, что она позволяет врачу обойтись без скальпеля, то есть отсутствуют какие-либо хирургические осложнения, а также, что самое важное, такой мет</w:t>
      </w:r>
      <w:r>
        <w:rPr>
          <w:rFonts w:ascii="Times New Roman CYR" w:hAnsi="Times New Roman CYR" w:cs="Times New Roman CYR"/>
          <w:sz w:val="28"/>
          <w:szCs w:val="28"/>
        </w:rPr>
        <w:t>од позволяет подобраться к труднодоступным опухолям мозга, которые ранее считались неоперабельными.</w:t>
      </w:r>
    </w:p>
    <w:p w14:paraId="39FEA5B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стереотаксическая радиохирургия может быть единственным возможным методом лечения.</w:t>
      </w:r>
    </w:p>
    <w:p w14:paraId="792818B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A4B3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.5 </w:t>
      </w:r>
      <w:r>
        <w:rPr>
          <w:rFonts w:ascii="Times New Roman CYR" w:hAnsi="Times New Roman CYR" w:cs="Times New Roman CYR"/>
          <w:sz w:val="28"/>
          <w:szCs w:val="28"/>
        </w:rPr>
        <w:t>Эндоскопические вмешательства при опухолях головн</w:t>
      </w:r>
      <w:r>
        <w:rPr>
          <w:rFonts w:ascii="Times New Roman CYR" w:hAnsi="Times New Roman CYR" w:cs="Times New Roman CYR"/>
          <w:sz w:val="28"/>
          <w:szCs w:val="28"/>
        </w:rPr>
        <w:t>ого мозга</w:t>
      </w:r>
    </w:p>
    <w:p w14:paraId="4734C30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A4D3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лечении опухолей мозга, а также других патологических образований, таких как кисты, гематомы после черепно-мозговых травм и т.д. применяются эндоскопические хирургические вмешательства. Традиционное хирургическое вмешательство, которое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 себя вскрытие черепной коробки - трепанацию черепа - приводит к дополнительному травмированию пациента. Эндоскопическое вмешательство представляет собой вмешательство без широких разрезов, с использованием особой эндоскопической техники. Такое </w:t>
      </w:r>
      <w:r>
        <w:rPr>
          <w:rFonts w:ascii="Times New Roman CYR" w:hAnsi="Times New Roman CYR" w:cs="Times New Roman CYR"/>
          <w:sz w:val="28"/>
          <w:szCs w:val="28"/>
        </w:rPr>
        <w:t>вмешательство позволяет избежать травмирования мелких кровеносных сосудов и нервов, которые могут быть повреждены при традиционном нейрохирургическом вмешательстве. Кроме того, эндоскопически можно эвакуировать жидкость из желудочков головного мозга у дете</w:t>
      </w:r>
      <w:r>
        <w:rPr>
          <w:rFonts w:ascii="Times New Roman CYR" w:hAnsi="Times New Roman CYR" w:cs="Times New Roman CYR"/>
          <w:sz w:val="28"/>
          <w:szCs w:val="28"/>
        </w:rPr>
        <w:t>й с гидроцефалией (вентрикулоскопия). Среди эндоскопических операций при опухолях мозга можно отметить, к примеру, трансназальное удаление аденомы гипофиза, когда эндоскоп вводится через носовой ход.</w:t>
      </w:r>
    </w:p>
    <w:p w14:paraId="47E10BE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1628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Особенности генотерапии</w:t>
      </w:r>
    </w:p>
    <w:p w14:paraId="277C7EF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FF25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генотерапев</w:t>
      </w:r>
      <w:r>
        <w:rPr>
          <w:rFonts w:ascii="Times New Roman CYR" w:hAnsi="Times New Roman CYR" w:cs="Times New Roman CYR"/>
          <w:sz w:val="28"/>
          <w:szCs w:val="28"/>
        </w:rPr>
        <w:t>тических проектов перенос генов в опухоли мозга проводится с целью усиления традиционных методов лечения - хирургических, химио- и радиотерапевтических. Подавляющее большинство проектов направлены на лечение глиом и глиобластом - наиболее частых нейроэктод</w:t>
      </w:r>
      <w:r>
        <w:rPr>
          <w:rFonts w:ascii="Times New Roman CYR" w:hAnsi="Times New Roman CYR" w:cs="Times New Roman CYR"/>
          <w:sz w:val="28"/>
          <w:szCs w:val="28"/>
        </w:rPr>
        <w:t>ермальных опухолей, составляющих до 50% всех первичных ОГМ у взрослых. Средняя выживаемость больных с глиобластомами не превышает одного года, и только от 1% до 6% подобных пациентов живут более 5 лет. Большие надежды на возможность успешного лечения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больных были связаны с началом клинических испытаний генной терапии пациентов со злокачественными ОГМ. С тех пор прошло более 10 лет. Многие из этих надежд не оправдались. Сейчас представляется маловероятным, что в ближайшем будущем с помощью генной терап</w:t>
      </w:r>
      <w:r>
        <w:rPr>
          <w:rFonts w:ascii="Times New Roman CYR" w:hAnsi="Times New Roman CYR" w:cs="Times New Roman CYR"/>
          <w:sz w:val="28"/>
          <w:szCs w:val="28"/>
        </w:rPr>
        <w:t>ии будут разработаны способы долговременной ремиссии злокачественных глиом. Однако успех многих проектов, испытанных на экспериментальных моделях, вселяет надежду на возможность внедрения в клиническую практику новых генотерапевтических подходов, способных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продлить жизнь больных не только на месяцы, но и на годы. В стадии разработки находятся проекты генной терапии вторичных метастатических ОГМ и лептоменингиальных опухолей.</w:t>
      </w:r>
    </w:p>
    <w:p w14:paraId="5AA001C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 является трудной мишенью для генотерапии опухолей. Во-первых, вызывае</w:t>
      </w:r>
      <w:r>
        <w:rPr>
          <w:rFonts w:ascii="Times New Roman CYR" w:hAnsi="Times New Roman CYR" w:cs="Times New Roman CYR"/>
          <w:sz w:val="28"/>
          <w:szCs w:val="28"/>
        </w:rPr>
        <w:t>т сложности сам процесс доставки генетического материала к очагу новообразования. Действительно, мозг отделен от кровотока посредством гематоэнцефалического барьера, поэтому многие традиционные методы введения генетического материала (как и цитостатиков) о</w:t>
      </w:r>
      <w:r>
        <w:rPr>
          <w:rFonts w:ascii="Times New Roman CYR" w:hAnsi="Times New Roman CYR" w:cs="Times New Roman CYR"/>
          <w:sz w:val="28"/>
          <w:szCs w:val="28"/>
        </w:rPr>
        <w:t>казываются неэффективными. Даже в экспериментальных моделях трудно достигнуть более чем 5%-й эффективности переноса генов по отношению к общей массе опухоли. Поэтому генетически модифицированные клетки должны оказывать ингибирующее влияние на соседние опух</w:t>
      </w:r>
      <w:r>
        <w:rPr>
          <w:rFonts w:ascii="Times New Roman CYR" w:hAnsi="Times New Roman CYR" w:cs="Times New Roman CYR"/>
          <w:sz w:val="28"/>
          <w:szCs w:val="28"/>
        </w:rPr>
        <w:t>олевые клетки 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bystander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effect</w:t>
      </w:r>
      <w:r>
        <w:rPr>
          <w:rFonts w:ascii="Times New Roman CYR" w:hAnsi="Times New Roman CYR" w:cs="Times New Roman CYR"/>
          <w:sz w:val="28"/>
          <w:szCs w:val="28"/>
        </w:rPr>
        <w:t>»). Во-вторых, присутствие гематоэнцефалического барьера делает головной мозг недоступным для клеток иммунной системы. Следовательно, применение генотерапевтических протоколов, основанных на использовании защитных сил органи</w:t>
      </w:r>
      <w:r>
        <w:rPr>
          <w:rFonts w:ascii="Times New Roman CYR" w:hAnsi="Times New Roman CYR" w:cs="Times New Roman CYR"/>
          <w:sz w:val="28"/>
          <w:szCs w:val="28"/>
        </w:rPr>
        <w:t>зма, также отличается существенными особенностями. В-третьих, мозг является чрезвычайно чувствительным органом, поэтому генотерапия ОГМ зачастую характеризуется выраженными побочными эффектами. В-четвертых, экспериментальные модели новообразований головног</w:t>
      </w:r>
      <w:r>
        <w:rPr>
          <w:rFonts w:ascii="Times New Roman CYR" w:hAnsi="Times New Roman CYR" w:cs="Times New Roman CYR"/>
          <w:sz w:val="28"/>
          <w:szCs w:val="28"/>
        </w:rPr>
        <w:t>о мозга, разработанные преимущественно на грызунах, по своим биологическим характеристикам не в полной мере соответствуют опухолям у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ОГМ у животных менее инвазивны и по размерам значительно уступают опухолям человека.</w:t>
      </w:r>
    </w:p>
    <w:p w14:paraId="47717FA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принц</w:t>
      </w:r>
      <w:r>
        <w:rPr>
          <w:rFonts w:ascii="Times New Roman CYR" w:hAnsi="Times New Roman CYR" w:cs="Times New Roman CYR"/>
          <w:sz w:val="28"/>
          <w:szCs w:val="28"/>
        </w:rPr>
        <w:t xml:space="preserve">ипы генотерапии опухолей нашли свое отражение в разнообразных проектах, предложенных для лечения злокачественных глиом. </w:t>
      </w:r>
    </w:p>
    <w:p w14:paraId="683BA26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Следует отметить, что хотя разработка методов генотерапии опухолей головного мозга ведется очень интенсивно, клинические успехи пока н</w:t>
      </w:r>
      <w:r>
        <w:rPr>
          <w:rFonts w:ascii="Times New Roman CYR" w:hAnsi="Times New Roman CYR" w:cs="Times New Roman CYR"/>
          <w:sz w:val="28"/>
          <w:szCs w:val="28"/>
        </w:rPr>
        <w:t>евелики.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молекулярно-биологические подходы к терапии новообразований выводят онкологию на качественно новый этап. Генотерапевтические стратегии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обладают большим лечебным потенциалом как с точки зрения эффективности, так и с точки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 безопасности. Однако внедрение подобных высокотехнологичных процедур в клиническую практику требует не только интенсивных предварительных исследований, но и повышенного внимания со стороны онкологов и широкой общественности. Огромный прогресс в обл</w:t>
      </w:r>
      <w:r>
        <w:rPr>
          <w:rFonts w:ascii="Times New Roman CYR" w:hAnsi="Times New Roman CYR" w:cs="Times New Roman CYR"/>
          <w:sz w:val="28"/>
          <w:szCs w:val="28"/>
        </w:rPr>
        <w:t>асти молекулярной медицины продолжается, и каждый год начинаются клинические испытания новых проектов генной терапии ОГМ.</w:t>
      </w:r>
    </w:p>
    <w:p w14:paraId="52D3319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29A0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497C5B3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3D778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заболевания у больных с первичными опухолями ЦНС находится в обратной зависимости от возраста пациента и в прямо</w:t>
      </w:r>
      <w:r>
        <w:rPr>
          <w:rFonts w:ascii="Times New Roman CYR" w:hAnsi="Times New Roman CYR" w:cs="Times New Roman CYR"/>
          <w:sz w:val="28"/>
          <w:szCs w:val="28"/>
        </w:rPr>
        <w:t>й зависимости от общего клинического состояния при установлении диагноза.</w:t>
      </w:r>
    </w:p>
    <w:p w14:paraId="6E2E00EA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(шанс на выздоровление) и варианты лечения первичных опухолей головного мозга зависит от следующего:</w:t>
      </w:r>
    </w:p>
    <w:p w14:paraId="75E6078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 и степень опухоли.</w:t>
      </w:r>
    </w:p>
    <w:p w14:paraId="14BC472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Возможность удаления хирургическим путем.</w:t>
      </w:r>
    </w:p>
    <w:p w14:paraId="1601523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тались ли раковые клетки после операции</w:t>
      </w:r>
    </w:p>
    <w:p w14:paraId="4BBB0B2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Есть ли определенные изменения в хромосомах.</w:t>
      </w:r>
    </w:p>
    <w:p w14:paraId="61A7997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или рецидивирующий рак.</w:t>
      </w:r>
    </w:p>
    <w:p w14:paraId="75B7D40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Общего состояние здоровье пациента.</w:t>
      </w:r>
    </w:p>
    <w:p w14:paraId="284D1FC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и варианты лечения метастатических опухолей мозга зависят от следующих факторов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C8E10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</w:t>
      </w:r>
      <w:r>
        <w:rPr>
          <w:rFonts w:ascii="Times New Roman CYR" w:hAnsi="Times New Roman CYR" w:cs="Times New Roman CYR"/>
          <w:sz w:val="28"/>
          <w:szCs w:val="28"/>
        </w:rPr>
        <w:t>ст пациента моложе 60 лет.</w:t>
      </w:r>
    </w:p>
    <w:p w14:paraId="026E555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Множественные очаги опухоли (более 2).</w:t>
      </w:r>
    </w:p>
    <w:p w14:paraId="5DCCA51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Локализация (головной или спинной мозг).</w:t>
      </w:r>
    </w:p>
    <w:p w14:paraId="0EE7912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хорошо опухоль реагирует на лечение.</w:t>
      </w:r>
    </w:p>
    <w:p w14:paraId="64B8251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Продолжает ли расти и распространяться первичная опухоль.</w:t>
      </w:r>
    </w:p>
    <w:p w14:paraId="0773A55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Прогноз лучше при метастазах в головной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мозг рака молочной железы, чем от других видов первичного рака. </w:t>
      </w:r>
    </w:p>
    <w:p w14:paraId="7A9BE1F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Прогноз хуже при метастазах в головной мозг рака толстой кишки.</w:t>
      </w:r>
    </w:p>
    <w:p w14:paraId="493879E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огромные достижения последних лет в области диагностики и лечения ОГМ, процент летальных исходов остается еще д</w:t>
      </w:r>
      <w:r>
        <w:rPr>
          <w:rFonts w:ascii="Times New Roman CYR" w:hAnsi="Times New Roman CYR" w:cs="Times New Roman CYR"/>
          <w:sz w:val="28"/>
          <w:szCs w:val="28"/>
        </w:rPr>
        <w:t>остаточно высоким.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 жизни больных с ОГМ значительно варьирует в зависимости от типа новообразования, составляя в среднем от 1 до 3-7 лет.</w:t>
      </w:r>
    </w:p>
    <w:p w14:paraId="16A95D2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Расчет индивидуального риска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опухоли головного мозга у детей</w:t>
      </w:r>
    </w:p>
    <w:p w14:paraId="7A683B0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E21F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новообразования го</w:t>
      </w:r>
      <w:r>
        <w:rPr>
          <w:rFonts w:ascii="Times New Roman CYR" w:hAnsi="Times New Roman CYR" w:cs="Times New Roman CYR"/>
          <w:sz w:val="28"/>
          <w:szCs w:val="28"/>
        </w:rPr>
        <w:t>ловного мозга занимают первое место по частоте встречаемости среди солидных злокачественных опухолей и стоят на втором месте среди причин смертности от всех опухолей детского возраста, что во многом определяет социальное значение детской нейроонкологии в ц</w:t>
      </w:r>
      <w:r>
        <w:rPr>
          <w:rFonts w:ascii="Times New Roman CYR" w:hAnsi="Times New Roman CYR" w:cs="Times New Roman CYR"/>
          <w:sz w:val="28"/>
          <w:szCs w:val="28"/>
        </w:rPr>
        <w:t>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8C14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диагностика внутримозговых опухолей имеет решающее значение в исходах лечения. Однако в силу 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компенсаторных возможностей головного мозга в детском возрасте заболевание манифестирует, как правило, при значительном объеме опухоли. Перви</w:t>
      </w:r>
      <w:r>
        <w:rPr>
          <w:rFonts w:ascii="Times New Roman CYR" w:hAnsi="Times New Roman CYR" w:cs="Times New Roman CYR"/>
          <w:sz w:val="28"/>
          <w:szCs w:val="28"/>
        </w:rPr>
        <w:t>чным проявлением опухолевого процесса центральной нервной системы у детей нередко выступают различные висцеральные симптомы изолированно, либо в сочетании с гипертензионной и очаговой неврологической симптоматикой.</w:t>
      </w:r>
    </w:p>
    <w:p w14:paraId="11FC0A3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отмечается генетическая обусловле</w:t>
      </w:r>
      <w:r>
        <w:rPr>
          <w:rFonts w:ascii="Times New Roman CYR" w:hAnsi="Times New Roman CYR" w:cs="Times New Roman CYR"/>
          <w:sz w:val="28"/>
          <w:szCs w:val="28"/>
        </w:rPr>
        <w:t>нность и генетическая предрасположенность к опухолевому росту. Известно, что около двух третей всех солидных доброкачественных опухолей у детей имеет дизонтогенетическое происхождение, то есть связаны с тканевыми пороками развития пораженного опухолью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на, при этом всегда отмечается тесная связь с дизонто- и онкогенеза. </w:t>
      </w:r>
    </w:p>
    <w:p w14:paraId="0D2029F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опухолям центральной нервной системы считается, что нейроэктодермальные опухоли возникают вне прямой зависимости от предшествующих пороков развития или грубых повреждений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ткани, однако порочность развития мозга может наблюдаться и при малых аномалиях развития в области головы, лица и конечностей. А исследованиями А.А. Хардикова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1987 году впервые получены данные о тесной связи малых аномалий развития с изменениями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генетического аппарата. </w:t>
      </w:r>
    </w:p>
    <w:p w14:paraId="25F6774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педиатрическую, нейрохирургическую и неврологическую практику внедрен метод расчета индивидуального риска развития опухоли головного мозга в детском возрасте.</w:t>
      </w:r>
    </w:p>
    <w:p w14:paraId="7B4A4EA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могут быть использованы в качестве рекомендаций 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диспансеризации детей, а также формирования нейроонкологической настороженности у педиатров, неврологов, нейрохирургов, планирования сроков и частоты выполнения методов нейровизуализации у детей, попавших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группы среднего и высокого риска.</w:t>
      </w:r>
    </w:p>
    <w:p w14:paraId="6CB9676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</w:t>
      </w:r>
      <w:r>
        <w:rPr>
          <w:rFonts w:ascii="Times New Roman CYR" w:hAnsi="Times New Roman CYR" w:cs="Times New Roman CYR"/>
          <w:sz w:val="28"/>
          <w:szCs w:val="28"/>
        </w:rPr>
        <w:t>астоящей работе осуществлен анализ результатов клинико-анамнестического исследования, проведенного у 20 пациентов с опухолями головного мозга в возрасте до 18 лет.</w:t>
      </w:r>
    </w:p>
    <w:p w14:paraId="1FC03CA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сравнения полученных результатов с популяционной выборкой, обследована сопоставимая </w:t>
      </w:r>
      <w:r>
        <w:rPr>
          <w:rFonts w:ascii="Times New Roman CYR" w:hAnsi="Times New Roman CYR" w:cs="Times New Roman CYR"/>
          <w:sz w:val="28"/>
          <w:szCs w:val="28"/>
        </w:rPr>
        <w:t>по полу и возрасту группа детей в количестве 20 человек с острой травмой центральной нервной системы.</w:t>
      </w:r>
    </w:p>
    <w:p w14:paraId="2CE4682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Использовали изучение историй болезни, проводили клинико-анамнестичекий анализ данных карт развития ребенка. Проводимое обследование включало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себя сбор </w:t>
      </w:r>
      <w:r>
        <w:rPr>
          <w:rFonts w:ascii="Times New Roman CYR" w:hAnsi="Times New Roman CYR" w:cs="Times New Roman CYR"/>
          <w:sz w:val="28"/>
          <w:szCs w:val="28"/>
        </w:rPr>
        <w:t>анамнеза заболевания, объективный осмотр, оценку неврологического статуса.</w:t>
      </w:r>
    </w:p>
    <w:p w14:paraId="517B851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Уточнение диагноза в дооперационном периоде проводилось с использованием методов нейровизуализации (рентгеновская компьютерная томография, магнитно-резонансная томография, нейросоно</w:t>
      </w:r>
      <w:r>
        <w:rPr>
          <w:rFonts w:ascii="Times New Roman CYR" w:hAnsi="Times New Roman CYR" w:cs="Times New Roman CYR"/>
          <w:sz w:val="28"/>
          <w:szCs w:val="28"/>
        </w:rPr>
        <w:t>графия) и последующей гистологической верификацией в послеоперационном периоде.</w:t>
      </w:r>
    </w:p>
    <w:p w14:paraId="0AACB72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изучения фактического материала выяснено, что у 12 пациентов опухоли головного мозга встречались от 4 до 12 лет, что составляло 60% от всех опухолей центральной не</w:t>
      </w:r>
      <w:r>
        <w:rPr>
          <w:rFonts w:ascii="Times New Roman CYR" w:hAnsi="Times New Roman CYR" w:cs="Times New Roman CYR"/>
          <w:sz w:val="28"/>
          <w:szCs w:val="28"/>
        </w:rPr>
        <w:t>рвной системы до 18 лет.</w:t>
      </w:r>
    </w:p>
    <w:p w14:paraId="1EFBA5D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4 до 7 лет опухоли головного мозга встречались у мальчиков в 4 наблюдениях (20</w:t>
      </w:r>
      <w:r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 CYR" w:hAnsi="Times New Roman CYR" w:cs="Times New Roman CYR"/>
          <w:sz w:val="28"/>
          <w:szCs w:val="28"/>
        </w:rPr>
        <w:t xml:space="preserve"> а у девочек лишь в 1 случае (5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371706C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варианты опухолей центральной нервной системы у детей соответствовали современным лит</w:t>
      </w:r>
      <w:r>
        <w:rPr>
          <w:rFonts w:ascii="Times New Roman CYR" w:hAnsi="Times New Roman CYR" w:cs="Times New Roman CYR"/>
          <w:sz w:val="28"/>
          <w:szCs w:val="28"/>
        </w:rPr>
        <w:t>ературным данным и в 16 случаях (80%) были представлены опухолями из нейроэпителиальной ткани. У 2 больных (10%) встречались истинно дизэмбриогенетические опухоли - краниофарингиомы.</w:t>
      </w:r>
    </w:p>
    <w:p w14:paraId="096C8F1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Опухоли, расположенные субтенториально встречались в 14 случаях (70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</w:rPr>
        <w:t>супратенториальная локализация поражения - лишь у 6 больных</w:t>
      </w:r>
      <w:r>
        <w:rPr>
          <w:rFonts w:ascii="Times New Roman" w:hAnsi="Times New Roman" w:cs="Times New Roman"/>
          <w:sz w:val="28"/>
          <w:szCs w:val="28"/>
        </w:rPr>
        <w:t xml:space="preserve"> (30%).</w:t>
      </w:r>
    </w:p>
    <w:p w14:paraId="24BA03B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супратенториальные опухоли имели склонность к расположению вдоль средней линии. Так, в 3 случаях (15% всех наблюдений) опухоли располагались в вентрикулярно-перивентри</w:t>
      </w:r>
      <w:r>
        <w:rPr>
          <w:rFonts w:ascii="Times New Roman CYR" w:hAnsi="Times New Roman CYR" w:cs="Times New Roman CYR"/>
          <w:sz w:val="28"/>
          <w:szCs w:val="28"/>
        </w:rPr>
        <w:t>кулярной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пинеальной или гипофизарной области, и лишь у 2 (10%) была отмечена полушарная локализация поражения. </w:t>
      </w:r>
    </w:p>
    <w:p w14:paraId="0F2CD98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опухоли средней линии головного 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 в совокупности составили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 CYR" w:hAnsi="Times New Roman CYR" w:cs="Times New Roman CYR"/>
          <w:sz w:val="28"/>
          <w:szCs w:val="28"/>
        </w:rPr>
        <w:t xml:space="preserve">% (17 пациентов), что согласуется с данными литературы </w:t>
      </w:r>
      <w:r>
        <w:rPr>
          <w:rFonts w:ascii="Times New Roman CYR" w:hAnsi="Times New Roman CYR" w:cs="Times New Roman CYR"/>
          <w:sz w:val="28"/>
          <w:szCs w:val="28"/>
        </w:rPr>
        <w:t>о своеобразии локализации опухолей центральной нервной системы в детском возрасте.</w:t>
      </w:r>
    </w:p>
    <w:p w14:paraId="46A1A7F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первичных диагнозов на поликлиническом этапе выявлено, что детям с верифицированной позже опухолью головного 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 случаях (70%) устанавливались ошибочные д</w:t>
      </w:r>
      <w:r>
        <w:rPr>
          <w:rFonts w:ascii="Times New Roman CYR" w:hAnsi="Times New Roman CYR" w:cs="Times New Roman CYR"/>
          <w:sz w:val="28"/>
          <w:szCs w:val="28"/>
        </w:rPr>
        <w:t>иагнозы: дискенезии желчевыводящих путей, лямблиоза, глистной инвазии, анемии, арахноидита, менингоэнцефалита.</w:t>
      </w:r>
    </w:p>
    <w:p w14:paraId="42B4C69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Опухоль головного мозга на поликлиническом этапе заподозрена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6 больных (30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2C330989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детей (30%) с опухолями головного мозга поступали в стацио</w:t>
      </w:r>
      <w:r>
        <w:rPr>
          <w:rFonts w:ascii="Times New Roman CYR" w:hAnsi="Times New Roman CYR" w:cs="Times New Roman CYR"/>
          <w:sz w:val="28"/>
          <w:szCs w:val="28"/>
        </w:rPr>
        <w:t>нар в стадии выраженной декомпенсации заболевания, когда уровень сознания соответствовал сопору или коме различной степени выраженности.</w:t>
      </w:r>
    </w:p>
    <w:p w14:paraId="3D01AA9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общемозговой симптоматики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15 пациентов (75%) над очаговыми выпадениями было связано с развитием гидроцеф</w:t>
      </w:r>
      <w:r>
        <w:rPr>
          <w:rFonts w:ascii="Times New Roman CYR" w:hAnsi="Times New Roman CYR" w:cs="Times New Roman CYR"/>
          <w:sz w:val="28"/>
          <w:szCs w:val="28"/>
        </w:rPr>
        <w:t>ального синдрома различной степени выраженности. Очаговые симптомы были четко очерчены лишь у 5 больных в старшей возрастной группе (25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03F9D97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пренатальных факторов воздействия обнаружено, что контакты отца с профессиональными вредностями до зачати</w:t>
      </w:r>
      <w:r>
        <w:rPr>
          <w:rFonts w:ascii="Times New Roman CYR" w:hAnsi="Times New Roman CYR" w:cs="Times New Roman CYR"/>
          <w:sz w:val="28"/>
          <w:szCs w:val="28"/>
        </w:rPr>
        <w:t>я в основной группе отмечены у 6 пациентов (30%), в контрольной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 1 (5%). Контакты матери с профессиональными вредностями до беременности в основной группе отмечены у 7 (35%) больных, а в контрольной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 2 (10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2319759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значимая группа пр</w:t>
      </w:r>
      <w:r>
        <w:rPr>
          <w:rFonts w:ascii="Times New Roman CYR" w:hAnsi="Times New Roman CYR" w:cs="Times New Roman CYR"/>
          <w:sz w:val="28"/>
          <w:szCs w:val="28"/>
        </w:rPr>
        <w:t>едставлена родителями, контактирующими с лакокрасочными материалами - 6 (30%). У 3 (15%) наблюдались постоянные контакты с клеевыми композициями на производстве обуви. Также зафиксированы контакты родителей с пестицидами, с продуктами нефтяной промышленнос</w:t>
      </w:r>
      <w:r>
        <w:rPr>
          <w:rFonts w:ascii="Times New Roman CYR" w:hAnsi="Times New Roman CYR" w:cs="Times New Roman CYR"/>
          <w:sz w:val="28"/>
          <w:szCs w:val="28"/>
        </w:rPr>
        <w:t>ти на бензозаправочных станциях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в 3 случаях (15%), в цеху вредного химического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в 4 наблюдениях (20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22BFF76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антенанатального этапа развития пациентов выяснено, что контакты матери с профессиональными вредностями во время беременности </w:t>
      </w:r>
      <w:r>
        <w:rPr>
          <w:rFonts w:ascii="Times New Roman CYR" w:hAnsi="Times New Roman CYR" w:cs="Times New Roman CYR"/>
          <w:sz w:val="28"/>
          <w:szCs w:val="28"/>
        </w:rPr>
        <w:t>в основной группе отмечены в 5 наблюдениях (25%), а в контрольной группе - лишь в 2 (10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3982AE9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Токсикоз первой половины беременности у матерей в основной группе наблюдался в 13 наблюдениях (65%), тогда как в контрольной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- 7 случаях (35%). Токсикоз второ</w:t>
      </w:r>
      <w:r>
        <w:rPr>
          <w:rFonts w:ascii="Times New Roman CYR" w:hAnsi="Times New Roman CYR" w:cs="Times New Roman CYR"/>
          <w:sz w:val="28"/>
          <w:szCs w:val="28"/>
        </w:rPr>
        <w:t>й половины беременности в основной группе наблюдался в 8 (40%), а в контрольной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в 4 (20%). Угроза прерывания беременности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половине беременности в основной группе наблюдалась в 5 (25%), в контрольной группе - в 4 (20%). Кроме того, в </w:t>
      </w:r>
      <w:r>
        <w:rPr>
          <w:rFonts w:ascii="Times New Roman CYR" w:hAnsi="Times New Roman CYR" w:cs="Times New Roman CYR"/>
          <w:sz w:val="28"/>
          <w:szCs w:val="28"/>
        </w:rPr>
        <w:t>основной группе в период антенатального развития плода наблюдалось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повышение температуры тела выше 38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 xml:space="preserve"> С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половине беременности в 8 случаях (40%), в то время как в контрольной группе этот показатель отмечен в 1 наблюдении (5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65719D7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социально ориенти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рованных факторов течения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половины беременности выявил, что в группе детей с ОГМ матери планировали данную беременность в 9 наблюдениях (45%), в контрольной группе детей беременность планировалась в 16 случаях </w:t>
      </w:r>
      <w:r>
        <w:rPr>
          <w:rFonts w:ascii="Times New Roman" w:hAnsi="Times New Roman" w:cs="Times New Roman"/>
          <w:sz w:val="28"/>
          <w:szCs w:val="28"/>
        </w:rPr>
        <w:t>(80</w:t>
      </w:r>
      <w:r>
        <w:rPr>
          <w:rFonts w:ascii="Times New Roman CYR" w:hAnsi="Times New Roman CYR" w:cs="Times New Roman CYR"/>
          <w:sz w:val="28"/>
          <w:szCs w:val="28"/>
        </w:rPr>
        <w:t xml:space="preserve">%). Желанность ребенка в основной группе </w:t>
      </w:r>
      <w:r>
        <w:rPr>
          <w:rFonts w:ascii="Times New Roman CYR" w:hAnsi="Times New Roman CYR" w:cs="Times New Roman CYR"/>
          <w:sz w:val="28"/>
          <w:szCs w:val="28"/>
        </w:rPr>
        <w:t>наблюдений отмечена у 10 пациентов (50%), в то время как в контрольной группе данный показатель составил 18 (90%). Срок установления беременности у матерей основной группы составил 8,6 ±0,76 недель, в контрольной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- 5,3±0,68 недели.</w:t>
      </w:r>
    </w:p>
    <w:p w14:paraId="52B2D5A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эпизо</w:t>
      </w:r>
      <w:r>
        <w:rPr>
          <w:rFonts w:ascii="Times New Roman CYR" w:hAnsi="Times New Roman CYR" w:cs="Times New Roman CYR"/>
          <w:sz w:val="28"/>
          <w:szCs w:val="28"/>
        </w:rPr>
        <w:t>дов заболеваний у пациентов на первом году жизни, установлено, что в основной группе средняя частота эпизодов острой респираторно-вирусной инфекции составила 6,56±0,34, что соответствует критерию «часто болеющий ребенок» и, косвенно, свидетельствует об имм</w:t>
      </w:r>
      <w:r>
        <w:rPr>
          <w:rFonts w:ascii="Times New Roman CYR" w:hAnsi="Times New Roman CYR" w:cs="Times New Roman CYR"/>
          <w:sz w:val="28"/>
          <w:szCs w:val="28"/>
        </w:rPr>
        <w:t>унологической недостаточности, в то время как в контрольной группе этот показатель составил 3,24±0,23.</w:t>
      </w:r>
    </w:p>
    <w:p w14:paraId="31BBC921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дискриминантного анализа Росторгуевым Э.Е.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рассчитана функция для расчета риска развития опухолей головного мозга у детей:</w:t>
      </w:r>
    </w:p>
    <w:p w14:paraId="0C1FBFD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EA40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F1=A +a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×X1+…+a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×X24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B8222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2D1B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А - свободный член уравнения равный </w:t>
      </w:r>
      <w:r>
        <w:rPr>
          <w:rFonts w:ascii="Times New Roman" w:hAnsi="Times New Roman" w:cs="Times New Roman"/>
          <w:sz w:val="28"/>
          <w:szCs w:val="28"/>
        </w:rPr>
        <w:t xml:space="preserve">3,9,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коэффициенты при соответсвующих значениях показателей Х1 - 24. При этом, наличие признака в модели ранжируется как 1, а его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как 0.</w:t>
      </w:r>
    </w:p>
    <w:p w14:paraId="57341F0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прогнозирования развития опухолей головного мозг</w:t>
      </w:r>
      <w:r>
        <w:rPr>
          <w:rFonts w:ascii="Times New Roman CYR" w:hAnsi="Times New Roman CYR" w:cs="Times New Roman CYR"/>
          <w:sz w:val="28"/>
          <w:szCs w:val="28"/>
        </w:rPr>
        <w:t xml:space="preserve">а у детей установлены пороговые значения коэффициентов дискриминантной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Значения коэффициентов дискриминантной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 для прогнозирования развития опухолей головного мозга у детей приведены в Таблице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0596BC8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AC23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Значения коэффициентов ди</w:t>
      </w:r>
      <w:r>
        <w:rPr>
          <w:rFonts w:ascii="Times New Roman CYR" w:hAnsi="Times New Roman CYR" w:cs="Times New Roman CYR"/>
          <w:sz w:val="28"/>
          <w:szCs w:val="28"/>
        </w:rPr>
        <w:t>скриминантной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1 для прогнозирования развития опухолей головного мозга у детей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40"/>
        <w:gridCol w:w="3191"/>
      </w:tblGrid>
      <w:tr w:rsidR="00000000" w14:paraId="70BD39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61B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63E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Коэффициенты для дискриминантной функции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</w:tr>
      <w:tr w:rsidR="00000000" w14:paraId="69B679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F5F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0ED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Гетерохромия радужки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856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0,589</w:t>
            </w:r>
          </w:p>
        </w:tc>
      </w:tr>
      <w:tr w:rsidR="00000000" w14:paraId="186DC7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670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8B8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Приращение мочки ушей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89E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0,459</w:t>
            </w:r>
          </w:p>
        </w:tc>
      </w:tr>
      <w:tr w:rsidR="00000000" w14:paraId="499012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7FD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040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Трихомегалия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142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</w:tr>
      <w:tr w:rsidR="00000000" w14:paraId="65AF7E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44C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362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небо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127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0,282</w:t>
            </w:r>
          </w:p>
        </w:tc>
      </w:tr>
      <w:tr w:rsidR="00000000" w14:paraId="097DB5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3AB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Х5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59D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Ассиметря ушей (по размеру, форме, расположению)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90E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0,270</w:t>
            </w:r>
          </w:p>
        </w:tc>
      </w:tr>
      <w:tr w:rsidR="00000000" w14:paraId="01284B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494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Х6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3B0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температуры тела выше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в первой половине беременности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2B0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</w:tr>
      <w:tr w:rsidR="00000000" w14:paraId="6F2A7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3C9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Х7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73F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Широкая переносица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29B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0, 153</w:t>
            </w:r>
          </w:p>
        </w:tc>
      </w:tr>
      <w:tr w:rsidR="00000000" w14:paraId="092ADB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3D4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Х8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809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Встречаемость ротированных назад ушных раковин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283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0,141</w:t>
            </w:r>
          </w:p>
        </w:tc>
      </w:tr>
      <w:tr w:rsidR="00000000" w14:paraId="0259EF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E5D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Х9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076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Гипотрихоз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66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</w:tr>
      <w:tr w:rsidR="00000000" w14:paraId="66CAEF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892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Х10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81E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Контакты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отца с профессиональными вредностями до беременности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F76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0,117</w:t>
            </w:r>
          </w:p>
        </w:tc>
      </w:tr>
      <w:tr w:rsidR="00000000" w14:paraId="6BC84A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53D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9B9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Пятна «кофе с молоком»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FD2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</w:tr>
      <w:tr w:rsidR="00000000" w14:paraId="225CD3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7E8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776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Невусы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8D9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</w:tr>
      <w:tr w:rsidR="00000000" w14:paraId="6D537E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6EA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056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Ассиметря размеров глаз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53D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</w:tr>
      <w:tr w:rsidR="00000000" w14:paraId="789E15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963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B60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Контакты матери с профессиональными вредностями до беременности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35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0,091</w:t>
            </w:r>
          </w:p>
        </w:tc>
      </w:tr>
      <w:tr w:rsidR="00000000" w14:paraId="3021DF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EFE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Х15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DDF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Дисплазия тазобедренных суста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вов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01E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</w:tr>
      <w:tr w:rsidR="00000000" w14:paraId="1E741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5AF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Х16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D94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Выступающий лоб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267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</w:t>
            </w:r>
          </w:p>
        </w:tc>
      </w:tr>
      <w:tr w:rsidR="00000000" w14:paraId="46F0F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20B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Х17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9C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Открытые вверх ноздри носа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E38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0,081</w:t>
            </w:r>
          </w:p>
        </w:tc>
      </w:tr>
      <w:tr w:rsidR="00000000" w14:paraId="73B4FD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349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Х18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E87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Токсикоз первой половины беременности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D68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</w:tr>
      <w:tr w:rsidR="00000000" w14:paraId="7469B9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9F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Х19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5BA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Сандалевидная шель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D89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000000" w14:paraId="3A415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320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Х20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694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Гемангиомы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31A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000000" w14:paraId="025749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795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Х21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BD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Искривление носовой перегородки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467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</w:tr>
      <w:tr w:rsidR="00000000" w14:paraId="2A7E70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DAD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Х22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511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Токсикоз второй половины береме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46B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</w:tr>
      <w:tr w:rsidR="00000000" w14:paraId="0C4659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461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Х23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F4C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рост волос на лбу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4CC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000000" w14:paraId="4B68A8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F9F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Х24</w:t>
            </w:r>
          </w:p>
        </w:tc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0E7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Контакты матери с профессиональными вредностями во время беременности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B85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</w:tr>
      <w:tr w:rsidR="00000000" w14:paraId="69E545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1D4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Постоянный член уравнения (А)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63C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</w:tbl>
    <w:p w14:paraId="1BB2822A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858C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при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1 более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 CYR" w:hAnsi="Times New Roman CYR" w:cs="Times New Roman CYR"/>
          <w:sz w:val="28"/>
          <w:szCs w:val="28"/>
        </w:rPr>
        <w:t xml:space="preserve"> риск возникновения опухоли головного мозга высокий. При 5,1</w: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1&lt;7,0</w:t>
      </w:r>
      <w:r>
        <w:rPr>
          <w:rFonts w:ascii="Times New Roman CYR" w:hAnsi="Times New Roman CYR" w:cs="Times New Roman CYR"/>
          <w:sz w:val="28"/>
          <w:szCs w:val="28"/>
        </w:rPr>
        <w:t xml:space="preserve"> ожидается умеренный прогноз развития опухоли головного мозга. При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1&lt;5,0</w:t>
      </w:r>
      <w:r>
        <w:rPr>
          <w:rFonts w:ascii="Times New Roman CYR" w:hAnsi="Times New Roman CYR" w:cs="Times New Roman CYR"/>
          <w:sz w:val="28"/>
          <w:szCs w:val="28"/>
        </w:rPr>
        <w:t xml:space="preserve"> прогноз возникновения опухоли головного мозга низкий.</w:t>
      </w:r>
    </w:p>
    <w:p w14:paraId="4EB39E9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дальнейшем, с целью стратификации предикторов развития опухолей головного мозга у детей из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группы (15 детей) </w:t>
      </w:r>
      <w:r>
        <w:rPr>
          <w:rFonts w:ascii="Times New Roman CYR" w:hAnsi="Times New Roman CYR" w:cs="Times New Roman CYR"/>
          <w:sz w:val="28"/>
          <w:szCs w:val="28"/>
        </w:rPr>
        <w:t xml:space="preserve">был проведен анализ их в совокупности друг с другом. Результаты приведены в Таблице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5BD8EDB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34E0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Анализ наличия признаков риска развития опухоли головного мозга в контрольной группе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67"/>
        <w:gridCol w:w="567"/>
        <w:gridCol w:w="514"/>
        <w:gridCol w:w="478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000000" w14:paraId="6CBA3A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561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670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94B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F3E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442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83F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D29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2E6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75C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A5F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AC5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E3C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F7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27C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00000" w14:paraId="3D48FE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FA1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8DB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2F2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AF1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9B7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C7B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C7F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704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1EF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0AE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E87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480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D9A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F25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855F9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84C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36E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3F9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A31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0F9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8E6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3BD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72B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6E3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BD8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BF2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369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858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B45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BD6F1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78D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CD5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3D8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E24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940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F9B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5A5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CF0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5E8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BEE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9DE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75A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F74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A76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8DD97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F87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F27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245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A2B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945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2D0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B7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B28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0A3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D9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FFE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D2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BC8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84C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0B123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FE5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45F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FAD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D9B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81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8A5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9EE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AF3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1D7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062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725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61D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C88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939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81C37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A9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DC4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E4E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C8C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853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395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A3F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A51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72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003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84B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2D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537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A48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449A7B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814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63E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3A7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9A8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69E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CCB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3D6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53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5D2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C33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D0B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5A0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361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948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06FD2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BE8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B3A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140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64D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047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34E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828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367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EFF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7DF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33E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60E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0B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A9F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28C6E3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E7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A60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D38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D29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979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403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647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890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0DE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703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E08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043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964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10C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F367C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5E3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0EF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2A2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555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BA6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EC6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870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26A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D25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851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2A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F51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373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E8A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9AFE6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7D5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478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856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751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E7D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1AD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1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3FA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C21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865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C0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A94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3DE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550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2F91EC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E6B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AAB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0D7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347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7C55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8E6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81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480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C35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7EF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1FD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8D2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89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22E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598F9F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CE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C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37E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46F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DFE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4B8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47A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921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D1A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92C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2B5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778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9A1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22B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3224E6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83C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538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EA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6E1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9CB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AD9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1C0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0B8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BD4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AC4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D9B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049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F1A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356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368CF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B1D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474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E47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0D9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E5F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B7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9D1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4BA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214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D30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2BD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22A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5B2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A68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91582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888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2DB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8A9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A24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9A9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7FE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BF5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971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03B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1E3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915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145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537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1FF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D63F4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A31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CBC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236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E4C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EB3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113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575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FE0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CAC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05C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C84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714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C6E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78A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58DBA7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E8A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B9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50F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E7E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0F5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745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EB6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3C5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7E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C02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F0E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C73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8D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384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71F1B3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A90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805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4B3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41C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CC4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867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F4B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477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1CD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F71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1F0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F1B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A65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102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14C0D0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BC4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C77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E75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DCC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EA7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33E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AF6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131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C2F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FEA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6D5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80A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A59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9BE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00EC1A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E1B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5D4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72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78F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9FB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64C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228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74C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01C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1E3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EAA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0DD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0FE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009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BDDD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7CD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57B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0C9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9403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EF6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65F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A89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759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D51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AD3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E29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78C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38A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D1C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3C0027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313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E50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03C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77F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E8F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F6BD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948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50D7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38B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EB4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CA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32F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237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8D9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00000" w14:paraId="672334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FCE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02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687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EE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6B8A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5E2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FF6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6C4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CE8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497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4E9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D45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C1E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B2E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767BFE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DB3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A4E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016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350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ED4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CA6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DD2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E8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38E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CAE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F95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08C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489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769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D71887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4BD0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рассчитаем коэффициент дискриминантной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1. Результаты приведены в Таблице </w:t>
      </w:r>
      <w:r>
        <w:rPr>
          <w:rFonts w:ascii="Times New Roman" w:hAnsi="Times New Roman" w:cs="Times New Roman"/>
          <w:sz w:val="28"/>
          <w:szCs w:val="28"/>
        </w:rPr>
        <w:t>4.</w:t>
      </w:r>
    </w:p>
    <w:p w14:paraId="6F63673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A937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4 - </w:t>
      </w:r>
      <w:r>
        <w:rPr>
          <w:rFonts w:ascii="Times New Roman CYR" w:hAnsi="Times New Roman CYR" w:cs="Times New Roman CYR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1 для детей контрольной группы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67"/>
      </w:tblGrid>
      <w:tr w:rsidR="00000000" w14:paraId="69069B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611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06D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</w:tr>
      <w:tr w:rsidR="00000000" w14:paraId="120EAE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D9D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3D7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+ 0,265 + 0,117 + 0,078 + 0,062 = 4,422</w:t>
            </w:r>
          </w:p>
        </w:tc>
      </w:tr>
      <w:tr w:rsidR="00000000" w14:paraId="420DE7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4A9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A88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+ 0,270 + 0,265 + 0,153 + 0,106 + 0,097 + 0,092 + 0,091 + 0,081 + 0,070 + 0,062 + 0,058 = 5,245</w:t>
            </w:r>
          </w:p>
        </w:tc>
      </w:tr>
      <w:tr w:rsidR="00000000" w14:paraId="5DBEFB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57FC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284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+ 0,124 + 0,117 + 0,106 + 0,092 + 0,091 + 0, 058 = 4,488</w:t>
            </w:r>
          </w:p>
        </w:tc>
      </w:tr>
      <w:tr w:rsidR="00000000" w14:paraId="5190B6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FB3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31C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+ 0,265 + 0,117 + 0,097 + 0,091 + 0,07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+ 0,062 + 0,058 = 4,668</w:t>
            </w:r>
          </w:p>
        </w:tc>
      </w:tr>
      <w:tr w:rsidR="00000000" w14:paraId="31095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12FB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E85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+ 0,589 + 0,265 + 0,106 + 0, 092 + 0,078 = 5, 03</w:t>
            </w:r>
          </w:p>
        </w:tc>
      </w:tr>
      <w:tr w:rsidR="00000000" w14:paraId="35B330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B2A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BDE0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+ 0,282 + 0,265 + 0,153 + 0,124 + 0,097 + 0,091 + 0,081 + 0,070 + 0,062 + 0,058 = 5,183</w:t>
            </w:r>
          </w:p>
        </w:tc>
      </w:tr>
      <w:tr w:rsidR="00000000" w14:paraId="40F78D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39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C64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+ 0,153 + 0,117 + 0,106 + 0,097 + 0,081 + 0,078 = 4,532</w:t>
            </w:r>
          </w:p>
        </w:tc>
      </w:tr>
      <w:tr w:rsidR="00000000" w14:paraId="61DD2E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361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A207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+ 0,459 + 0,270 + 0,141 + 0,117 + 0,081 + 0,078 + 0,062 = 5,108</w:t>
            </w:r>
          </w:p>
        </w:tc>
      </w:tr>
      <w:tr w:rsidR="00000000" w14:paraId="383B32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B65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E69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+ 0,589 + 0,265 + 0,117 + 0,097 + 0,091 + 0,078 + 0,062 + 0,059 + 0,058 = 5,316</w:t>
            </w:r>
          </w:p>
        </w:tc>
      </w:tr>
      <w:tr w:rsidR="00000000" w14:paraId="7B757C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A465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942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+ 0,265 + 0,124 + 0,092 + 0,07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+ 0,070 + 0,062 + 0,059 = 4,642</w:t>
            </w:r>
          </w:p>
        </w:tc>
      </w:tr>
      <w:tr w:rsidR="00000000" w14:paraId="512A47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4A6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5811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+ 0,459 + 0,282 + 0,270 + 0,265 + 0,153 + 0,117 + 0,106 + 0, 097 + 0,091 + 0,081 + 0,078 + 0,058 = 5,957</w:t>
            </w:r>
          </w:p>
        </w:tc>
      </w:tr>
      <w:tr w:rsidR="00000000" w14:paraId="4B6D44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984F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FD26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+ 0,459 + 0,282 + 0,270 + 0,265 + 0,153 + 0,117 + 0,106 + 0,097 + 0,091 + 0,081 + 0,078 + 0,058 = 5,9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000000" w14:paraId="5FDE07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329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BE0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3,9 + 0,270 + 0,265 + 0,153 + 0,117 + 0,097 + 0,081 + 0,081 + 0,078 + 0,070 + 0,062 = 5,174 </w:t>
            </w:r>
          </w:p>
        </w:tc>
      </w:tr>
      <w:tr w:rsidR="00000000" w14:paraId="77A598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7408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4834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+ 0,387 + 0,282 + 0,265 + 0,153 + 0,141 + 0,124 + 0,117 + 0,097 + 0,081 + 0,062 + 0,059 = 5,668</w:t>
            </w:r>
          </w:p>
        </w:tc>
      </w:tr>
      <w:tr w:rsidR="00000000" w14:paraId="3F0905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4D9E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76F2" w14:textId="77777777" w:rsidR="00000000" w:rsidRDefault="00FD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+ 0,270 + 0,265 + 0,153 + 0,106 + 0,097 + 0,092 + 0,091 + 0,081 + 0,070 + 0,062 + 0,058 = 5,245</w:t>
            </w:r>
          </w:p>
        </w:tc>
      </w:tr>
    </w:tbl>
    <w:p w14:paraId="5832FB5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08BA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было установлено, что из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15 человек высокий риск возникновения опухоли головного мозга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1&gt;7,0) </w:t>
      </w:r>
      <w:r>
        <w:rPr>
          <w:rFonts w:ascii="Times New Roman CYR" w:hAnsi="Times New Roman CYR" w:cs="Times New Roman CYR"/>
          <w:sz w:val="28"/>
          <w:szCs w:val="28"/>
        </w:rPr>
        <w:t>не найден ни у одного ребенка, средний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 = 5,1-7,0</w:t>
      </w:r>
      <w:r>
        <w:rPr>
          <w:rFonts w:ascii="Times New Roman CYR" w:hAnsi="Times New Roman CYR" w:cs="Times New Roman CYR"/>
          <w:sz w:val="28"/>
          <w:szCs w:val="28"/>
        </w:rPr>
        <w:t>) - у девяти, низкий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1&lt;5,0</w:t>
      </w:r>
      <w:r>
        <w:rPr>
          <w:rFonts w:ascii="Times New Roman CYR" w:hAnsi="Times New Roman CYR" w:cs="Times New Roman CYR"/>
          <w:sz w:val="28"/>
          <w:szCs w:val="28"/>
        </w:rPr>
        <w:t>) - у шести детей.</w:t>
      </w:r>
    </w:p>
    <w:p w14:paraId="5F5A39B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при наличии высокого риска развития опухоли требуется динамичес</w:t>
      </w:r>
      <w:r>
        <w:rPr>
          <w:rFonts w:ascii="Times New Roman CYR" w:hAnsi="Times New Roman CYR" w:cs="Times New Roman CYR"/>
          <w:sz w:val="28"/>
          <w:szCs w:val="28"/>
        </w:rPr>
        <w:t>кое наблюдение нейрохирурга и невропатолога, применение информативных неинвазивных методов нейровизуализации (МРТ, КТ) с целью исключения бластоматозного процесса центральной нервной системы каждые 12 месяцев.</w:t>
      </w:r>
    </w:p>
    <w:p w14:paraId="2366111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попавший в группу среднего риска,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появлении любой общемозговой или неясной соматической симптоматики, требует на ранних этапах выполнения МРТ или КТ головного мозга,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в дальнейшем данные 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выполняют только по показаниям невропатолога или нейрохирурга.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A0B0D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Воздействие прена</w:t>
      </w:r>
      <w:r>
        <w:rPr>
          <w:rFonts w:ascii="Times New Roman CYR" w:hAnsi="Times New Roman CYR" w:cs="Times New Roman CYR"/>
          <w:sz w:val="28"/>
          <w:szCs w:val="28"/>
        </w:rPr>
        <w:t>тальных факторов риска в виде контактов матери или отца с профессиональными вредностями до беременности, вызывает мутации половых хромосом.</w:t>
      </w:r>
    </w:p>
    <w:p w14:paraId="1F76C2F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Антенатальные факторы риска в виде повышения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тела у матери выше 38°С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половине беременности, контакты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 с профессиональными вредностями во время беременности, токсикоз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половины беременности воздействует на нейроонтогенез, а именно на стволовые клетки перивентрикулярной области мозга. Первичное или вторичное действие любого из этих факторов н</w:t>
      </w:r>
      <w:r>
        <w:rPr>
          <w:rFonts w:ascii="Times New Roman CYR" w:hAnsi="Times New Roman CYR" w:cs="Times New Roman CYR"/>
          <w:sz w:val="28"/>
          <w:szCs w:val="28"/>
        </w:rPr>
        <w:t>арушает морфогенетический гомеостаз.</w:t>
      </w:r>
    </w:p>
    <w:p w14:paraId="2A2193DC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 результате фенотипической реализации возникают как различные, так и однотипные, или одинаковые изменения в виде малых аномалий развития, пороков развития или формируются внешние признаки нейроонкогенных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синдромо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65321F82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Латентный период или дополнительное влияние постнатальных факторов изменяет механизмы регуляции клеточного цикла с потерей генетической стабильности и в некоторых случаях приводит к развитию опухолей срединных структур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FAE18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опухоль мозг био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псия химиотерапия</w:t>
      </w:r>
    </w:p>
    <w:p w14:paraId="5BF6AFD3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1C41B14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F978B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всем мире большие надежды на возможность эффективного лечения злокачественных новообразований связывают с генотерапией. Целый ряд программ генотерапии ОГМ прошли успешную апробацию в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</w:rPr>
        <w:t xml:space="preserve">, в некоторых случаях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получены положительные результаты при проведении преклинических испытаний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sz w:val="28"/>
          <w:szCs w:val="28"/>
        </w:rPr>
        <w:t xml:space="preserve"> на экспериментальных животных. В ряде стран начаты клинические испытания программ генотерапии ОГМ. Результаты этих испытаний достаточно скромные и далеко не однозначные, одна</w:t>
      </w:r>
      <w:r>
        <w:rPr>
          <w:rFonts w:ascii="Times New Roman CYR" w:hAnsi="Times New Roman CYR" w:cs="Times New Roman CYR"/>
          <w:sz w:val="28"/>
          <w:szCs w:val="28"/>
        </w:rPr>
        <w:t xml:space="preserve">ко перспективность подобных исследований не вызывает сомнения. </w:t>
      </w:r>
    </w:p>
    <w:p w14:paraId="3775A21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факторами пре- и антенатального риска возможного развития опухоли головного мозга в детском возрасте являются контакты матери или отца с пестицидами, парами бензина, продукт</w:t>
      </w:r>
      <w:r>
        <w:rPr>
          <w:rFonts w:ascii="Times New Roman CYR" w:hAnsi="Times New Roman CYR" w:cs="Times New Roman CYR"/>
          <w:sz w:val="28"/>
          <w:szCs w:val="28"/>
        </w:rPr>
        <w:t>ами лакокрасочного производства и клеевыми композициями.</w:t>
      </w:r>
    </w:p>
    <w:p w14:paraId="36D70F50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возможного развития опухоли головного мозга в детском возрасте имеют значение статистические достоверные социально-ориентированные и эндогенные антенатальные факторы риска у матери ребенка: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ствие желанности ребенка, отсутствие планирования данной беременности, поздний срок установления беременности, токсикоз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половины беременности, угроза прерывания беременности, повышение температуры тела у матери во время первой половины беременно</w:t>
      </w:r>
      <w:r>
        <w:rPr>
          <w:rFonts w:ascii="Times New Roman CYR" w:hAnsi="Times New Roman CYR" w:cs="Times New Roman CYR"/>
          <w:sz w:val="28"/>
          <w:szCs w:val="28"/>
        </w:rPr>
        <w:t>сти выше 38°С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733F2F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аномалии развития являются маркерами нарушенного нейроонтогенеза или болезни, увеличивающей риск развития опухоли головного мозга. Это подтверждается достоверным увеличением у детей с опухолями центральной нервной системы количества м</w:t>
      </w:r>
      <w:r>
        <w:rPr>
          <w:rFonts w:ascii="Times New Roman CYR" w:hAnsi="Times New Roman CYR" w:cs="Times New Roman CYR"/>
          <w:sz w:val="28"/>
          <w:szCs w:val="28"/>
        </w:rPr>
        <w:t>алых аномалий развития.</w:t>
      </w:r>
    </w:p>
    <w:p w14:paraId="274BE716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CF7F5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EF137FE" w14:textId="77777777" w:rsidR="00000000" w:rsidRDefault="00FD64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DB169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Абелев Г.И Канцерогенез. Под редакцией Д.Г. Заридзе. М.: «Научный мир». 2000.</w:t>
      </w:r>
    </w:p>
    <w:p w14:paraId="5D8BF471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Аренд А.А. Основы нейрохирургии детского возраста. М., 1968.</w:t>
      </w:r>
    </w:p>
    <w:p w14:paraId="5D2D7116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Бабчин И.С., Земская А.Г., Хилькова Т.А., Хохлова В.А. Опухоли головного м</w:t>
      </w:r>
      <w:r>
        <w:rPr>
          <w:rFonts w:ascii="Times New Roman CYR" w:hAnsi="Times New Roman CYR" w:cs="Times New Roman CYR"/>
          <w:sz w:val="28"/>
          <w:szCs w:val="28"/>
        </w:rPr>
        <w:t>озга у детей и подростков. Л.,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583142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Бабчин И.С., Бабчина И.П. Клиника и диагностика опухолей головного и спинного мозга. Л.: Медгиз, 1973.</w:t>
      </w:r>
    </w:p>
    <w:p w14:paraId="596689C4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Бочков Н.П. Клиническая генетика. М: 1997.</w:t>
      </w:r>
    </w:p>
    <w:p w14:paraId="4DC00768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Гуляев Д.А. Множественные интракраниальные менингиомы// Автореф. Дисс.</w:t>
      </w:r>
      <w:r>
        <w:rPr>
          <w:rFonts w:ascii="Times New Roman CYR" w:hAnsi="Times New Roman CYR" w:cs="Times New Roman CYR"/>
          <w:sz w:val="28"/>
          <w:szCs w:val="28"/>
        </w:rPr>
        <w:t xml:space="preserve"> Канд. Мед. Наук. СПб, 1999.</w:t>
      </w:r>
    </w:p>
    <w:p w14:paraId="5AE90D80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>Горбунова В.Н. Молекулярные основы медицинской генетики. СПб.: Интермедика, 200</w:t>
      </w:r>
      <w:r>
        <w:rPr>
          <w:rFonts w:ascii="Times New Roman" w:hAnsi="Times New Roman" w:cs="Times New Roman"/>
          <w:sz w:val="28"/>
          <w:szCs w:val="28"/>
        </w:rPr>
        <w:t>9.</w:t>
      </w:r>
    </w:p>
    <w:p w14:paraId="39B7D6D8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Захматов И.Г. Клинико-статистическая характеристика опухолей, заболеваний сосудов центральной нервной системы и эпилепсии у детей и организаци</w:t>
      </w:r>
      <w:r>
        <w:rPr>
          <w:rFonts w:ascii="Times New Roman CYR" w:hAnsi="Times New Roman CYR" w:cs="Times New Roman CYR"/>
          <w:sz w:val="28"/>
          <w:szCs w:val="28"/>
        </w:rPr>
        <w:t>я медицинской помощи в условиях крупного города (на модели Санкт-Петербурга). - Дис. Канд. Мед. Наук. СПб, 1999.</w:t>
      </w:r>
    </w:p>
    <w:p w14:paraId="5CB9F329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>Земская А.Г., Лещинский Б.И. Опухоли головного мозга астроцитарного ряда. Л., 1985.</w:t>
      </w:r>
    </w:p>
    <w:p w14:paraId="64B24BCD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>Имянитов Е.Н., Калиновский В.П., Князев П.Г. Молекуляр</w:t>
      </w:r>
      <w:r>
        <w:rPr>
          <w:rFonts w:ascii="Times New Roman CYR" w:hAnsi="Times New Roman CYR" w:cs="Times New Roman CYR"/>
          <w:sz w:val="28"/>
          <w:szCs w:val="28"/>
        </w:rPr>
        <w:t>ная генетика опухолей человека// Вопр. Онкол. 2010. Т. 43, №1.</w:t>
      </w:r>
    </w:p>
    <w:p w14:paraId="2712E47F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>Коршунов А.Г., Сычева Р.В., Голанов А В. Иммуногистохимическая характеристика нейроцитом больших полушарий головного мозга// Арх. патол. 1997. № 1. С. 51 - 57.</w:t>
      </w:r>
    </w:p>
    <w:p w14:paraId="1AD49AA1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>Мацко Д.Е., Коршунов А.Г. А</w:t>
      </w:r>
      <w:r>
        <w:rPr>
          <w:rFonts w:ascii="Times New Roman CYR" w:hAnsi="Times New Roman CYR" w:cs="Times New Roman CYR"/>
          <w:sz w:val="28"/>
          <w:szCs w:val="28"/>
        </w:rPr>
        <w:t>тлас опухолей центральной нервной системы. СПб. 1998. С. 200.</w:t>
      </w:r>
    </w:p>
    <w:p w14:paraId="693CD8B2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>Мелькишев В.Ф., Коннов Б.А., Тиглиев Г.С. Оценка и выбор методов лечения (хирургическое удаление, облучение пучком протонов) эндо селлярных аденом гипофиза// Вопр. нейрохир. 1989.</w:t>
      </w:r>
    </w:p>
    <w:p w14:paraId="5E520612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>Никифоро</w:t>
      </w:r>
      <w:r>
        <w:rPr>
          <w:rFonts w:ascii="Times New Roman CYR" w:hAnsi="Times New Roman CYR" w:cs="Times New Roman CYR"/>
          <w:sz w:val="28"/>
          <w:szCs w:val="28"/>
        </w:rPr>
        <w:t>в Б.М., Мацко Д.Е.Опухоли головного мозга. СПб: Питер 2003.</w:t>
      </w:r>
    </w:p>
    <w:p w14:paraId="0BBFBF7A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>Никифоров Б.М., Мацко Д.Е. Особенности опухолей 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мозга у детей// Журнал невропатологии и нейрохирургии детского возраста. 2002. С. 21-27.</w:t>
      </w:r>
    </w:p>
    <w:p w14:paraId="5621641D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>Новик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А., Камилова Т.А, Цыган В.Н. Генети</w:t>
      </w:r>
      <w:r>
        <w:rPr>
          <w:rFonts w:ascii="Times New Roman CYR" w:hAnsi="Times New Roman CYR" w:cs="Times New Roman CYR"/>
          <w:sz w:val="28"/>
          <w:szCs w:val="28"/>
        </w:rPr>
        <w:t>ка в клинической медицине. СПб.: Изд-во ВМа, 2011. С - 219.</w:t>
      </w:r>
    </w:p>
    <w:p w14:paraId="5A0AA099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>Росторгуев Э.И., Балязин В.А., Шакунов А.Н. Опухоли головного мозга// Актуальные проблемы неврологии и нейрохирургии. Ростов-на - Дону. 1999. С. 45-47.</w:t>
      </w:r>
    </w:p>
    <w:p w14:paraId="64BFF548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Росторгуев Э.И. Малые аномалии развития</w:t>
      </w:r>
      <w:r>
        <w:rPr>
          <w:rFonts w:ascii="Times New Roman CYR" w:hAnsi="Times New Roman CYR" w:cs="Times New Roman CYR"/>
          <w:sz w:val="28"/>
          <w:szCs w:val="28"/>
        </w:rPr>
        <w:t>, патология беременности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опухоли срединных структур головного мозга и задней черепной ямки// Журнал невропатологии и психиатрии им. С.С. Корсакова. М. Мед. 1994.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B3FB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Тиглиев Г.С., Олюшин В.Е., Кондратьев А.Н. Внутричерепные менингиомы. СПб, 2002.</w:t>
      </w:r>
    </w:p>
    <w:p w14:paraId="14D28272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>Улитин</w:t>
      </w:r>
      <w:r>
        <w:rPr>
          <w:rFonts w:ascii="Times New Roman CYR" w:hAnsi="Times New Roman CYR" w:cs="Times New Roman CYR"/>
          <w:sz w:val="28"/>
          <w:szCs w:val="28"/>
        </w:rPr>
        <w:t xml:space="preserve"> А. Ю. Эпидемиология первичных опухолей головного мозга среди населения крупного города и пути совершенствования организации медицинской помощи больным с данной патологией// Автореф. дис. …канд. мед. наук. СПб, 1997.</w:t>
      </w:r>
    </w:p>
    <w:p w14:paraId="6AE31638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>Хоминский Б.С. Гистологическая диагн</w:t>
      </w:r>
      <w:r>
        <w:rPr>
          <w:rFonts w:ascii="Times New Roman CYR" w:hAnsi="Times New Roman CYR" w:cs="Times New Roman CYR"/>
          <w:sz w:val="28"/>
          <w:szCs w:val="28"/>
        </w:rPr>
        <w:t>остика опухолей центральной нервной системы. М., 1969.</w:t>
      </w:r>
    </w:p>
    <w:p w14:paraId="24D85523" w14:textId="77777777" w:rsidR="00000000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>Черняк Ю.С. Диагностика опухолей головного мозга на догоспитальном и госпитальном этапах в условиях отдельного региона России// Автореф. дис. докт. мед. наук. СПб, 1994.</w:t>
      </w:r>
    </w:p>
    <w:p w14:paraId="1A46DDAF" w14:textId="77777777" w:rsidR="00FD649C" w:rsidRDefault="00FD649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>Шелия Р.Н.Опухоли желудоч</w:t>
      </w:r>
      <w:r>
        <w:rPr>
          <w:rFonts w:ascii="Times New Roman CYR" w:hAnsi="Times New Roman CYR" w:cs="Times New Roman CYR"/>
          <w:sz w:val="28"/>
          <w:szCs w:val="28"/>
        </w:rPr>
        <w:t>ковой системы головного мозга. Л., 1973.</w:t>
      </w:r>
    </w:p>
    <w:sectPr w:rsidR="00FD64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DE"/>
    <w:rsid w:val="00062BDE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C740B"/>
  <w14:defaultImageDpi w14:val="0"/>
  <w15:docId w15:val="{50B3FE99-7040-49F4-8687-EB93F65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8500</Words>
  <Characters>48456</Characters>
  <Application>Microsoft Office Word</Application>
  <DocSecurity>0</DocSecurity>
  <Lines>403</Lines>
  <Paragraphs>113</Paragraphs>
  <ScaleCrop>false</ScaleCrop>
  <Company/>
  <LinksUpToDate>false</LinksUpToDate>
  <CharactersWithSpaces>56843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2024-12-04T09:05:00Z</dcterms:created>
  <dcterms:modified xsi:type="dcterms:W3CDTF">2024-12-04T09:05:00Z</dcterms:modified>
</cp:coreProperties>
</file>