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9422" w14:textId="77777777" w:rsidR="00000000" w:rsidRDefault="00DB0E58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14:paraId="4EF4AEFF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BEA53E4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современной клинической практике каждый больной рассматривается как особый, уникальный, индивидуальный случай, конкретные особенности которого необходимо установить, вместо того чтобы наклеивать на него ярлык нозологической формы или причислят</w:t>
      </w:r>
      <w:r>
        <w:rPr>
          <w:color w:val="000000"/>
          <w:sz w:val="28"/>
          <w:szCs w:val="28"/>
        </w:rPr>
        <w:t>ь его к какому-либо классу. Именно изучение души, т.е. тех личностных качеств, которые и представляют индивидуум в целом, отличает гомеопатию от других терапевтических направлений.</w:t>
      </w:r>
    </w:p>
    <w:p w14:paraId="07A110D9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Широкое и зачастую бесконтрольное применение синтетических и полусинтетичес</w:t>
      </w:r>
      <w:r>
        <w:rPr>
          <w:color w:val="000000"/>
          <w:sz w:val="28"/>
          <w:szCs w:val="28"/>
        </w:rPr>
        <w:t>ких лекарственных препаратов, также то, что они, как правило, оказывают какое-то одно действие, привело к тому, что лекарственные средства оказываются неэффективны, или количество побочных эффектов сводит «на нет» их положительное действие. В свете этого в</w:t>
      </w:r>
      <w:r>
        <w:rPr>
          <w:color w:val="000000"/>
          <w:sz w:val="28"/>
          <w:szCs w:val="28"/>
        </w:rPr>
        <w:t>сё большую популярность приобретает гомеопатический принцип лечения.</w:t>
      </w:r>
    </w:p>
    <w:p w14:paraId="490FFF17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Гомеопатия - это регулирующая терапия, цель которой воздействие на процессы саморегуляции с помощью лекарств, подобранных строго индивидуально, с учётом реакции больного. [Паскеро]</w:t>
      </w:r>
    </w:p>
    <w:p w14:paraId="05BA0048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Главна</w:t>
      </w:r>
      <w:r>
        <w:rPr>
          <w:color w:val="000000"/>
          <w:sz w:val="28"/>
          <w:szCs w:val="28"/>
        </w:rPr>
        <w:t>я формула гомеопатии - подобное лечится подобным (</w:t>
      </w:r>
      <w:r>
        <w:rPr>
          <w:color w:val="000000"/>
          <w:sz w:val="28"/>
          <w:szCs w:val="28"/>
          <w:lang w:val="en-US"/>
        </w:rPr>
        <w:t>similia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similibus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curentur</w:t>
      </w:r>
      <w:r>
        <w:rPr>
          <w:color w:val="000000"/>
          <w:sz w:val="28"/>
          <w:szCs w:val="28"/>
        </w:rPr>
        <w:t>).</w:t>
      </w:r>
    </w:p>
    <w:p w14:paraId="4BA98559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данной работе рассмотрены роль Самуэля Ганемана в становлении гомеопатии, а также основные принципы этого направления медицины.</w:t>
      </w:r>
    </w:p>
    <w:p w14:paraId="416D9434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3DB65CF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32DD84A6" w14:textId="77777777" w:rsidR="00000000" w:rsidRDefault="00DB0E58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Жизнь Самуэля Ганемана</w:t>
      </w:r>
    </w:p>
    <w:p w14:paraId="7736B4F6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8C92759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истории медицин</w:t>
      </w:r>
      <w:r>
        <w:rPr>
          <w:color w:val="000000"/>
          <w:sz w:val="28"/>
          <w:szCs w:val="28"/>
        </w:rPr>
        <w:t>ы честь разработки и введения в практику гомеопатии как самостоятельной системы лечения принадлежит немецкому врачу - профессору лейпцигского университета Христиану Фридриху Самуэлю Ганеману.</w:t>
      </w:r>
    </w:p>
    <w:p w14:paraId="27F73D0D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Ганеман родился 10 апреля 1755 г. в Саксонии, в небольшом городк</w:t>
      </w:r>
      <w:r>
        <w:rPr>
          <w:color w:val="000000"/>
          <w:sz w:val="28"/>
          <w:szCs w:val="28"/>
        </w:rPr>
        <w:t>е Мейссене на Эльбе, в небогатой многодетной семье художника по фарфору. Уже в детстве Ганеман проявил удивительные способности, любознательность, прилежание, тяготение к наукам и иностранным языкам. Руководство школы, где он учился, в виде исключения осво</w:t>
      </w:r>
      <w:r>
        <w:rPr>
          <w:color w:val="000000"/>
          <w:sz w:val="28"/>
          <w:szCs w:val="28"/>
        </w:rPr>
        <w:t>бодило его от оплаты за обучение. Особенно привлекали молодого Ганемана естественные науки. Своё выпускное сочинение в школе он назвал «Об удивительном строении человеческой руки». Ко времени окончания школы С. Ганеман уже владел несколькими иностранными я</w:t>
      </w:r>
      <w:r>
        <w:rPr>
          <w:color w:val="000000"/>
          <w:sz w:val="28"/>
          <w:szCs w:val="28"/>
        </w:rPr>
        <w:t xml:space="preserve">зыками. В возрасте 11 лет ему было поручено директором школы помогать другим ученикам в изучении греческого языка. Благодаря знанию языков (греческого, латинского, английского, французского, еврейского, арабского) С. Ганеман основательно познал медицину и </w:t>
      </w:r>
      <w:r>
        <w:rPr>
          <w:color w:val="000000"/>
          <w:sz w:val="28"/>
          <w:szCs w:val="28"/>
        </w:rPr>
        <w:t>химию.</w:t>
      </w:r>
    </w:p>
    <w:p w14:paraId="52EDECA5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Обучаться медицине С. Ганеман начал в 1775 г. в Лейпциге. С 1777 г. в Вене он активно посещал госпиталь братьев милосердия, где занимался у лейб-медика Кварина, высоко ценившего знания и способности своего ученика. В течение двух лет С Ганеман был д</w:t>
      </w:r>
      <w:r>
        <w:rPr>
          <w:color w:val="000000"/>
          <w:sz w:val="28"/>
          <w:szCs w:val="28"/>
        </w:rPr>
        <w:t>омашним врачом и библиотекарем у барона Брукеншталя в Германштадте, а в свободное время продолжал изучать химию, горное дело, совершенствовался в языках Для продолжения медицинского образования С. Ганеман переехал в Эрланген, где обучался у известных профе</w:t>
      </w:r>
      <w:r>
        <w:rPr>
          <w:color w:val="000000"/>
          <w:sz w:val="28"/>
          <w:szCs w:val="28"/>
        </w:rPr>
        <w:t xml:space="preserve">ссоров. В 1779 г. он защитил диссертацию, посвящённую судорожным состояниям, после чего получил место уездного врача в Гоммерне. В 1731 г. </w:t>
      </w:r>
      <w:r>
        <w:rPr>
          <w:color w:val="000000"/>
          <w:sz w:val="28"/>
          <w:szCs w:val="28"/>
        </w:rPr>
        <w:lastRenderedPageBreak/>
        <w:t>дополнил медицинское образование изучением фармацевтики в Дессау.</w:t>
      </w:r>
    </w:p>
    <w:p w14:paraId="0C9C5661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1784 г. С. Ганеман переехал в Дрезден, где занима</w:t>
      </w:r>
      <w:r>
        <w:rPr>
          <w:color w:val="000000"/>
          <w:sz w:val="28"/>
          <w:szCs w:val="28"/>
        </w:rPr>
        <w:t>лся врачеванием в городских больницах. С 1789 г. начинается лейпцигский период жизни С. Ганемана. К этому времени он уже пользовался репутацией учёного и опытного практического врача. Литературная деятельность С. Ганемана не ограничивалась переводами. Он с</w:t>
      </w:r>
      <w:r>
        <w:rPr>
          <w:color w:val="000000"/>
          <w:sz w:val="28"/>
          <w:szCs w:val="28"/>
        </w:rPr>
        <w:t>тал автором следующих работ: «Об отравлении мышьяком», «Наставление основательно излечивать старые преждевременные и гнилые язвы», руководство для врачей к венерическим болезням»; изобрёл способ изготовления растворимой ртути, описал химические свойства же</w:t>
      </w:r>
      <w:r>
        <w:rPr>
          <w:color w:val="000000"/>
          <w:sz w:val="28"/>
          <w:szCs w:val="28"/>
        </w:rPr>
        <w:t>лчи и желчных камней и др.</w:t>
      </w:r>
    </w:p>
    <w:p w14:paraId="64AA71F2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Медицинская практика не принесла С. Ганеману удовлетворения. В то время применялись лечебные приёмы, истощающие больных: большие дозы потогонных, рвотных, мочегонных и слабительных средств, производились частые и обильные кровопу</w:t>
      </w:r>
      <w:r>
        <w:rPr>
          <w:color w:val="000000"/>
          <w:sz w:val="28"/>
          <w:szCs w:val="28"/>
        </w:rPr>
        <w:t>скания. С. Ганеман постепенно отходит от медицинской практики, погружается в литературную работу, включая переводы.</w:t>
      </w:r>
    </w:p>
    <w:p w14:paraId="79E23F48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Важное событие произошло в 1790 г. Работая над переводом труда по лекарствоведению известного в то время шотландского фармаколога Куллена, С</w:t>
      </w:r>
      <w:r>
        <w:rPr>
          <w:color w:val="000000"/>
          <w:sz w:val="28"/>
          <w:szCs w:val="28"/>
        </w:rPr>
        <w:t xml:space="preserve"> Ганеман обратил внимание на сообщение автора о возбуждающем действии хинной корки на деятельность желудка и решил проверить это на себе. Совершенно неожиданно, принимая внутрь хину, он отметил возникновение у себя многих симптомов малярии (скованность сус</w:t>
      </w:r>
      <w:r>
        <w:rPr>
          <w:color w:val="000000"/>
          <w:sz w:val="28"/>
          <w:szCs w:val="28"/>
        </w:rPr>
        <w:t>тавов, озноб, дрожь, вялость, сонливость, притуплении чувств и др.). повторение опыта дало тот же результат. Возникло озарение: хинная корка, излечивающая малярия, сама вызывает признаки данного заболевания. Теперь 1790 г. считается годом рождения гомеопат</w:t>
      </w:r>
      <w:r>
        <w:rPr>
          <w:color w:val="000000"/>
          <w:sz w:val="28"/>
          <w:szCs w:val="28"/>
        </w:rPr>
        <w:t>ии.</w:t>
      </w:r>
    </w:p>
    <w:p w14:paraId="77A29C59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период с 1793 по 1810 г. С. Ганеман вынужден часто переезжать из одного города в другой, не прекращая практики. Параллельно с практикой </w:t>
      </w:r>
      <w:r>
        <w:rPr>
          <w:color w:val="000000"/>
          <w:sz w:val="28"/>
          <w:szCs w:val="28"/>
        </w:rPr>
        <w:lastRenderedPageBreak/>
        <w:t>составляется объёмистый «Аптекарский лексикон», создавший С. Ганеману славу авторитетного знатока фармации. В окон</w:t>
      </w:r>
      <w:r>
        <w:rPr>
          <w:color w:val="000000"/>
          <w:sz w:val="28"/>
          <w:szCs w:val="28"/>
        </w:rPr>
        <w:t>чательно оформленном виде концепция гомеопатии представлена в первом издании «Органона».</w:t>
      </w:r>
    </w:p>
    <w:p w14:paraId="3454F174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Важнейшим этапом становления и распространения гомеопатии стал второй лейпцигский период жизни С. Ганемена (1811-1821 гг.), когда он преподавал в университете. Вопреки</w:t>
      </w:r>
      <w:r>
        <w:rPr>
          <w:color w:val="000000"/>
          <w:sz w:val="28"/>
          <w:szCs w:val="28"/>
        </w:rPr>
        <w:t xml:space="preserve"> противодействию многочисленных недоброжелателей, он успешно защитил диссертацию на медицинском факультете, представив обстоятельное историко-медицинское исследование «О геллеборизме древних». Необыкновенная глубина изучения предмета, знание огромного коли</w:t>
      </w:r>
      <w:r>
        <w:rPr>
          <w:color w:val="000000"/>
          <w:sz w:val="28"/>
          <w:szCs w:val="28"/>
        </w:rPr>
        <w:t>чества древних источников, убедительность и логичность изложения исключили все возможные возражения. Получив право преподавать в крупнейшем европейском университете, С. Ганеман сплотил вокруг себя многочисленных учеников и последователей. Это был период бы</w:t>
      </w:r>
      <w:r>
        <w:rPr>
          <w:color w:val="000000"/>
          <w:sz w:val="28"/>
          <w:szCs w:val="28"/>
        </w:rPr>
        <w:t>строго развития знаний и практического опыта по гомеопатии, накопления обстоятельных описаний патогенеза гомеопатических лекарств. Выпущенный С. Ганеманом фундаментальный труд «Чистое лекарствоведение» включал в себя подробные сведения более чем о 60 гомео</w:t>
      </w:r>
      <w:r>
        <w:rPr>
          <w:color w:val="000000"/>
          <w:sz w:val="28"/>
          <w:szCs w:val="28"/>
        </w:rPr>
        <w:t>патических средствах.</w:t>
      </w:r>
    </w:p>
    <w:p w14:paraId="39BFB101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Летом 1821 г. С. Ганеман вынужден был переехать в Кетен под покровительство герцога Фердинанда Ангальт-Кетенского, приверженца гомеопатического лечения. С. Ганеман получил свободу медицинской практики с правом самостоятельного пригото</w:t>
      </w:r>
      <w:r>
        <w:rPr>
          <w:color w:val="000000"/>
          <w:sz w:val="28"/>
          <w:szCs w:val="28"/>
        </w:rPr>
        <w:t>вления и отпуска гомеопатических средств. В кетенские годы С. Ганеман выпустил капитальный труд «Хронические болезни», в основу которых была положена концепция миазмов. Были также основательно уточнены и детализированы важнейшие принципы гомеопатии - потен</w:t>
      </w:r>
      <w:r>
        <w:rPr>
          <w:color w:val="000000"/>
          <w:sz w:val="28"/>
          <w:szCs w:val="28"/>
        </w:rPr>
        <w:t>цирование, или динамизация лекарств, доказательство и объяснение эффективности малых доз. В 1831 г., когда в Европе распространилась холера, С. Ганеман предложил использовать для лечения гомеопатические средства (камфора, вератрум, соли меди). Положительны</w:t>
      </w:r>
      <w:r>
        <w:rPr>
          <w:color w:val="000000"/>
          <w:sz w:val="28"/>
          <w:szCs w:val="28"/>
        </w:rPr>
        <w:t xml:space="preserve">й эффект гомеопатии был </w:t>
      </w:r>
      <w:r>
        <w:rPr>
          <w:color w:val="000000"/>
          <w:sz w:val="28"/>
          <w:szCs w:val="28"/>
        </w:rPr>
        <w:lastRenderedPageBreak/>
        <w:t>подтверждён многими врачами того времени, в частности, в Австрии, Венгрии, Англии, Италии, России и др.</w:t>
      </w:r>
    </w:p>
    <w:p w14:paraId="09F6403E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Последний парижский период жизни С. Ганемана был насыщен интенсивной медицинской практикой. Он стал одним из самых популярных вр</w:t>
      </w:r>
      <w:r>
        <w:rPr>
          <w:color w:val="000000"/>
          <w:sz w:val="28"/>
          <w:szCs w:val="28"/>
        </w:rPr>
        <w:t>ачей в Париже, был окружён почётом и уважением. В связи с возрастом и непосильной нагрузкой здоровье Ганемана стало ухудшаться. 2 июля 1843 г. на 89-м году жизни он скончался и был похоронен в Париже на кладбище Пер-Лашез.</w:t>
      </w:r>
    </w:p>
    <w:p w14:paraId="470B4BF0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Ещё при жизни С. Ганемана благода</w:t>
      </w:r>
      <w:r>
        <w:rPr>
          <w:color w:val="000000"/>
          <w:sz w:val="28"/>
          <w:szCs w:val="28"/>
        </w:rPr>
        <w:t>ря многочисленным последователям гомеопатия, как новая система лечения стала быстро распространяться за пределы Германии по странам Европы, Америки, Азии.</w:t>
      </w:r>
    </w:p>
    <w:p w14:paraId="176CFF9F" w14:textId="77777777" w:rsidR="00000000" w:rsidRDefault="00DB0E58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B972A89" w14:textId="77777777" w:rsidR="00000000" w:rsidRDefault="00DB0E58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Принципы лечения Ганемана</w:t>
      </w:r>
    </w:p>
    <w:p w14:paraId="0147B752" w14:textId="77777777" w:rsidR="00000000" w:rsidRDefault="00DB0E5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ганеман гомеопатия медицина терапевтический</w:t>
      </w:r>
    </w:p>
    <w:p w14:paraId="37506755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гомеопатии установлены три</w:t>
      </w:r>
      <w:r>
        <w:rPr>
          <w:color w:val="000000"/>
          <w:sz w:val="28"/>
          <w:szCs w:val="28"/>
        </w:rPr>
        <w:t xml:space="preserve"> принципа лечения Ганемана:</w:t>
      </w:r>
    </w:p>
    <w:p w14:paraId="2298F79B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Принцип подобия;</w:t>
      </w:r>
    </w:p>
    <w:p w14:paraId="615FBE70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Испытание действия лекарства на здоровых людях;</w:t>
      </w:r>
    </w:p>
    <w:p w14:paraId="3119B351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Признание терапевтической активности микродоз лекарственных веществ.</w:t>
      </w:r>
    </w:p>
    <w:p w14:paraId="42010218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три положения признаются всеми врачами-гомеопатами и не могут встретить в настоящее</w:t>
      </w:r>
      <w:r>
        <w:rPr>
          <w:color w:val="000000"/>
          <w:sz w:val="28"/>
          <w:szCs w:val="28"/>
        </w:rPr>
        <w:t xml:space="preserve"> время возражения со стороны остальных врачей. Современные гомеопаты считают, что диета необходима, на чём настаивал сам Ганеман, физиотерапия - полезна, серотерапия иногда неизбежна, нужна и вакцинация. Словом, каждый метод должен применяться в своё время</w:t>
      </w:r>
      <w:r>
        <w:rPr>
          <w:color w:val="000000"/>
          <w:sz w:val="28"/>
          <w:szCs w:val="28"/>
        </w:rPr>
        <w:t xml:space="preserve"> и на своём месте. [иванова]</w:t>
      </w:r>
    </w:p>
    <w:p w14:paraId="3BBA1A20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современная гомеопатия не может заменить всю терапию, и даже стать только одним из методов многообразной терапии, причём, конечно, не может игнорировать и патологию. При таких условиях вполне </w:t>
      </w:r>
      <w:r>
        <w:rPr>
          <w:color w:val="000000"/>
          <w:sz w:val="28"/>
          <w:szCs w:val="28"/>
        </w:rPr>
        <w:lastRenderedPageBreak/>
        <w:t>понятно стремление с</w:t>
      </w:r>
      <w:r>
        <w:rPr>
          <w:color w:val="000000"/>
          <w:sz w:val="28"/>
          <w:szCs w:val="28"/>
        </w:rPr>
        <w:t>овременной гомеопатии включаться в терапию. [Иванова]</w:t>
      </w:r>
    </w:p>
    <w:p w14:paraId="6D891B6F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принцип Ганемана - необходимость исследования действия лекарства на здоровых людях - вытекает из современной установки: «лечить больного, а не болезнь», т.е. лечить человека в целом, а потому дол</w:t>
      </w:r>
      <w:r>
        <w:rPr>
          <w:color w:val="000000"/>
          <w:sz w:val="28"/>
          <w:szCs w:val="28"/>
        </w:rPr>
        <w:t>жен быть учтён и использован современной фармакологией и терапией. Что же касается принципа подобия, то ещё Гиппократ указывал, что «иные болезни излечиваются по принципу подобия, другие же по принципу противоположения», т.е. каждый метод должен быть на св</w:t>
      </w:r>
      <w:r>
        <w:rPr>
          <w:color w:val="000000"/>
          <w:sz w:val="28"/>
          <w:szCs w:val="28"/>
        </w:rPr>
        <w:t>оём месте. Нужно только помнить, что принцип подобия, на котором основывается Ганеман, нужно только понимать как способ нахождения специфических средств. Ганеман искал специфическое средство для данного больного. И хотя он в смысле специфичности и ошибался</w:t>
      </w:r>
      <w:r>
        <w:rPr>
          <w:color w:val="000000"/>
          <w:sz w:val="28"/>
          <w:szCs w:val="28"/>
        </w:rPr>
        <w:t>, однако тем самым устанавливал стремление лечить человека в целом и индивидуальный подход к больному, т.е. «лечение больного, а не его болезни», что теперь уже является твёрдо установленным правилом в терапии, хотя, к сожалению, и не проводится в достаточ</w:t>
      </w:r>
      <w:r>
        <w:rPr>
          <w:color w:val="000000"/>
          <w:sz w:val="28"/>
          <w:szCs w:val="28"/>
        </w:rPr>
        <w:t>ной мере на практике. [Иванова]</w:t>
      </w:r>
    </w:p>
    <w:p w14:paraId="3FEE5B0C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врач, зная, какие органы и ткани затронуты болезнью, сумеет выбрать соответствующие средства, имея ввиду только то, что малые</w:t>
      </w:r>
    </w:p>
    <w:p w14:paraId="3627C097" w14:textId="77777777" w:rsidR="00000000" w:rsidRDefault="00DB0E58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E14238B" w14:textId="77777777" w:rsidR="00000000" w:rsidRDefault="00DB0E58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Реакция на лекарство</w:t>
      </w:r>
    </w:p>
    <w:p w14:paraId="55A4584C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CDC3C6B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Рассматривая жизненные реакции, совокупность которых составляет от</w:t>
      </w:r>
      <w:r>
        <w:rPr>
          <w:color w:val="000000"/>
          <w:sz w:val="28"/>
          <w:szCs w:val="28"/>
        </w:rPr>
        <w:t>вет организма на лекарство, первые наблюдатели установили следующие возможные типы реакций, подтвержденные временем и опытом:</w:t>
      </w:r>
    </w:p>
    <w:p w14:paraId="4806A26C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Интенсивное ухудшение в начале лечения с последующим длительным улучшением и постепенным исчезновением всех симптомов указывает </w:t>
      </w:r>
      <w:r>
        <w:rPr>
          <w:color w:val="000000"/>
          <w:sz w:val="28"/>
          <w:szCs w:val="28"/>
        </w:rPr>
        <w:t>на правильный выбор лекарства.</w:t>
      </w:r>
    </w:p>
    <w:p w14:paraId="4191E300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Длительное ухудшение, за которым следует слабовыраженное </w:t>
      </w:r>
      <w:r>
        <w:rPr>
          <w:color w:val="000000"/>
          <w:sz w:val="28"/>
          <w:szCs w:val="28"/>
        </w:rPr>
        <w:lastRenderedPageBreak/>
        <w:t>короткое улучшение или отсутствие такового, свидетельствует о неизлечимости случая. Заболевание, всегда динамичное в своем начале, уже вызвало глубокие патологические</w:t>
      </w:r>
      <w:r>
        <w:rPr>
          <w:color w:val="000000"/>
          <w:sz w:val="28"/>
          <w:szCs w:val="28"/>
        </w:rPr>
        <w:t xml:space="preserve"> изменения, которые не позволяют восстановить нормальное функционирование. Вследствие глубоких анатомических нарушений наблюдается постоянное снижение сопротивляемости жизненно важных органов.</w:t>
      </w:r>
    </w:p>
    <w:p w14:paraId="14BE41B5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Непродолжительное улучшение с последующим умеренным ухудшение</w:t>
      </w:r>
      <w:r>
        <w:rPr>
          <w:color w:val="000000"/>
          <w:sz w:val="28"/>
          <w:szCs w:val="28"/>
        </w:rPr>
        <w:t>м указывает на неадекватный выбор потенции для данного случая.</w:t>
      </w:r>
    </w:p>
    <w:p w14:paraId="61EB73E6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Моментальное улучшение без какого бы то ни было ухудшения указывает на не совсем точный выбор лекарства. При частом повторении оно может привести к подавлению и маскировке симптомов, что затр</w:t>
      </w:r>
      <w:r>
        <w:rPr>
          <w:color w:val="000000"/>
          <w:sz w:val="28"/>
          <w:szCs w:val="28"/>
        </w:rPr>
        <w:t>уднит оценку состояния больного в будущем.</w:t>
      </w:r>
    </w:p>
    <w:p w14:paraId="20CA32C5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Отчетливое и продолжительное улучшение без предварительного ухудшения, сопровождаемое выраженным ощущением благополучия, указывает на точный выбор лекарства, которое обеспечит продолжительную ремиссию и излечени</w:t>
      </w:r>
      <w:r>
        <w:rPr>
          <w:color w:val="000000"/>
          <w:sz w:val="28"/>
          <w:szCs w:val="28"/>
        </w:rPr>
        <w:t>е пациента.</w:t>
      </w:r>
    </w:p>
    <w:p w14:paraId="080A7ED8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 наконец, если у пациента развиваются симптомы прописанного ему или успешно действующего на него лекарства без ухудшения состояния, то это расценивается как результат чрезмерно повышенной восприимчивости.</w:t>
      </w:r>
    </w:p>
    <w:p w14:paraId="15B0DEB1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Пациент, до которого «добрался» сими</w:t>
      </w:r>
      <w:r>
        <w:rPr>
          <w:color w:val="000000"/>
          <w:sz w:val="28"/>
          <w:szCs w:val="28"/>
        </w:rPr>
        <w:t>лиум, рассказывает об улучшении самочувствия даже до того, как исчезают психические симптомы. Он может лучше себя контролировать, ощущает большую внутреннюю силу. Утверждая, что пациент излечивается от центра к периферии, Ганеман, Геринг и Кент имели в вид</w:t>
      </w:r>
      <w:r>
        <w:rPr>
          <w:color w:val="000000"/>
          <w:sz w:val="28"/>
          <w:szCs w:val="28"/>
        </w:rPr>
        <w:t>у психические симптомы, однако последние также находятся в зависимости, подчиняясь центральному ядру личности, способному распознавать ощущения.</w:t>
      </w:r>
    </w:p>
    <w:p w14:paraId="3D5BE4F2" w14:textId="77777777" w:rsidR="00000000" w:rsidRDefault="00DB0E58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96AFE0C" w14:textId="77777777" w:rsidR="00000000" w:rsidRDefault="00DB0E58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Болезнь и лечение</w:t>
      </w:r>
    </w:p>
    <w:p w14:paraId="68A0B593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862B07A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Гомеопатическое лечение становится по-настоящему эффективным тогда и только тогда, когда </w:t>
      </w:r>
      <w:r>
        <w:rPr>
          <w:color w:val="000000"/>
          <w:sz w:val="28"/>
          <w:szCs w:val="28"/>
        </w:rPr>
        <w:t>гомеопат в совершенстве владеет искусством подбора единственного необходимого препарата.</w:t>
      </w:r>
    </w:p>
    <w:p w14:paraId="7D191D9F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Причина болезни, по С. Ганеману, «не ощутима и не может быть обнаружена», а потому этиологическое лечение путём устранения предполагаемой материальной причины заболева</w:t>
      </w:r>
      <w:r>
        <w:rPr>
          <w:color w:val="000000"/>
          <w:sz w:val="28"/>
          <w:szCs w:val="28"/>
        </w:rPr>
        <w:t>ния - несбыточная мечта аллопатов. Он выдвигает свою концепцию болезни как динамического нарушения жизненной силы, поддерживающей в организме состояние здоровья. «Подавляющее число болезней имеет динамическое (духовное) происхождение и динамическую (духовн</w:t>
      </w:r>
      <w:r>
        <w:rPr>
          <w:color w:val="000000"/>
          <w:sz w:val="28"/>
          <w:szCs w:val="28"/>
        </w:rPr>
        <w:t>ую) природу». Эти мысли о «духовной природе болезни» в известной степени созвучны современной психосоматике. В понимании С. Ганемана динамическое нарушение жизни возможно корригировать гомеопатически по правилу подобия. «Чтобы исцелять быстро, точно и надё</w:t>
      </w:r>
      <w:r>
        <w:rPr>
          <w:color w:val="000000"/>
          <w:sz w:val="28"/>
          <w:szCs w:val="28"/>
        </w:rPr>
        <w:t>жно, нужно в каждом случае подобрать такое лекарство, действие которого напоминает подобную болезнь».</w:t>
      </w:r>
    </w:p>
    <w:p w14:paraId="47924CC8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 развития заболевания у каждого пациента обусловливается его уникальной внутренней динамикой. Люди болеют не из-за того, что у них началось заболева</w:t>
      </w:r>
      <w:r>
        <w:rPr>
          <w:color w:val="000000"/>
          <w:sz w:val="28"/>
          <w:szCs w:val="28"/>
        </w:rPr>
        <w:t>ние. У них началось заболевание из-за того, что они были больны. Со времён Ганемана основной принцип гомеопатического лечения состоит в наблюдении и сравнении каждого индивидуального симптома пациента с симптомами, выявленными при испытаниях. Причем при по</w:t>
      </w:r>
      <w:r>
        <w:rPr>
          <w:color w:val="000000"/>
          <w:sz w:val="28"/>
          <w:szCs w:val="28"/>
        </w:rPr>
        <w:t>вторных испытаниях лекарств особое внимание уделялось постоянным психологическим и сенсорным реакциям. Этот метод, основанный на идеях Гиппократа, и по сей день остается значительно более эффективным, чем метод некоторых гомеопатов, назначающих по нескольк</w:t>
      </w:r>
      <w:r>
        <w:rPr>
          <w:color w:val="000000"/>
          <w:sz w:val="28"/>
          <w:szCs w:val="28"/>
        </w:rPr>
        <w:t>у лекарств одновременно, адресуя их различным симптомам, частичным синдромам или даже отдельным органическим нарушениям, и игнорирующим целостность пациента.</w:t>
      </w:r>
    </w:p>
    <w:p w14:paraId="52985D69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Однако больной орган не является заболеванием. Токсины и повреждённые ткани являются лишь побочным</w:t>
      </w:r>
      <w:r>
        <w:rPr>
          <w:color w:val="000000"/>
          <w:sz w:val="28"/>
          <w:szCs w:val="28"/>
        </w:rPr>
        <w:t xml:space="preserve">и продуктами настоящей болезни, которая, в свою очередь, является результатом динамического нарушения всего организма. Как гласит известный афоризм Гиппократа: «Человек - это не более чем орган, а организм - не более, чем его функция». Индивидуализация, в </w:t>
      </w:r>
      <w:r>
        <w:rPr>
          <w:color w:val="000000"/>
          <w:sz w:val="28"/>
          <w:szCs w:val="28"/>
        </w:rPr>
        <w:t>которой нуждается гомеопатический диагноз, подразумевает восприятие организма как единого целого. В качестве основного клинического принципа Ганеман заложил совокупность реакций пациента: это значит, что все симптомы больного отражают динамику его основног</w:t>
      </w:r>
      <w:r>
        <w:rPr>
          <w:color w:val="000000"/>
          <w:sz w:val="28"/>
          <w:szCs w:val="28"/>
        </w:rPr>
        <w:t>о нарушения. Эта индивидуальная совокупность симптомов никогда не отражает заболевание отдельного органа или местное нарушение функции.</w:t>
      </w:r>
    </w:p>
    <w:p w14:paraId="3A446D4C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другой стороны, в случае с взрослыми пациентами, врачу действительно приходится ставить диагноз, основываясь на самых </w:t>
      </w:r>
      <w:r>
        <w:rPr>
          <w:color w:val="000000"/>
          <w:sz w:val="28"/>
          <w:szCs w:val="28"/>
        </w:rPr>
        <w:t>свежих симптомах. Именно так назначается лекарство в острых случаях или в ходе текущего лечения. То есть больному назначается подобное лекарство, а не симилиум, соответствующий пациенту в целом и картине конституциональных симптомов. Симилиум прописывается</w:t>
      </w:r>
      <w:r>
        <w:rPr>
          <w:color w:val="000000"/>
          <w:sz w:val="28"/>
          <w:szCs w:val="28"/>
        </w:rPr>
        <w:t xml:space="preserve"> взрослым в качестве первого средства только при отсутствии каких бы то ни было серьезных патологических нарушений, в основном его назначают детям.</w:t>
      </w:r>
    </w:p>
    <w:p w14:paraId="6E21C284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Детям обычно бывает легче подобрать симилиум. Жизненные стрессы, вызывающие множественные нарушения естестве</w:t>
      </w:r>
      <w:r>
        <w:rPr>
          <w:color w:val="000000"/>
          <w:sz w:val="28"/>
          <w:szCs w:val="28"/>
        </w:rPr>
        <w:t>нных процессов, плюс инфекции, с которыми мы сжились, маскируют первоначальную клиническую картину с выраженными конституциональными симптомами. В ходе жизни мы накапливаем ложные симптомы, являющиеся последствиями нашего образа жизни. Однако большинство и</w:t>
      </w:r>
      <w:r>
        <w:rPr>
          <w:color w:val="000000"/>
          <w:sz w:val="28"/>
          <w:szCs w:val="28"/>
        </w:rPr>
        <w:t>х легко вылечивается с помощью соблюдения гигиены, рационального питания и жизни в соответствии с моральными принципами.</w:t>
      </w:r>
    </w:p>
    <w:p w14:paraId="20302DDA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Ганеман чётко сформулировал задачу: найти симилиум для пациента, </w:t>
      </w:r>
      <w:r>
        <w:rPr>
          <w:color w:val="000000"/>
          <w:sz w:val="28"/>
          <w:szCs w:val="28"/>
        </w:rPr>
        <w:lastRenderedPageBreak/>
        <w:t>который, несмотря на проведенное лечение, страдает от рецидива заболе</w:t>
      </w:r>
      <w:r>
        <w:rPr>
          <w:color w:val="000000"/>
          <w:sz w:val="28"/>
          <w:szCs w:val="28"/>
        </w:rPr>
        <w:t>вания. Симптомы являются единственным выражением динамического расстройства в организме. Вне зависимости от того, ищем ли мы лекарство для терапии острого заболевания или конституциональное средство, единственным настоящим руководством в лечении нам служит</w:t>
      </w:r>
      <w:r>
        <w:rPr>
          <w:color w:val="000000"/>
          <w:sz w:val="28"/>
          <w:szCs w:val="28"/>
        </w:rPr>
        <w:t xml:space="preserve"> полная клиническая картина, добросовестно переведённая на язык реперториума.</w:t>
      </w:r>
    </w:p>
    <w:p w14:paraId="735BCD3F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Полный анамнез заболевания позволяет врачу изучить не только текущие и прошлые симптомы, но также ранжировать характерные симптомы, индивидуализирующие пациента. Общая динамическ</w:t>
      </w:r>
      <w:r>
        <w:rPr>
          <w:color w:val="000000"/>
          <w:sz w:val="28"/>
          <w:szCs w:val="28"/>
        </w:rPr>
        <w:t>ая реакция пациента составляет его «личностный коэффициент», синдром, на основе которого назначается лечение.</w:t>
      </w:r>
    </w:p>
    <w:p w14:paraId="23DDEDEA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Гомеопатия использует знания, накопленные всеми медицинскими специальностями, чтобы поставить патологический, неврологический и психологический ди</w:t>
      </w:r>
      <w:r>
        <w:rPr>
          <w:color w:val="000000"/>
          <w:sz w:val="28"/>
          <w:szCs w:val="28"/>
        </w:rPr>
        <w:t>агнозы, а затем отделить типичные симптомы заболевания от нетипичных, т.е. характерных для конкретного пациента. Именно эти, последние, не имеющие прагматической ценности для общепринятой медицины, и являются истинными гомеопатическими симптомами.</w:t>
      </w:r>
    </w:p>
    <w:p w14:paraId="13FCDF96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</w:t>
      </w:r>
      <w:r>
        <w:rPr>
          <w:color w:val="000000"/>
          <w:sz w:val="28"/>
          <w:szCs w:val="28"/>
        </w:rPr>
        <w:t>тствии с основной целью лечения, которая выходит далеко за рамки дедуктивной классификации, основанной на патофизиологических синдромах (что характерно для школы Галена), гомеопатия предлагает новую, индуктивную классификацию, основанную на подобии между е</w:t>
      </w:r>
      <w:r>
        <w:rPr>
          <w:color w:val="000000"/>
          <w:sz w:val="28"/>
          <w:szCs w:val="28"/>
        </w:rPr>
        <w:t>стественными синдромами и синдромами - результатами испытаний лекарств на здоровых людях, и отражает античную концепцию дискразий, или гуморального дисбаланса, Гиппократа.</w:t>
      </w:r>
    </w:p>
    <w:p w14:paraId="671A2C18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Основу гомеопатической классификации составляют патогенезы, или клинические картины,</w:t>
      </w:r>
      <w:r>
        <w:rPr>
          <w:color w:val="000000"/>
          <w:sz w:val="28"/>
          <w:szCs w:val="28"/>
        </w:rPr>
        <w:t xml:space="preserve"> вызываемые лекарствами в ходе испытаний. Все средства, составляющие гомеопатическую Materia Medica, имеют свой набор общих, местных и психологических симптомов, которые придают </w:t>
      </w:r>
      <w:r>
        <w:rPr>
          <w:color w:val="000000"/>
          <w:sz w:val="28"/>
          <w:szCs w:val="28"/>
        </w:rPr>
        <w:lastRenderedPageBreak/>
        <w:t>определенные личностные черты каждому средству. Это функциональный динамически</w:t>
      </w:r>
      <w:r>
        <w:rPr>
          <w:color w:val="000000"/>
          <w:sz w:val="28"/>
          <w:szCs w:val="28"/>
        </w:rPr>
        <w:t>й аспект, который предшествует и сопровождает каждое заболевание.</w:t>
      </w:r>
    </w:p>
    <w:p w14:paraId="721A942B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Ганеман пытается объяснить механизмы гомеопатического эффекта, хотя и считает, что «не имеет большого значения, каким могло бы быть научное объяснение того как всё это происходит». Здоров</w:t>
      </w:r>
      <w:r>
        <w:rPr>
          <w:color w:val="000000"/>
          <w:sz w:val="28"/>
          <w:szCs w:val="28"/>
        </w:rPr>
        <w:t>ый организм, по С. Ганеману «в гораздо большей степени оказывается подверженным воздействию лекарств…чем естественных патогенных воздействий». Воздействие болезнетворных вредных агентов «часто значительно обусловлено». «Лекарственные агенты обладают абсолю</w:t>
      </w:r>
      <w:r>
        <w:rPr>
          <w:color w:val="000000"/>
          <w:sz w:val="28"/>
          <w:szCs w:val="28"/>
        </w:rPr>
        <w:t>тным и безусловным воздействием, намного превосходя первые». Искусственная лекарственная болезнь подавляет и тем самым уничтожает нарушение, вызванное естественным заболеванием.</w:t>
      </w:r>
    </w:p>
    <w:p w14:paraId="00B334B4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же, как вторая подобная болезнь, по С. Ганеману, целебно действует на орга</w:t>
      </w:r>
      <w:r>
        <w:rPr>
          <w:color w:val="000000"/>
          <w:sz w:val="28"/>
          <w:szCs w:val="28"/>
        </w:rPr>
        <w:t>низм и подобное (гомеопатическое) лекарство. Оно вызывает «определённые изменения в здоровье человека на больший или меньший период времени» (первичное действие). «Его действию наша жизненная сила пытается противопоставить собственную энергию» (вторичное д</w:t>
      </w:r>
      <w:r>
        <w:rPr>
          <w:color w:val="000000"/>
          <w:sz w:val="28"/>
          <w:szCs w:val="28"/>
        </w:rPr>
        <w:t xml:space="preserve">ействие, или противодействие). При использовании минимальных, гомеопатических доз лекарств первичное действие мало заметно, но «живой организм возбудит против него такую реакцию (вторичное действие), которая будет необходима для восстановления нормального </w:t>
      </w:r>
      <w:r>
        <w:rPr>
          <w:color w:val="000000"/>
          <w:sz w:val="28"/>
          <w:szCs w:val="28"/>
        </w:rPr>
        <w:t>состояния».</w:t>
      </w:r>
    </w:p>
    <w:p w14:paraId="75F99343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мнению С. Ганемана, гомеопатическое лечение «осуществляется лишь в виде мягкого, незаметного и, тем не менее, быстрого перехода от мучительного естественного заболевания к столь желанному состоянию постоянного здоровья». Он объявляет гомеопа</w:t>
      </w:r>
      <w:r>
        <w:rPr>
          <w:color w:val="000000"/>
          <w:sz w:val="28"/>
          <w:szCs w:val="28"/>
        </w:rPr>
        <w:t xml:space="preserve">тический метод «единственно верным», прямым путём к исцелению, так как «не может быть более одной прямой линии между двумя заданными точками». Сочетать его с другими (аллопатическими) лечебными приёмами - значит «совершать тем самым </w:t>
      </w:r>
      <w:r>
        <w:rPr>
          <w:color w:val="000000"/>
          <w:sz w:val="28"/>
          <w:szCs w:val="28"/>
        </w:rPr>
        <w:lastRenderedPageBreak/>
        <w:t>тяжкое преступление про</w:t>
      </w:r>
      <w:r>
        <w:rPr>
          <w:color w:val="000000"/>
          <w:sz w:val="28"/>
          <w:szCs w:val="28"/>
        </w:rPr>
        <w:t>тив божественной гомеопатии».</w:t>
      </w:r>
    </w:p>
    <w:p w14:paraId="02936230" w14:textId="77777777" w:rsidR="00000000" w:rsidRDefault="00DB0E58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B2A7937" w14:textId="77777777" w:rsidR="00000000" w:rsidRDefault="00DB0E58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Органон</w:t>
      </w:r>
    </w:p>
    <w:p w14:paraId="57793282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939BFC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«Органон» состоит из предисловия, 2 введений и текста, представляющего пронумерованные параграфы, которых более 300.</w:t>
      </w:r>
    </w:p>
    <w:p w14:paraId="3CD40EEE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предисловии сопоставляется старая медицинская школа (аллопатия) с её постоянно ослабляющими бол</w:t>
      </w:r>
      <w:r>
        <w:rPr>
          <w:color w:val="000000"/>
          <w:sz w:val="28"/>
          <w:szCs w:val="28"/>
        </w:rPr>
        <w:t>ьных воздействиями (многократные кровоиспускания, многочисленные пиявки, клизмы) с гомеопатией, которая «избегает всего, хотя бы в малейшей степени ослабляющего больного» и является спасительным и благославенным делом».</w:t>
      </w:r>
    </w:p>
    <w:p w14:paraId="2E4D8805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тоже время приводится и много спор</w:t>
      </w:r>
      <w:r>
        <w:rPr>
          <w:color w:val="000000"/>
          <w:sz w:val="28"/>
          <w:szCs w:val="28"/>
        </w:rPr>
        <w:t>ных утверждений. Ганеман отрицает наличие «каких-либо болезнетворных веществ», игнорирует фитотерапию (тот, кто лечит соком подорожника - «не лечит ничем»).</w:t>
      </w:r>
    </w:p>
    <w:p w14:paraId="6F67ED33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раздел «Органона» содержит практические рекомендации по применению гомеопатии чтобы правильн</w:t>
      </w:r>
      <w:r>
        <w:rPr>
          <w:color w:val="000000"/>
          <w:sz w:val="28"/>
          <w:szCs w:val="28"/>
        </w:rPr>
        <w:t>о и эффективно лечить, врач должен исследовать больного, знать действие лекарств и правильно их применять. Среди «возбуждающих» острые заболевания причин выделяются отрицательные влияния окружающей среды, психические воздействия, «острые миазмы». Одни из н</w:t>
      </w:r>
      <w:r>
        <w:rPr>
          <w:color w:val="000000"/>
          <w:sz w:val="28"/>
          <w:szCs w:val="28"/>
        </w:rPr>
        <w:t>их «могут поражать каждого человека не более чем один раз за всю жизнь, как, например, оспа, корь, коклюш, скарлатина, свинка и т.д.», другие же - «часто рецидивировать при сохранении основного характера своих проявлений». С. Ганеман замечает, что острые б</w:t>
      </w:r>
      <w:r>
        <w:rPr>
          <w:color w:val="000000"/>
          <w:sz w:val="28"/>
          <w:szCs w:val="28"/>
        </w:rPr>
        <w:t>олезни «чаще всего являются временными обострениями скрытой псоры». Среди хронических болезней Ганеман различает истинные и ложные. Первые - это миазматические болезни (сифилис, сикоз, псора), вторые - следствие злоупотребления лекарствами или результат во</w:t>
      </w:r>
      <w:r>
        <w:rPr>
          <w:color w:val="000000"/>
          <w:sz w:val="28"/>
          <w:szCs w:val="28"/>
        </w:rPr>
        <w:t>здействия тех или иных вредностей (нарушения в еде, употребление возбуждающих средств и др.). при острых болезнях жизненная сила заболевшего способна одолеть их или миазмы в короткий срок побеждают жизненную силу.</w:t>
      </w:r>
    </w:p>
    <w:p w14:paraId="01039F03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«Органоне» уделено внимание технике сбор</w:t>
      </w:r>
      <w:r>
        <w:rPr>
          <w:color w:val="000000"/>
          <w:sz w:val="28"/>
          <w:szCs w:val="28"/>
        </w:rPr>
        <w:t>а анамнеза и обследования больного с целью «точного воссоздания картины заболевания. Спонтанный рассказ больного и его родственников дополняется последующим направленным расспросом. Определён порядок записей выявляемых жалоб и симптомов в «тех самых выраже</w:t>
      </w:r>
      <w:r>
        <w:rPr>
          <w:color w:val="000000"/>
          <w:sz w:val="28"/>
          <w:szCs w:val="28"/>
        </w:rPr>
        <w:t>ниях», которые использовал пациент. Вопросы предлагаются больному в такой форме, чтобы вынудить его не ограничиваться ответом «да» или «нет», а «входить в подробности описываемых явлений». Не рекомендуется вовремя начального рассказа больного прерывать его</w:t>
      </w:r>
      <w:r>
        <w:rPr>
          <w:color w:val="000000"/>
          <w:sz w:val="28"/>
          <w:szCs w:val="28"/>
        </w:rPr>
        <w:t xml:space="preserve"> вопросами. «Каждый вопрос прерывает ход мысли рассказчика, и всё, что он хотел рассказать сначала, уже не будет передано теми же словами». Наяду с объективными данными учитываются детали поведения больного на приёме у врача. Ганеман советует «уделять вним</w:t>
      </w:r>
      <w:r>
        <w:rPr>
          <w:color w:val="000000"/>
          <w:sz w:val="28"/>
          <w:szCs w:val="28"/>
        </w:rPr>
        <w:t>ание мельчайшим подробностям каждого случая», которые «нередко очень полезны для определения выбора средства», «то есть являются характерными». Это имеет особое значение для лечения больных хроническими заболеваниями. Острые «коллективные», или эпидемическ</w:t>
      </w:r>
      <w:r>
        <w:rPr>
          <w:color w:val="000000"/>
          <w:sz w:val="28"/>
          <w:szCs w:val="28"/>
        </w:rPr>
        <w:t>ие болезни, также могут соответствовать «подходящим гомеопатическим средствам» при условии изучения «полной картины болезни», что может быть достигнуто изучением многих пациентов разной конституции. То есть при гомеопатической терапии хронических заболеван</w:t>
      </w:r>
      <w:r>
        <w:rPr>
          <w:color w:val="000000"/>
          <w:sz w:val="28"/>
          <w:szCs w:val="28"/>
        </w:rPr>
        <w:t>ий доминирующее значение имеет выбор медикаментозных средств по подобию «лекарство - больной», а острых - по подобию «лекарство - болезнь».</w:t>
      </w:r>
    </w:p>
    <w:p w14:paraId="02F7F5B5" w14:textId="77777777" w:rsidR="00000000" w:rsidRDefault="00DB0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Также в «Органоне» описаны принципы и рекомендации по испытанию действия лекарств на здоровых людях с целью «приобре</w:t>
      </w:r>
      <w:r>
        <w:rPr>
          <w:noProof/>
          <w:color w:val="000000"/>
          <w:sz w:val="28"/>
          <w:szCs w:val="28"/>
        </w:rPr>
        <w:t>тения знания об инструментах, предназначенных для лечения естественных болезней». «Каждое лекаство оказывает на тело человека своё особое действие, которое любое другое лекарственное вещество иного типа не производит точно таким жеобразом».</w:t>
      </w:r>
    </w:p>
    <w:p w14:paraId="7D99DC65" w14:textId="77777777" w:rsidR="00000000" w:rsidRDefault="00DB0E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последующих п</w:t>
      </w:r>
      <w:r>
        <w:rPr>
          <w:noProof/>
          <w:color w:val="000000"/>
          <w:sz w:val="28"/>
          <w:szCs w:val="28"/>
        </w:rPr>
        <w:t>араграфах «Органона» подробно разбирается тактика гомеопатической терапии. При лёгких заболеваниях никаких лекарств не требуется, и «незначительное изменение диеты и режима обычно оказываетсядостаточным». Успех гомеопатии основывается на выборе «наиболее п</w:t>
      </w:r>
      <w:r>
        <w:rPr>
          <w:noProof/>
          <w:color w:val="000000"/>
          <w:sz w:val="28"/>
          <w:szCs w:val="28"/>
        </w:rPr>
        <w:t>оразительных, единственных, необычных и специфичных (характерных) признаков и симптомов». Напротив, «более общие и неопределённые симптомы: потеря аппетита, головная боль, слабость, беспокойный сон, недомогание и т.д. заслуживают лишь небольшого внимания».</w:t>
      </w:r>
      <w:r>
        <w:rPr>
          <w:noProof/>
          <w:color w:val="000000"/>
          <w:sz w:val="28"/>
          <w:szCs w:val="28"/>
        </w:rPr>
        <w:t xml:space="preserve"> Правильное выбранное гомеопатическое лекарство содержит в своёмпатогенезе именно эти особенные отличительныесимптомы, которые присутствуют в клинической картине больного «в наибольшем количестве и в наибольшем сходстве».</w:t>
      </w:r>
    </w:p>
    <w:p w14:paraId="12A90A83" w14:textId="77777777" w:rsidR="00000000" w:rsidRDefault="00DB0E58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A04F976" w14:textId="77777777" w:rsidR="00000000" w:rsidRDefault="00DB0E58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Гомеопатические препараты</w:t>
      </w:r>
    </w:p>
    <w:p w14:paraId="2BE314B6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19E52DF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Сырь</w:t>
      </w:r>
      <w:r>
        <w:rPr>
          <w:color w:val="000000"/>
          <w:sz w:val="28"/>
          <w:szCs w:val="28"/>
        </w:rPr>
        <w:t xml:space="preserve">ём для приготовления традиционных гомеопатических препаратов служат вещества растительного, животного и минерального происхождения. Используют жидкую и сухую форму лекарств. В первом случае исходным материалом служат настойки, готовящиеся из смеси чистого </w:t>
      </w:r>
      <w:r>
        <w:rPr>
          <w:color w:val="000000"/>
          <w:sz w:val="28"/>
          <w:szCs w:val="28"/>
        </w:rPr>
        <w:t>спирта с соком свежих растений или путём вымачивания сухого растения, во втором - порошки или из самого растёртого вещества или из его смеси сахаром.</w:t>
      </w:r>
    </w:p>
    <w:p w14:paraId="71DE1D29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методике Ганемана приготавливаются лекарства в зависимости от исходного материала: эссенций, тинктур, р</w:t>
      </w:r>
      <w:r>
        <w:rPr>
          <w:color w:val="000000"/>
          <w:sz w:val="28"/>
          <w:szCs w:val="28"/>
        </w:rPr>
        <w:t>астворов или растираний.</w:t>
      </w:r>
    </w:p>
    <w:p w14:paraId="71119A2A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Исходным материалом для эссенций служит свежевыжатый сок растений или их частей (цветов, листьев), смешанный для консервации с 90%-ным спиртом.</w:t>
      </w:r>
    </w:p>
    <w:p w14:paraId="4B54293B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Исходным материалом для настоек служат высушенные и измельчённые в порошок растения или</w:t>
      </w:r>
      <w:r>
        <w:rPr>
          <w:color w:val="000000"/>
          <w:sz w:val="28"/>
          <w:szCs w:val="28"/>
        </w:rPr>
        <w:t xml:space="preserve"> животные субстанции (пчёл, муравьёв). Действующее начало экстрагируется 60 - 90%-ным алкоголем в зависимости тот вида растения или извлекается путём вымачивания или перколяции.</w:t>
      </w:r>
    </w:p>
    <w:p w14:paraId="76BE8C87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Исходным веществом для приготовления растворов являются преимущественно раство</w:t>
      </w:r>
      <w:r>
        <w:rPr>
          <w:color w:val="000000"/>
          <w:sz w:val="28"/>
          <w:szCs w:val="28"/>
        </w:rPr>
        <w:t>римые соли или кислоты. В зависимости от растворимости они вырабатываются в виде водных или спиртовых растворов.</w:t>
      </w:r>
    </w:p>
    <w:p w14:paraId="07221DEB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растираний исходным материалом являются нерастворимые минералы или растёртые в порошок растения или их части (корни, семена). После не мен</w:t>
      </w:r>
      <w:r>
        <w:rPr>
          <w:color w:val="000000"/>
          <w:sz w:val="28"/>
          <w:szCs w:val="28"/>
        </w:rPr>
        <w:t>ее часового растирания в ступке их смешивают с молочным сахаром.</w:t>
      </w:r>
    </w:p>
    <w:p w14:paraId="42E2720C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Жидкие исходные вещества (эссенции, настойки, растворы) называют уртинктурами. Твёрдые вещества называют урсубстанциями. Это исходные, без потенцирования вещества. Из аптеки гомеопатические п</w:t>
      </w:r>
      <w:r>
        <w:rPr>
          <w:color w:val="000000"/>
          <w:sz w:val="28"/>
          <w:szCs w:val="28"/>
        </w:rPr>
        <w:t>репараты выдаются в форме порошков, жидкостей, крупинок, мазей, жидкостей для растирания, масел, таблеток, пилюль. Инъекционные гомеопатические препараты в нашей стране используются редко.</w:t>
      </w:r>
    </w:p>
    <w:p w14:paraId="043E209D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Разведение настоек и порошков готовят путём последовательного приба</w:t>
      </w:r>
      <w:r>
        <w:rPr>
          <w:color w:val="000000"/>
          <w:sz w:val="28"/>
          <w:szCs w:val="28"/>
        </w:rPr>
        <w:t>вления новых порций растворителя (спирта, дистиллированной воды, сахара). Используется десятичная шкала разведений (обозначается как Х или Д) и сотенная (обозначается цифрой без дополнительного знака или С).</w:t>
      </w:r>
    </w:p>
    <w:p w14:paraId="5E75C9E0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приготовить лекарство по десятичной (децим</w:t>
      </w:r>
      <w:r>
        <w:rPr>
          <w:color w:val="000000"/>
          <w:sz w:val="28"/>
          <w:szCs w:val="28"/>
        </w:rPr>
        <w:t>альной) шкале, берут одну часть исходного вещества на 9 частей растворителя (спирт, дистиллированная вода или молочный сахар). в результате получается первое десятичное разведение или потенция (в рецепте обозначается как х1 или Д1). Второе десятичное разве</w:t>
      </w:r>
      <w:r>
        <w:rPr>
          <w:color w:val="000000"/>
          <w:sz w:val="28"/>
          <w:szCs w:val="28"/>
        </w:rPr>
        <w:t>дение (х2) готовится так же: к 1 части лекарства первого десятичного деления (х1) добавляют 9 частей того же растворителя. Так же готовится и третье десятичное разведение, содержащее 1/100 часть исходного лекарственного материала.</w:t>
      </w:r>
    </w:p>
    <w:p w14:paraId="67CE81F8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изготовлении лекарств</w:t>
      </w:r>
      <w:r>
        <w:rPr>
          <w:color w:val="000000"/>
          <w:sz w:val="28"/>
          <w:szCs w:val="28"/>
        </w:rPr>
        <w:t xml:space="preserve"> по сотенной шкале берут 1 часть исходного лекарственного вещества и 99 частей растворителя (первое сотенное разведение), обозначаемое цифрой 1 без дополнительного знака. Аналогичным образом готовятся и последующие сотенные разведения (1, 2, 3, 6, 12, 30 и</w:t>
      </w:r>
      <w:r>
        <w:rPr>
          <w:color w:val="000000"/>
          <w:sz w:val="28"/>
          <w:szCs w:val="28"/>
        </w:rPr>
        <w:t xml:space="preserve"> т.д.). По Ганеману этим достигается минимизация дозы и повышение активности, получаемая таким образом лекарственная форма обладает оптимальным лечебным свойством при отсутствии побочного действия. Лучше действуют более низкие потенции до х6 (Д6), на более</w:t>
      </w:r>
      <w:r>
        <w:rPr>
          <w:color w:val="000000"/>
          <w:sz w:val="28"/>
          <w:szCs w:val="28"/>
        </w:rPr>
        <w:t xml:space="preserve"> высоких ступенях - сотенные потенции действуют быстрее.</w:t>
      </w:r>
    </w:p>
    <w:p w14:paraId="785D0100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2FC4B26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43DBA4E1" w14:textId="77777777" w:rsidR="00000000" w:rsidRDefault="00DB0E58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14:paraId="5C512ECB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17D0088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Ганеман был основателем такого направления в терапии как гомеопатия. Именно он разработал его концепцию, основные постулаты, точно описал процесс изготовления лекарств. Последовател</w:t>
      </w:r>
      <w:r>
        <w:rPr>
          <w:color w:val="000000"/>
          <w:sz w:val="28"/>
          <w:szCs w:val="28"/>
        </w:rPr>
        <w:t>и Ганемана развили его теорию, дополнили списки лекарственных веществ, симптомов и значительно популяризовали гомеопатию по всему миру.</w:t>
      </w:r>
    </w:p>
    <w:p w14:paraId="238A32A1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популярность гомеопатии только увеличивается в связи с малыми дозами, применяемыми в данном методе леч</w:t>
      </w:r>
      <w:r>
        <w:rPr>
          <w:color w:val="000000"/>
          <w:sz w:val="28"/>
          <w:szCs w:val="28"/>
        </w:rPr>
        <w:t>ения, минимальным количеством побочных эффектов и в большой степени естественностью применяемых лекарственных веществ.</w:t>
      </w:r>
    </w:p>
    <w:p w14:paraId="07C5206F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07A02EA" w14:textId="77777777" w:rsidR="00000000" w:rsidRDefault="00DB0E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53CE9483" w14:textId="77777777" w:rsidR="00000000" w:rsidRDefault="00DB0E58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</w:t>
      </w:r>
    </w:p>
    <w:p w14:paraId="372446B3" w14:textId="77777777" w:rsidR="00000000" w:rsidRDefault="00DB0E58">
      <w:pPr>
        <w:spacing w:line="360" w:lineRule="auto"/>
        <w:ind w:firstLine="709"/>
        <w:rPr>
          <w:sz w:val="28"/>
          <w:szCs w:val="28"/>
        </w:rPr>
      </w:pPr>
    </w:p>
    <w:p w14:paraId="05B90418" w14:textId="77777777" w:rsidR="00000000" w:rsidRDefault="00DB0E58">
      <w:pPr>
        <w:tabs>
          <w:tab w:val="left" w:pos="567"/>
          <w:tab w:val="left" w:pos="9043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>Агравал И.Р. Осторожность в гомеопатии. - Пер. с англ. С. Субботиной - Новосибирск, Гомеопатическая книга, 2007. - 60 с</w:t>
      </w:r>
      <w:r>
        <w:rPr>
          <w:color w:val="000000"/>
          <w:sz w:val="28"/>
          <w:szCs w:val="28"/>
        </w:rPr>
        <w:t>.</w:t>
      </w:r>
    </w:p>
    <w:p w14:paraId="25DEAFA3" w14:textId="77777777" w:rsidR="00000000" w:rsidRDefault="00DB0E5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Гашкова М.И., Покровская Т.Е. Гомеопатия для пациентов - М.: Гомеопатический центр «Астериас», 2005. - 55 с.</w:t>
      </w:r>
    </w:p>
    <w:p w14:paraId="6B04CC6A" w14:textId="77777777" w:rsidR="00000000" w:rsidRDefault="00DB0E5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Иванова Принципы и сущность гомеопатического метода лечения</w:t>
      </w:r>
    </w:p>
    <w:p w14:paraId="3222F44C" w14:textId="77777777" w:rsidR="00000000" w:rsidRDefault="00DB0E5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Кент Дж.Т. Лекции по философии гомеопатии. Русское издание / Под ред. Захаренк</w:t>
      </w:r>
      <w:r>
        <w:rPr>
          <w:color w:val="000000"/>
          <w:sz w:val="28"/>
          <w:szCs w:val="28"/>
        </w:rPr>
        <w:t>ова В.М. - Москва, 2002. - 705 с.</w:t>
      </w:r>
    </w:p>
    <w:p w14:paraId="0202CFC5" w14:textId="77777777" w:rsidR="00000000" w:rsidRDefault="00DB0E5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Коган Д.А. Гомеопатия и современная медицина - Москва, 1964. - 205 с.</w:t>
      </w:r>
    </w:p>
    <w:p w14:paraId="40E968F8" w14:textId="77777777" w:rsidR="00000000" w:rsidRDefault="00DB0E5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Крылов А.А., Песонина С.П., Крылова Г.С. Гомеопатия для врачей общей практики. - СПб.: Питер Паблишинг, 1997. - 416 с.</w:t>
      </w:r>
    </w:p>
    <w:p w14:paraId="556CD8F9" w14:textId="77777777" w:rsidR="00000000" w:rsidRDefault="00DB0E5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Кёлер Г. гомеопатия. - Смол</w:t>
      </w:r>
      <w:r>
        <w:rPr>
          <w:color w:val="000000"/>
          <w:sz w:val="28"/>
          <w:szCs w:val="28"/>
        </w:rPr>
        <w:t>енск.: Гомерпатическая медицина, 1997. - 600 с.</w:t>
      </w:r>
    </w:p>
    <w:p w14:paraId="4BCCA1FF" w14:textId="77777777" w:rsidR="00000000" w:rsidRDefault="00DB0E5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 xml:space="preserve">Рогова Н.В. Основы общей гомеопатии: Учебное пособие / под ред. академика РАМН, д.м.н., проф. В.И. Петрова. 2-е изд., перераб. и доп. - Волгоград: Издательство Волгоградского государственного университета, </w:t>
      </w:r>
      <w:r>
        <w:rPr>
          <w:color w:val="000000"/>
          <w:sz w:val="28"/>
          <w:szCs w:val="28"/>
        </w:rPr>
        <w:t>2002. - 100 с.</w:t>
      </w:r>
    </w:p>
    <w:p w14:paraId="046F8FCD" w14:textId="77777777" w:rsidR="00000000" w:rsidRDefault="00DB0E58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</w:t>
      </w:r>
      <w:r>
        <w:rPr>
          <w:color w:val="000000"/>
          <w:sz w:val="28"/>
          <w:szCs w:val="28"/>
        </w:rPr>
        <w:tab/>
        <w:t xml:space="preserve">Самуил Ганеманн О гомеопатии /Самуил Ганеманн // Врач гомеопат. - 1905. - №12. -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438-445</w:t>
      </w:r>
    </w:p>
    <w:p w14:paraId="46EC6EFC" w14:textId="77777777" w:rsidR="00DB0E58" w:rsidRDefault="00DB0E5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</w:t>
      </w:r>
      <w:r>
        <w:rPr>
          <w:color w:val="000000"/>
          <w:sz w:val="28"/>
          <w:szCs w:val="28"/>
        </w:rPr>
        <w:tab/>
        <w:t xml:space="preserve">Самуэль Лилиенталь Из «Органона» Самуэля Ганеманна/ Самуэль Лилиенталь // Врач гомеопат. - 1890. - №10 - 12. -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 504 - 522</w:t>
      </w:r>
    </w:p>
    <w:sectPr w:rsidR="00DB0E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DE"/>
    <w:rsid w:val="00C63ADE"/>
    <w:rsid w:val="00DB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E0545"/>
  <w14:defaultImageDpi w14:val="0"/>
  <w15:docId w15:val="{C0BE4810-6F2B-49E9-B197-3B9C591D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4161</Words>
  <Characters>23721</Characters>
  <Application>Microsoft Office Word</Application>
  <DocSecurity>0</DocSecurity>
  <Lines>197</Lines>
  <Paragraphs>55</Paragraphs>
  <ScaleCrop>false</ScaleCrop>
  <Company/>
  <LinksUpToDate>false</LinksUpToDate>
  <CharactersWithSpaces>27827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2024-12-04T09:05:00Z</dcterms:created>
  <dcterms:modified xsi:type="dcterms:W3CDTF">2024-12-04T09:05:00Z</dcterms:modified>
</cp:coreProperties>
</file>