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D555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И НАУКИ РФ</w:t>
      </w:r>
    </w:p>
    <w:p w14:paraId="16E6D8C6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НОУ ВПО САМАРСКИЙ МЕДИЦИНСКИЙ ИНСТИТУТ "РЕАВИЗ"</w:t>
      </w:r>
    </w:p>
    <w:p w14:paraId="3116F4EE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ФАРМАЦИИ</w:t>
      </w:r>
    </w:p>
    <w:p w14:paraId="58BF0F7F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4C26E74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2142086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93079FC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3C4B96C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D0A4E42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F6914A4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D49A92E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DEBF5C4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04058EA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14:paraId="7F9FD462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 "Медицинское и фармацевтическое товароведение"</w:t>
      </w:r>
    </w:p>
    <w:p w14:paraId="31A3A977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тема: "Маркетинговые исследования рынка медицинского оборудования"</w:t>
      </w:r>
    </w:p>
    <w:p w14:paraId="6EA9096D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5DB9A93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4C5DC89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5AA3329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D797900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823A4F5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A7C0812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34E75CD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40A1C74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2F265F5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83E3D59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6C454E7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4F9E608" w14:textId="77777777" w:rsidR="00000000" w:rsidRDefault="00E630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Самара 2011</w:t>
      </w:r>
    </w:p>
    <w:p w14:paraId="01FA78A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Содержание</w:t>
      </w:r>
    </w:p>
    <w:p w14:paraId="00F37DE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31DB98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4BC20412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1. Федеральная программа "Развитие медицинской и фармацевтической промышленности</w:t>
      </w:r>
    </w:p>
    <w:p w14:paraId="6D22F38B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Основные тенденции развития рынка медицинского оборудования</w:t>
      </w:r>
    </w:p>
    <w:p w14:paraId="70E61913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Цель и этапы реализации программы</w:t>
      </w:r>
    </w:p>
    <w:p w14:paraId="465CD83A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2. Система здра</w:t>
      </w:r>
      <w:r>
        <w:rPr>
          <w:sz w:val="28"/>
          <w:szCs w:val="28"/>
          <w:lang w:val="ru-RU"/>
        </w:rPr>
        <w:t>воохранения</w:t>
      </w:r>
    </w:p>
    <w:p w14:paraId="72DFF951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Рынок медицинской промышленности</w:t>
      </w:r>
    </w:p>
    <w:p w14:paraId="156C86DF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Факторы слабой конкурентоспособности медицинского оборудования</w:t>
      </w:r>
    </w:p>
    <w:p w14:paraId="7F7EE8F5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3. Маркетинговые исследования рынка медицинского оборудования для гемодиализа</w:t>
      </w:r>
    </w:p>
    <w:p w14:paraId="42BBF7F0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Общие сведения в сфере деятельности гемодиализа</w:t>
      </w:r>
    </w:p>
    <w:p w14:paraId="4023929F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Осн</w:t>
      </w:r>
      <w:r>
        <w:rPr>
          <w:sz w:val="28"/>
          <w:szCs w:val="28"/>
          <w:lang w:val="ru-RU"/>
        </w:rPr>
        <w:t>овные участники рынка</w:t>
      </w:r>
    </w:p>
    <w:p w14:paraId="2FBCAED6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Объемы импорта и определение товарных границ</w:t>
      </w:r>
    </w:p>
    <w:p w14:paraId="748C0FBF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Взаимозаменяемость АИП и расходных материалов</w:t>
      </w:r>
    </w:p>
    <w:p w14:paraId="3C450195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3E5A79E2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</w:t>
      </w:r>
    </w:p>
    <w:p w14:paraId="3002BB41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14:paraId="73D67285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14:paraId="04F44438" w14:textId="77777777" w:rsidR="00000000" w:rsidRDefault="00E6302A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медицинский оборудование гемодиализ импорт</w:t>
      </w:r>
    </w:p>
    <w:p w14:paraId="29E9BB0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14:paraId="06B925E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F0F740" w14:textId="77777777" w:rsidR="00000000" w:rsidRDefault="00E6302A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сегодняшний день предприятия росс</w:t>
      </w:r>
      <w:r>
        <w:rPr>
          <w:sz w:val="28"/>
          <w:szCs w:val="28"/>
          <w:lang w:val="ru-RU"/>
        </w:rPr>
        <w:t>ийской медицинской промышленности проигрывают на зарубежном и отечественном рынках конкуренцию зарубежным компаниям по уровню научно-технического развития, производственному потенциалу, объему и качеству номенклатуры продукции. В результате получаемая отеч</w:t>
      </w:r>
      <w:r>
        <w:rPr>
          <w:sz w:val="28"/>
          <w:szCs w:val="28"/>
          <w:lang w:val="ru-RU"/>
        </w:rPr>
        <w:t>ественными производителями оборудования и медицинской техники рыночная прибыль недостаточна для финансирования НИОКР с целью разработки высокодоходных инновационных продуктов (российские компании выделяют на исследования и разработки в среднем 1,5% собстве</w:t>
      </w:r>
      <w:r>
        <w:rPr>
          <w:sz w:val="28"/>
          <w:szCs w:val="28"/>
          <w:lang w:val="ru-RU"/>
        </w:rPr>
        <w:t>нных средств). При этом российские предприятия крайне ограничены в получении кредитных ресурсов у банковской системы в виду длительного (10 - 12 лет), наукоемкого и рискового цикла по разработке современного медицинского оборудования. Показатель прироста п</w:t>
      </w:r>
      <w:r>
        <w:rPr>
          <w:sz w:val="28"/>
          <w:szCs w:val="28"/>
          <w:lang w:val="ru-RU"/>
        </w:rPr>
        <w:t>отребления населением Российской Федерации медицинской продукции ежегодно растет, но потребление медицинского оборудования и медицинской техники российского производства ежегодно сокращается на 1-2% в год. Потребление медицинского оборудования и медицински</w:t>
      </w:r>
      <w:r>
        <w:rPr>
          <w:sz w:val="28"/>
          <w:szCs w:val="28"/>
          <w:lang w:val="ru-RU"/>
        </w:rPr>
        <w:t>х изделий, произведенных в Российской Федерации, составляет не более 20% объема рынка в денежном выражении и не более 50% - в товарном. В сегменте высокотехнологичной медицинской техники почти 100% потребности в современном медицинском оборудовании покрыва</w:t>
      </w:r>
      <w:r>
        <w:rPr>
          <w:sz w:val="28"/>
          <w:szCs w:val="28"/>
          <w:lang w:val="ru-RU"/>
        </w:rPr>
        <w:t>ется за счет импорта. Это означает, что рыночный потенциал отечественной медицинской промышленности замещается импортным, что является абсолютно нетерпимым ни с точки зрения обеспечения национальной безопасности, ни с экономической точки зрения, так как ро</w:t>
      </w:r>
      <w:r>
        <w:rPr>
          <w:sz w:val="28"/>
          <w:szCs w:val="28"/>
          <w:lang w:val="ru-RU"/>
        </w:rPr>
        <w:t xml:space="preserve">ссийский рынок медицинского оборудования и медицинской техники представляет собой один из наиболее динамичных и быстрорастущих мировых рынков. По оценкам экспертов, объем рынка медицинской техники к 2020 году </w:t>
      </w:r>
      <w:r>
        <w:rPr>
          <w:sz w:val="28"/>
          <w:szCs w:val="28"/>
          <w:lang w:val="ru-RU"/>
        </w:rPr>
        <w:lastRenderedPageBreak/>
        <w:t>вырастет в три раза, составив более 300 млрд. р</w:t>
      </w:r>
      <w:r>
        <w:rPr>
          <w:sz w:val="28"/>
          <w:szCs w:val="28"/>
          <w:lang w:val="ru-RU"/>
        </w:rPr>
        <w:t>ублей. (25)</w:t>
      </w:r>
    </w:p>
    <w:p w14:paraId="424A194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Мировая практика развития таких наукоемких рыночных систем как фармацевтическая и медицинская промышленность показывает, что данные сегменты экономики не могут развиваться без активного вмешательства государства. Государство, с одной стороны, я</w:t>
      </w:r>
      <w:r>
        <w:rPr>
          <w:sz w:val="28"/>
          <w:szCs w:val="28"/>
          <w:lang w:val="ru-RU"/>
        </w:rPr>
        <w:t>вляется активным участником рынка, с другой стороны, достаточно жестко его регулирует в виду социальной значимости. При этом в определенные периоды времени требуется активизация стимулирующей функции государства.</w:t>
      </w:r>
    </w:p>
    <w:p w14:paraId="2FB8C07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настоящий момент в Российской Федерации с</w:t>
      </w:r>
      <w:r>
        <w:rPr>
          <w:sz w:val="28"/>
          <w:szCs w:val="28"/>
          <w:lang w:val="ru-RU"/>
        </w:rPr>
        <w:t>ложилась ситуация, когда обеспечение национальной безопасности в сфере здравоохранения и здоровья нации требует государственного участия в решении ключевых проблем развития медицинской промышленности. По оценкам экспертов, если государство не запустит стим</w:t>
      </w:r>
      <w:r>
        <w:rPr>
          <w:sz w:val="28"/>
          <w:szCs w:val="28"/>
          <w:lang w:val="ru-RU"/>
        </w:rPr>
        <w:t>улирующий механизм целевой поддержки отраслей, ориентированный на массовые НИОКР с 3 - 5-летним горизонтом отдачи, а также формирующий результаты будущего 10 - 12-летнего периода, отечественные фармацевтическая и медицинская промышленность к 2020 г. перест</w:t>
      </w:r>
      <w:r>
        <w:rPr>
          <w:sz w:val="28"/>
          <w:szCs w:val="28"/>
          <w:lang w:val="ru-RU"/>
        </w:rPr>
        <w:t>анут существовать как производители лекарств и медицинской техники по полному циклу. (14)</w:t>
      </w:r>
    </w:p>
    <w:p w14:paraId="5DBD5360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Концепция федеральной целевой программы "Развитие фармацевтической и медицинской промышленности Российской Федерации на период до 2020 года и дальнейшую перспективу" </w:t>
      </w:r>
      <w:r>
        <w:rPr>
          <w:sz w:val="28"/>
          <w:szCs w:val="28"/>
          <w:lang w:val="ru-RU"/>
        </w:rPr>
        <w:t>(далее - Программа), разработана во исполнение п. 10 раздела 1 Протокола заседания Комиссии при Президенте Российской Федерации по модернизации и технологическому развитию экономики России от 31 августа 2009 г. № 3 и п. 4 Протокола совещания у Председателя</w:t>
      </w:r>
      <w:r>
        <w:rPr>
          <w:sz w:val="28"/>
          <w:szCs w:val="28"/>
          <w:lang w:val="ru-RU"/>
        </w:rPr>
        <w:t xml:space="preserve"> Правительства Российской Федерации В.В. Путина в г. Зеленограде по вопросу о стратегии развития фармацевтической промышленности Российской Федерации от 9 октября 2009 г. № ВП-П12-45пр.(25)</w:t>
      </w:r>
    </w:p>
    <w:p w14:paraId="43346D2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работы: маркетинговые исследования рынка медицинского </w:t>
      </w:r>
      <w:r>
        <w:rPr>
          <w:sz w:val="28"/>
          <w:szCs w:val="28"/>
          <w:lang w:val="ru-RU"/>
        </w:rPr>
        <w:lastRenderedPageBreak/>
        <w:t>оборудо</w:t>
      </w:r>
      <w:r>
        <w:rPr>
          <w:sz w:val="28"/>
          <w:szCs w:val="28"/>
          <w:lang w:val="ru-RU"/>
        </w:rPr>
        <w:t>вания, в общем , и медицинского оборудования для гемодиализа в частности.</w:t>
      </w:r>
    </w:p>
    <w:p w14:paraId="4D4C64D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целью были поставлены следующие задачи:</w:t>
      </w:r>
    </w:p>
    <w:p w14:paraId="06C610C9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Дать общие понятия о рынке медицинского оборудования</w:t>
      </w:r>
    </w:p>
    <w:p w14:paraId="777E9FB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Рассмотреть основных участников рынка</w:t>
      </w:r>
    </w:p>
    <w:p w14:paraId="4FC2589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Указать проблемы рынка меди</w:t>
      </w:r>
      <w:r>
        <w:rPr>
          <w:sz w:val="28"/>
          <w:szCs w:val="28"/>
          <w:lang w:val="ru-RU"/>
        </w:rPr>
        <w:t>цинского оборудования</w:t>
      </w:r>
    </w:p>
    <w:p w14:paraId="6DCD97B5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Выяснить сложившиеся ситуации на рынке</w:t>
      </w:r>
    </w:p>
    <w:p w14:paraId="0341E874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Рассмотреть решение правительства России по их устранению.</w:t>
      </w:r>
    </w:p>
    <w:p w14:paraId="127F5A9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качестве примера взять медицинское оборудование расходные материалы для гемодиализа.</w:t>
      </w:r>
    </w:p>
    <w:p w14:paraId="3AC44D3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использованы на основании данных н</w:t>
      </w:r>
      <w:r>
        <w:rPr>
          <w:sz w:val="28"/>
          <w:szCs w:val="28"/>
          <w:lang w:val="ru-RU"/>
        </w:rPr>
        <w:t>а 2010гг.</w:t>
      </w:r>
    </w:p>
    <w:p w14:paraId="17D43F4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8D6FD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Раздел 1. Федеральная Программа "Развитие медицинской и фармацевтической промышленности.</w:t>
      </w:r>
    </w:p>
    <w:p w14:paraId="0109A45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F36244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используемых сокращений</w:t>
      </w:r>
    </w:p>
    <w:p w14:paraId="390DCCC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НИОКР - научно-исследовательские и опытно-конструкторские работы</w:t>
      </w:r>
    </w:p>
    <w:p w14:paraId="6175E02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МЗСР - министерство здравоохранения социального развития</w:t>
      </w:r>
    </w:p>
    <w:p w14:paraId="02264884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Д - гемодиализ</w:t>
      </w:r>
    </w:p>
    <w:p w14:paraId="11B8907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ОХПН - острая хроническая почечная недостаточность</w:t>
      </w:r>
    </w:p>
    <w:p w14:paraId="708B455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АИП - аппарат "Искусственная почка"</w:t>
      </w:r>
    </w:p>
    <w:p w14:paraId="29F084E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ТХПН - терминальная хроническая почечная недостаточность</w:t>
      </w:r>
    </w:p>
    <w:p w14:paraId="0B2791D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ЗПТ - заместительная почечная терапия</w:t>
      </w:r>
    </w:p>
    <w:p w14:paraId="08120174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CE82A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Основные тенденции развития рынка медицинского оборудов</w:t>
      </w:r>
      <w:r>
        <w:rPr>
          <w:sz w:val="28"/>
          <w:szCs w:val="28"/>
          <w:lang w:val="ru-RU"/>
        </w:rPr>
        <w:t>ания</w:t>
      </w:r>
    </w:p>
    <w:p w14:paraId="4E770D65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849B58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Медицинская промышленность России имеет 2 направления:</w:t>
      </w:r>
    </w:p>
    <w:p w14:paraId="4EC5F414" w14:textId="77777777" w:rsidR="00000000" w:rsidRDefault="00E6302A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медико-техническая промышленность</w:t>
      </w:r>
    </w:p>
    <w:p w14:paraId="1B317CA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фармацевтическая промышленность</w:t>
      </w:r>
    </w:p>
    <w:p w14:paraId="54880741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их продукцией являются товары для поддержания здоровья населения и развития отечественного здравоохранения. Медико</w:t>
      </w:r>
      <w:r>
        <w:rPr>
          <w:sz w:val="28"/>
          <w:szCs w:val="28"/>
          <w:lang w:val="ru-RU"/>
        </w:rPr>
        <w:t xml:space="preserve">-технический сектор занимает примерно 10% в общем объеме производства медицинской промышленности. Объем внутреннего рынка медицинских изделий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  <w:lang w:val="ru-RU"/>
        </w:rPr>
        <w:t xml:space="preserve"> века составляет свыше 30 млрд рублей (по данным на 2009 год) (в США аналогичный показатель равен более </w:t>
      </w:r>
      <w:r>
        <w:rPr>
          <w:sz w:val="28"/>
          <w:szCs w:val="28"/>
          <w:lang w:val="ru-RU"/>
        </w:rPr>
        <w:t>75 млрд долларов). Доля рынка медицинского оборудования в структуре российского медико-технического рынка составляет 12-15%. (27)</w:t>
      </w:r>
    </w:p>
    <w:p w14:paraId="018B3ABC" w14:textId="77777777" w:rsidR="00000000" w:rsidRDefault="00E6302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.Тенденции развития зарубежного рынка медицинской техники</w:t>
      </w:r>
    </w:p>
    <w:p w14:paraId="5558E3E9" w14:textId="77777777" w:rsidR="00000000" w:rsidRDefault="00E6302A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Глобальный рынок медицинской техники</w:t>
      </w:r>
    </w:p>
    <w:p w14:paraId="4E2C428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 Объём мирового рынка медицинс</w:t>
      </w:r>
      <w:r>
        <w:rPr>
          <w:sz w:val="28"/>
          <w:szCs w:val="28"/>
          <w:lang w:val="ru-RU"/>
        </w:rPr>
        <w:t xml:space="preserve">кого оборудования и комплектующих </w:t>
      </w:r>
      <w:r>
        <w:rPr>
          <w:sz w:val="28"/>
          <w:szCs w:val="28"/>
          <w:lang w:val="ru-RU"/>
        </w:rPr>
        <w:lastRenderedPageBreak/>
        <w:t xml:space="preserve">составил в 2010 году 245,6 млрд. долл. США (по данным Espicom). Среднегодовой темп роста рынка, несмотря на общий спад в 2009-2010 годах, составил 5,3%. По прогнозам Espicom, к 2015 году рынок достигнет объёма в 300 млрд. </w:t>
      </w:r>
      <w:r>
        <w:rPr>
          <w:sz w:val="28"/>
          <w:szCs w:val="28"/>
          <w:lang w:val="ru-RU"/>
        </w:rPr>
        <w:t>долл. США, при среднегодовом темпе роста в 5,5%.  Мировой рынок диагностического оборудования. Источник: Global Data, Global Markets Direct. (27)</w:t>
      </w:r>
    </w:p>
    <w:p w14:paraId="1301150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B907B2C" w14:textId="5AC70372" w:rsidR="00000000" w:rsidRDefault="008050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68C579" wp14:editId="716C174E">
            <wp:extent cx="344805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2015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38AC6A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рынок оборудования для маммографической диагностики составил $8</w:t>
      </w:r>
      <w:r>
        <w:rPr>
          <w:sz w:val="28"/>
          <w:szCs w:val="28"/>
          <w:lang w:val="ru-RU"/>
        </w:rPr>
        <w:t xml:space="preserve">32 млн в 2010 году с темпами роста 6.9%. Российский сегмент занимает в настоящее время около 1,5% от данного рынка и растет значительно быстрее, до 20-25% в год, в основном за счет государственной поддержки. </w:t>
      </w:r>
    </w:p>
    <w:p w14:paraId="2DF35F7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CA222A2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 распределения объёмов рынка оборудован</w:t>
      </w:r>
      <w:r>
        <w:rPr>
          <w:sz w:val="28"/>
          <w:szCs w:val="28"/>
          <w:lang w:val="ru-RU"/>
        </w:rPr>
        <w:t>ия для маммографической диагностики, %</w:t>
      </w:r>
    </w:p>
    <w:p w14:paraId="231788DB" w14:textId="0C1E341C" w:rsidR="00000000" w:rsidRDefault="008050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6C7484" wp14:editId="1361058A">
            <wp:extent cx="4181475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9F18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1E3BC2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Ожидается снижение доли развитых стран (США и Западная Европа) в объёме мирового рынка оборудования для маммографии с 73% в 2010 до 66% в 2013. Такое перераспределение долей и об</w:t>
      </w:r>
      <w:r>
        <w:rPr>
          <w:sz w:val="28"/>
          <w:szCs w:val="28"/>
          <w:lang w:val="ru-RU"/>
        </w:rPr>
        <w:t>щий рост мирового рынка ожидаются за счёт активного развития здравоохранения в развивающихся странах востока и Азии, в основном, Индии и Китае.   Рынок медицинской техники США</w:t>
      </w:r>
    </w:p>
    <w:p w14:paraId="38B71F61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Объём рынка медицинского оборудования и комплектующих США в 2010 году, по оценка</w:t>
      </w:r>
      <w:r>
        <w:rPr>
          <w:sz w:val="28"/>
          <w:szCs w:val="28"/>
          <w:lang w:val="ru-RU"/>
        </w:rPr>
        <w:t>м Espicom, составил 94,9 млрд. долл. США. Американский рынок медицинского оборудования является самым большим в мире по объёму выручки, а по расходам "per capita" является третьим (US$306). Более 30% рынка США составляет импорт. Аналитики ожидают, что сред</w:t>
      </w:r>
      <w:r>
        <w:rPr>
          <w:sz w:val="28"/>
          <w:szCs w:val="28"/>
          <w:lang w:val="ru-RU"/>
        </w:rPr>
        <w:t>негодовой темп роста рынка на горизонте до 2015 года составит около 2,8%. Таким образом, объём рынка вырастет до 108 млрд. долл. США.  Росту рынка США способствует расширение сети независимых диагностических центров и больниц. Правительство активно поддерж</w:t>
      </w:r>
      <w:r>
        <w:rPr>
          <w:sz w:val="28"/>
          <w:szCs w:val="28"/>
          <w:lang w:val="ru-RU"/>
        </w:rPr>
        <w:t>ивает внедрение высокотехнологичных разработок и средств автоматизации, например, электронного хранения больничных записей. ( 28)</w:t>
      </w:r>
    </w:p>
    <w:p w14:paraId="643BB0F1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0FFEC2F" w14:textId="68B288F7" w:rsidR="00000000" w:rsidRDefault="008050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BEE9B0" wp14:editId="57BF8086">
            <wp:extent cx="3419475" cy="21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B0B9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5CC8765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оценкам BCC Research, рынок оборудования для графической диагностики составил в 2007</w:t>
      </w:r>
      <w:r>
        <w:rPr>
          <w:sz w:val="28"/>
          <w:szCs w:val="28"/>
          <w:lang w:val="ru-RU"/>
        </w:rPr>
        <w:t xml:space="preserve"> году 7,8 млрд. долл. США и будет расти до 2012 года со скоростью 8,1% в год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[26]. По оценкам iData Research, рынок составил </w:t>
      </w:r>
      <w:r>
        <w:rPr>
          <w:sz w:val="28"/>
          <w:szCs w:val="28"/>
          <w:lang w:val="ru-RU"/>
        </w:rPr>
        <w:lastRenderedPageBreak/>
        <w:t>9,7 млрд. долл. США в 2008 году и снизился до 8,5 млрд. долл. США в 2009 году. По прогнозам аналитиков iDataResearch, рынок будет в</w:t>
      </w:r>
      <w:r>
        <w:rPr>
          <w:sz w:val="28"/>
          <w:szCs w:val="28"/>
          <w:lang w:val="ru-RU"/>
        </w:rPr>
        <w:t xml:space="preserve">осстанавливаться начиная с 2010 года.  По оценкам Research and Markets и GlobalData, объём рынка маммографического оборудования составил в США в 2009 году около 450 млн. долл. США и будет увеличиваться со среднегодовым темпом роста около 4,4%. [ 29] Рынок </w:t>
      </w:r>
      <w:r>
        <w:rPr>
          <w:sz w:val="28"/>
          <w:szCs w:val="28"/>
          <w:lang w:val="ru-RU"/>
        </w:rPr>
        <w:t>медицинской техники ЕС. По оценке Espicom, 80% рынка европейских стран приходятся на импорт оборудования, однако большая часть импорта - внутренняя торговля между членами ЕС</w:t>
      </w:r>
      <w:r>
        <w:rPr>
          <w:sz w:val="28"/>
          <w:szCs w:val="28"/>
          <w:vertAlign w:val="superscript"/>
          <w:lang w:val="ru-RU"/>
        </w:rPr>
        <w:t>40</w:t>
      </w:r>
      <w:r>
        <w:rPr>
          <w:sz w:val="28"/>
          <w:szCs w:val="28"/>
          <w:lang w:val="ru-RU"/>
        </w:rPr>
        <w:t>.</w:t>
      </w:r>
      <w:r>
        <w:rPr>
          <w:rFonts w:ascii="Calibri" w:hAnsi="Calibri" w:cs="Calibri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Рисунок 1. рынок медицинского оборудования Европы. Источник: Espicom, Frost&amp;Su</w:t>
      </w:r>
      <w:r>
        <w:rPr>
          <w:sz w:val="28"/>
          <w:szCs w:val="28"/>
          <w:lang w:val="ru-RU"/>
        </w:rPr>
        <w:t>llivan.</w:t>
      </w:r>
    </w:p>
    <w:p w14:paraId="6272ED8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E0F4AF4" w14:textId="74D1C8B3" w:rsidR="00000000" w:rsidRDefault="008050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17B079" wp14:editId="05FDCDEE">
            <wp:extent cx="3419475" cy="2143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B569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CF5EB0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Объём европейского рынка медицинского оборудования и комплектующих оценивается в размере 58,3 млрд. долл. США в 2008 году. Аналитики прогнозируют рост рынка до 82,4 млрд. в 2013 году</w:t>
      </w:r>
      <w:r>
        <w:rPr>
          <w:sz w:val="28"/>
          <w:szCs w:val="28"/>
          <w:vertAlign w:val="superscript"/>
          <w:lang w:val="ru-RU"/>
        </w:rPr>
        <w:t>[26]</w:t>
      </w:r>
      <w:r>
        <w:rPr>
          <w:sz w:val="28"/>
          <w:szCs w:val="28"/>
          <w:lang w:val="ru-RU"/>
        </w:rPr>
        <w:t>.  По данным Frost&amp;Sull</w:t>
      </w:r>
      <w:r>
        <w:rPr>
          <w:sz w:val="28"/>
          <w:szCs w:val="28"/>
          <w:lang w:val="ru-RU"/>
        </w:rPr>
        <w:t>ivan, рынок оборудования для маммографии составил 219 млн. долл. США в 2008 году и вырастет до 346 млн. долл. США в 2014.</w:t>
      </w:r>
    </w:p>
    <w:p w14:paraId="4146FF6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C1F12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Цель Программы и этапы реализации Программы</w:t>
      </w:r>
    </w:p>
    <w:p w14:paraId="3A4D6F5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7B50DF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Программы является переход фармацевтической и медицинской промышленности на ин</w:t>
      </w:r>
      <w:r>
        <w:rPr>
          <w:sz w:val="28"/>
          <w:szCs w:val="28"/>
          <w:lang w:val="ru-RU"/>
        </w:rPr>
        <w:t xml:space="preserve">новационную модель развития. Медицинское </w:t>
      </w:r>
      <w:r>
        <w:rPr>
          <w:sz w:val="28"/>
          <w:szCs w:val="28"/>
          <w:lang w:val="ru-RU"/>
        </w:rPr>
        <w:lastRenderedPageBreak/>
        <w:t>оборудование - широкий спектр изделий медицинской техники, предназначенных для обеспечения оптимальных условий больным и медицинскому персоналу при проведении лечебно-диагностических мероприятий, а также ухода за бо</w:t>
      </w:r>
      <w:r>
        <w:rPr>
          <w:sz w:val="28"/>
          <w:szCs w:val="28"/>
          <w:lang w:val="ru-RU"/>
        </w:rPr>
        <w:t>льными. (5)</w:t>
      </w:r>
    </w:p>
    <w:p w14:paraId="07E64AE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улучшения российского рынка медицинской и фармацевтической промышленности была разработана программа по переходу на современную модель развития. Предполагается, что в результате реализации Программы к концу 2020 года отечественная медицинск</w:t>
      </w:r>
      <w:r>
        <w:rPr>
          <w:sz w:val="28"/>
          <w:szCs w:val="28"/>
          <w:lang w:val="ru-RU"/>
        </w:rPr>
        <w:t>ая промышленность будет развиваться в рамках единого научно-технологического, организационного, финансового, инвестиционного, производственного и маркетингового комплекса (системы), посредством которого идеи и технологии трансформируются в новые методы про</w:t>
      </w:r>
      <w:r>
        <w:rPr>
          <w:sz w:val="28"/>
          <w:szCs w:val="28"/>
          <w:lang w:val="ru-RU"/>
        </w:rPr>
        <w:t xml:space="preserve">изводства, продаж, а также в новые направления использования существующих инновационных продуктов для системы здравоохранения. Перспективный характер Программы определяется тем, что за ее пределами (после 2020 года) компании медицинской промышленности уже </w:t>
      </w:r>
      <w:r>
        <w:rPr>
          <w:sz w:val="28"/>
          <w:szCs w:val="28"/>
          <w:lang w:val="ru-RU"/>
        </w:rPr>
        <w:t xml:space="preserve">будут обладать значительным количеством разработанных и готовых к постановке на производство медицинского оборудования и медицинских изделий. Коммерциализация разработок после 2020 года позволит компаниям медицинской промышленности инвестировать в процесс </w:t>
      </w:r>
      <w:r>
        <w:rPr>
          <w:sz w:val="28"/>
          <w:szCs w:val="28"/>
          <w:lang w:val="ru-RU"/>
        </w:rPr>
        <w:t>разработки новых инновационных медицинских изделий собственные средства без участия государства. Тем самым в Российской Федерации будет запущен рыночный механизм расширенного инновационного воспроизводства в медицинской промышленности. Концепцией федеральн</w:t>
      </w:r>
      <w:r>
        <w:rPr>
          <w:sz w:val="28"/>
          <w:szCs w:val="28"/>
          <w:lang w:val="ru-RU"/>
        </w:rPr>
        <w:t>ой целевой</w:t>
      </w:r>
      <w:r>
        <w:rPr>
          <w:sz w:val="28"/>
          <w:szCs w:val="28"/>
          <w:lang w:val="ru-RU"/>
        </w:rPr>
        <w:tab/>
        <w:t xml:space="preserve"> программы "Развитие фармацевтической и медицинской промышленности Российской Федерации на период до 2020 года и дальнейшую перспективу" предусматривается три варианта ее реализации: инерционный, инвестиционный и инновационный. Оценкой преимущес</w:t>
      </w:r>
      <w:r>
        <w:rPr>
          <w:sz w:val="28"/>
          <w:szCs w:val="28"/>
          <w:lang w:val="ru-RU"/>
        </w:rPr>
        <w:t xml:space="preserve">тв и рисков всех вариантов предпочтительным был выбран инновационный вариант реализации </w:t>
      </w:r>
      <w:r>
        <w:rPr>
          <w:sz w:val="28"/>
          <w:szCs w:val="28"/>
          <w:lang w:val="ru-RU"/>
        </w:rPr>
        <w:lastRenderedPageBreak/>
        <w:t>Программы, в рамках которого достижение цели Программы обеспечивается путем участия государства в стимулировании запуска полного инновационного цикла в медицинской пром</w:t>
      </w:r>
      <w:r>
        <w:rPr>
          <w:sz w:val="28"/>
          <w:szCs w:val="28"/>
          <w:lang w:val="ru-RU"/>
        </w:rPr>
        <w:t>ышленности с последующим нарастающим финансированием исследований и разработок за счет собственных средств предприятий данной отрасли. Инновационный вариант реализации Программы позволит не только модернизировать производственные мощности предприятий на ба</w:t>
      </w:r>
      <w:r>
        <w:rPr>
          <w:sz w:val="28"/>
          <w:szCs w:val="28"/>
          <w:lang w:val="ru-RU"/>
        </w:rPr>
        <w:t>зе организационных и технологических инноваций, но и стимулировать в Российской Федерации разработку и производство наукоемкой медицинской продукции, поднять уровень отечественной медицинской промышленности до мирового и успешно конкурировать с зарубежными</w:t>
      </w:r>
      <w:r>
        <w:rPr>
          <w:sz w:val="28"/>
          <w:szCs w:val="28"/>
          <w:lang w:val="ru-RU"/>
        </w:rPr>
        <w:t xml:space="preserve"> производителями, как на внутреннем, так и на внешнем рынках. При этом значительный импульс к развитию в области медицинской промышленности получат российская прикладная наука, инженерия, образование. (2,4)</w:t>
      </w:r>
    </w:p>
    <w:p w14:paraId="28D5196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Этапы реализации Программы</w:t>
      </w:r>
    </w:p>
    <w:p w14:paraId="123D2E5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Реализацию Программы в</w:t>
      </w:r>
      <w:r>
        <w:rPr>
          <w:sz w:val="28"/>
          <w:szCs w:val="28"/>
          <w:lang w:val="ru-RU"/>
        </w:rPr>
        <w:t xml:space="preserve"> инновационном варианте предлагается осуществить в 2011-2020 годах в два этапа:этап - 2011-2015 годы;этап - 2016-2020 годы.</w:t>
      </w:r>
    </w:p>
    <w:p w14:paraId="5027548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первом этапе (2011-2015 годы) планируется преодолеть существующее научно-технологическое отставание отечественной медицинской про</w:t>
      </w:r>
      <w:r>
        <w:rPr>
          <w:sz w:val="28"/>
          <w:szCs w:val="28"/>
          <w:lang w:val="ru-RU"/>
        </w:rPr>
        <w:t>мышленности от зарубежных аналогов; обеспечить импортозамещение в части производства необходимого системе здравоохранения в первоочередном порядке медицинского оборудования и изделий медицинского назначения.</w:t>
      </w:r>
    </w:p>
    <w:p w14:paraId="0FE1F312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втором этапе (2016-2020 годы) предусматривает</w:t>
      </w:r>
      <w:r>
        <w:rPr>
          <w:sz w:val="28"/>
          <w:szCs w:val="28"/>
          <w:lang w:val="ru-RU"/>
        </w:rPr>
        <w:t>ся завершение перехода отечественной медицинской промышленности на модель устойчивого инновационного развития, обеспечение российского здравоохранения и потребительского рынка широким ассортиментом доступной и качественной продукции отечественной медицинск</w:t>
      </w:r>
      <w:r>
        <w:rPr>
          <w:sz w:val="28"/>
          <w:szCs w:val="28"/>
          <w:lang w:val="ru-RU"/>
        </w:rPr>
        <w:t>ой промышленности. (28)</w:t>
      </w:r>
    </w:p>
    <w:p w14:paraId="6A36A5F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Механизмы реализации всех мероприятий Программы построены на </w:t>
      </w:r>
      <w:r>
        <w:rPr>
          <w:sz w:val="28"/>
          <w:szCs w:val="28"/>
          <w:lang w:val="ru-RU"/>
        </w:rPr>
        <w:lastRenderedPageBreak/>
        <w:t>основе государственно-частного партнерства, в котором заложены стимулы для рационального сотрудничества частного бизнеса с государством в софинансировании исследований, ра</w:t>
      </w:r>
      <w:r>
        <w:rPr>
          <w:sz w:val="28"/>
          <w:szCs w:val="28"/>
          <w:lang w:val="ru-RU"/>
        </w:rPr>
        <w:t>зработок и инновационного производства медицинского оборудования и техники. Преимуществами данного вида государственно-частного партнерства являются расширение круга инновационно - активных компаний, рост экономической конкуренции, стимулирующей экономичес</w:t>
      </w:r>
      <w:r>
        <w:rPr>
          <w:sz w:val="28"/>
          <w:szCs w:val="28"/>
          <w:lang w:val="ru-RU"/>
        </w:rPr>
        <w:t>кий рост, ценовая стабилизация на потребительском рынке, оптимизация механизмов координации исследований и разработок в медицинской промышленности. Также программными мероприятиями предусматривается кооперация с зарубежными предприятиями, научными и образо</w:t>
      </w:r>
      <w:r>
        <w:rPr>
          <w:sz w:val="28"/>
          <w:szCs w:val="28"/>
          <w:lang w:val="ru-RU"/>
        </w:rPr>
        <w:t>вательными учреждениями, что положительно скажется на развитии отечественной фармацевтической и медицинской промышленности.</w:t>
      </w:r>
    </w:p>
    <w:p w14:paraId="4D8A104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9F774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Раздел 2. Система здравоохранения</w:t>
      </w:r>
    </w:p>
    <w:p w14:paraId="34B0499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A05164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Рынок медицинской промышленности</w:t>
      </w:r>
    </w:p>
    <w:p w14:paraId="60348080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329F1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Рынок медицинской промышленности в России по состоянию на </w:t>
      </w:r>
      <w:r>
        <w:rPr>
          <w:sz w:val="28"/>
          <w:szCs w:val="28"/>
          <w:lang w:val="ru-RU"/>
        </w:rPr>
        <w:t>2010 год составляет 96 млрд. рублей, что составляет 1,14% от общемирового рынка медицинской промышленности. В настоящий момент система здравоохранения РФ существенно отстает от уровня развитых стран по показателям расходов на медицинские изделия. (19)</w:t>
      </w:r>
    </w:p>
    <w:p w14:paraId="060F1BF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B092F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</w:t>
      </w:r>
      <w:r>
        <w:rPr>
          <w:sz w:val="28"/>
          <w:szCs w:val="28"/>
          <w:lang w:val="ru-RU"/>
        </w:rPr>
        <w:t>внение расходов на душу населения (2010 год).</w:t>
      </w:r>
    </w:p>
    <w:p w14:paraId="6D021AF0" w14:textId="2FDE2BCF" w:rsidR="00000000" w:rsidRDefault="008050F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D9D9E4" wp14:editId="15DBE49E">
            <wp:extent cx="3829050" cy="2514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5EE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8D5852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Требует существенного обновления материально-техническая база лечебных учреждений. В особенности это отставание сильно в сегментах высокотехнологичного оборудования.</w:t>
      </w:r>
    </w:p>
    <w:p w14:paraId="42631791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E8BF80E" w14:textId="1AEF7798" w:rsidR="00000000" w:rsidRDefault="008050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688C1B0" wp14:editId="42C50221">
            <wp:extent cx="4467225" cy="1219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81DE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Как следствие, значительная часть населения не получает необходимую помощь, что выражается в существенно более высоких показателях смертности, отраженные в официальной статистике МЗСР. Так, например, в США, где пятилетняя вы</w:t>
      </w:r>
      <w:r>
        <w:rPr>
          <w:sz w:val="28"/>
          <w:szCs w:val="28"/>
          <w:lang w:val="ru-RU"/>
        </w:rPr>
        <w:t>живаемость обеспечивается 64% онкологических больных (в Российской</w:t>
      </w:r>
      <w:r>
        <w:rPr>
          <w:sz w:val="28"/>
          <w:szCs w:val="28"/>
          <w:lang w:val="ru-RU"/>
        </w:rPr>
        <w:tab/>
        <w:t xml:space="preserve"> Федерации - около 50%) у 70% этих, практически излеченных больных, злокачественные опухоли были выявлены на ранних стадиях болезни (данные РАМН).</w:t>
      </w:r>
    </w:p>
    <w:p w14:paraId="545F370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системе здравоохранения с</w:t>
      </w:r>
      <w:r>
        <w:rPr>
          <w:sz w:val="28"/>
          <w:szCs w:val="28"/>
          <w:lang w:val="ru-RU"/>
        </w:rPr>
        <w:t>формирован значительный спрос на широкий спектр оборудования и изделий медицинского назначения, который по мере проведения реформ будет реализовываться в конкретных заказах на современные изделия и технику.</w:t>
      </w:r>
    </w:p>
    <w:p w14:paraId="63CFC04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Согласно концепции долгосрочного социально-эконом</w:t>
      </w:r>
      <w:r>
        <w:rPr>
          <w:sz w:val="28"/>
          <w:szCs w:val="28"/>
          <w:lang w:val="ru-RU"/>
        </w:rPr>
        <w:t>ического развития Российской федерации доля расходов на здравоохранение будет неуклонно расти. Однако указанной динамики может оказаться недостаточно для достижения уровня обеспеченности сравнимого с показателями развитых стран. В любом случае, отечественн</w:t>
      </w:r>
      <w:r>
        <w:rPr>
          <w:sz w:val="28"/>
          <w:szCs w:val="28"/>
          <w:lang w:val="ru-RU"/>
        </w:rPr>
        <w:t>ый рынок медицинской техники и изделий медицинского назначения, с учетом всех предпосылок и государственной политики, ожидает существенный рост минимум в 3-6 раз в ближайшие 10 лет. (9)</w:t>
      </w:r>
    </w:p>
    <w:p w14:paraId="3410DD8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0F6D8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Модели развития отечественного производства</w:t>
      </w:r>
    </w:p>
    <w:p w14:paraId="18EA3DBF" w14:textId="6E921F5D" w:rsidR="00000000" w:rsidRDefault="008050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77B702D" wp14:editId="42FFE8C8">
            <wp:extent cx="4181475" cy="2409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907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При этом задач перехода отечественной системы здравоохранения на современные стандарты оказания медицинских услуг отечественная промышленность медицинских изделий остается слабой в конкурентном отношении и, за исключением, отдельных узкоспециа</w:t>
      </w:r>
      <w:r>
        <w:rPr>
          <w:sz w:val="28"/>
          <w:szCs w:val="28"/>
          <w:lang w:val="ru-RU"/>
        </w:rPr>
        <w:t>лизированных сегментов не в состоянии самостоятельно решить задачу обеспечения растущего спроса. В первую очередь это определяется факторами:</w:t>
      </w:r>
    </w:p>
    <w:p w14:paraId="20661B65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35B66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Факторы слабой конкурентоспособности медицинского оборудования</w:t>
      </w:r>
    </w:p>
    <w:p w14:paraId="0FA3568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3C1D7E" w14:textId="77777777" w:rsidR="00000000" w:rsidRDefault="00E6302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Использование устаревших технологий.</w:t>
      </w:r>
    </w:p>
    <w:p w14:paraId="05441C15" w14:textId="77777777" w:rsidR="00000000" w:rsidRDefault="00E6302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Уста</w:t>
      </w:r>
      <w:r>
        <w:rPr>
          <w:sz w:val="28"/>
          <w:szCs w:val="28"/>
          <w:lang w:val="ru-RU"/>
        </w:rPr>
        <w:t>ревшая производственная и технологическая база отечественных производителей. Большинство производств не соответствует стандартам GMP.</w:t>
      </w:r>
    </w:p>
    <w:p w14:paraId="20F5F2A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Устаревшие технологии. Производство компаний сосредоточено в основном в сегменте низкотехнологичного оборудования для ма</w:t>
      </w:r>
      <w:r>
        <w:rPr>
          <w:sz w:val="28"/>
          <w:szCs w:val="28"/>
          <w:lang w:val="ru-RU"/>
        </w:rPr>
        <w:t>ссового применения; причем собственное производство не покрывает даже потребности в медицинских изделиях для обеспечения национальной безопасности страны. Такое положение дел негативно сказывается на национальной и экономической безопасности страны. В посл</w:t>
      </w:r>
      <w:r>
        <w:rPr>
          <w:sz w:val="28"/>
          <w:szCs w:val="28"/>
          <w:lang w:val="ru-RU"/>
        </w:rPr>
        <w:t>едние годы практически не реализуются проекты по производству новых видов изделий, с конкурентоспособными характеристиками мирового уровня, высокотехнологического оборудования. По оценкам экспертов отставание России по производству и разработкам оцениваетс</w:t>
      </w:r>
      <w:r>
        <w:rPr>
          <w:sz w:val="28"/>
          <w:szCs w:val="28"/>
          <w:lang w:val="ru-RU"/>
        </w:rPr>
        <w:t>я более чем в 30 лет.</w:t>
      </w:r>
    </w:p>
    <w:p w14:paraId="166B8E4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Недостаточное инженерное обеспечение ЛПУ - системы кондиционирования, электрообеспечения, водоснабжения не соответствуют современным требованиям по надежности, стабильности работы. Как следствие современное высокотехнологическое обо</w:t>
      </w:r>
      <w:r>
        <w:rPr>
          <w:sz w:val="28"/>
          <w:szCs w:val="28"/>
          <w:lang w:val="ru-RU"/>
        </w:rPr>
        <w:t xml:space="preserve">рудование, к которому относится и радиологическое оборудование эксплуатируется с нарушениями, что приводит к </w:t>
      </w:r>
      <w:r>
        <w:rPr>
          <w:sz w:val="28"/>
          <w:szCs w:val="28"/>
          <w:lang w:val="ru-RU"/>
        </w:rPr>
        <w:lastRenderedPageBreak/>
        <w:t>частому выходу из строя и снижению срока службы.</w:t>
      </w:r>
    </w:p>
    <w:p w14:paraId="373EBCF9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производстве - устаревшие представления о потребительских свойствах, дизайне. Часто хорошая ин</w:t>
      </w:r>
      <w:r>
        <w:rPr>
          <w:sz w:val="28"/>
          <w:szCs w:val="28"/>
          <w:lang w:val="ru-RU"/>
        </w:rPr>
        <w:t>женерная идея сопровождается производством изделий с устаревшим неудобным интерфейсом, неприятного внешнего вида, что сдерживает использование даже в госучреждениях, не говоря о коммерческих и зарубежных организациях.</w:t>
      </w:r>
    </w:p>
    <w:p w14:paraId="7CE45B3E" w14:textId="77777777" w:rsidR="00000000" w:rsidRDefault="00E6302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Недостаточная квалификация, недостат</w:t>
      </w:r>
      <w:r>
        <w:rPr>
          <w:sz w:val="28"/>
          <w:szCs w:val="28"/>
          <w:lang w:val="ru-RU"/>
        </w:rPr>
        <w:t xml:space="preserve">ок персонала. Подготовка кадров осуществляется по стандартам многолетней давности. Система образования в настоящий момент не предлагает рынку достаточное количество специалистов, знакомых с современным оборудованием, методами его применения и производства </w:t>
      </w:r>
      <w:r>
        <w:rPr>
          <w:sz w:val="28"/>
          <w:szCs w:val="28"/>
          <w:lang w:val="ru-RU"/>
        </w:rPr>
        <w:t>новых видов изделий. Это в особенности можно отнести к радиологическому оборудованию, которое даже в развитых странах стало завоевывать рынок 20-30 лет назад - в 80-е и 90-е годы и является передовым в научном и техническом отношении.</w:t>
      </w:r>
    </w:p>
    <w:p w14:paraId="5F8D61F7" w14:textId="77777777" w:rsidR="00000000" w:rsidRDefault="00E6302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Сервисное обслужива</w:t>
      </w:r>
      <w:r>
        <w:rPr>
          <w:sz w:val="28"/>
          <w:szCs w:val="28"/>
          <w:lang w:val="ru-RU"/>
        </w:rPr>
        <w:t>ние. Также одной из проблем является специалистов недостаток специализированных компаний по сервисному обслуживанию медицинской техники. Одной из причин является крайне неохотная передача знаний иностранными компаниями, стремящимися сохранить монополию, чт</w:t>
      </w:r>
      <w:r>
        <w:rPr>
          <w:sz w:val="28"/>
          <w:szCs w:val="28"/>
          <w:lang w:val="ru-RU"/>
        </w:rPr>
        <w:t>о приводит к отставанию темпов развития сервисной сети от темпов распространения оборудования. В частности, это приводит к тому, что полезное время использования оборудования сокращается до 30-50% от возможного.</w:t>
      </w:r>
    </w:p>
    <w:p w14:paraId="4DF4381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Медицинский персонал. Квалификация медицин</w:t>
      </w:r>
      <w:r>
        <w:rPr>
          <w:sz w:val="28"/>
          <w:szCs w:val="28"/>
          <w:lang w:val="ru-RU"/>
        </w:rPr>
        <w:t>ского персонала также зависит от их возможностей использования оборудования, обучение на работе которых также затруднено из-за проблем передачи знаний иностранными компаниями.</w:t>
      </w:r>
    </w:p>
    <w:p w14:paraId="2D18B1C2" w14:textId="77777777" w:rsidR="00000000" w:rsidRDefault="00E6302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Отсутствие инвестиций в разработки и производство. Медицинское оборудование, о</w:t>
      </w:r>
      <w:r>
        <w:rPr>
          <w:sz w:val="28"/>
          <w:szCs w:val="28"/>
          <w:lang w:val="ru-RU"/>
        </w:rPr>
        <w:t xml:space="preserve">собенно терапевтическое, относится, как правило, </w:t>
      </w:r>
      <w:r>
        <w:rPr>
          <w:sz w:val="28"/>
          <w:szCs w:val="28"/>
          <w:lang w:val="ru-RU"/>
        </w:rPr>
        <w:lastRenderedPageBreak/>
        <w:t>к высокотехнологической области техники. Расходы на инвестиции в разработку у лидеров мирового рынка достигаю 15-25% от оборота, цикл разработки может длиться 8-10 лет.</w:t>
      </w:r>
    </w:p>
    <w:p w14:paraId="27682C6E" w14:textId="77777777" w:rsidR="00000000" w:rsidRDefault="00E6302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современных условиях российские ко</w:t>
      </w:r>
      <w:r>
        <w:rPr>
          <w:sz w:val="28"/>
          <w:szCs w:val="28"/>
          <w:lang w:val="ru-RU"/>
        </w:rPr>
        <w:t>мпании не могут себе позволить инвестировать в разработки на уровне мировом уровне. Это относится как к разработке собственных изделий, так и к приобретения лицензионных прав на производство.</w:t>
      </w:r>
    </w:p>
    <w:p w14:paraId="627D4057" w14:textId="77777777" w:rsidR="00000000" w:rsidRDefault="00E6302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Также рост инвестиций сдерживается из-за ориентации российских</w:t>
      </w:r>
      <w:r>
        <w:rPr>
          <w:sz w:val="28"/>
          <w:szCs w:val="28"/>
          <w:lang w:val="ru-RU"/>
        </w:rPr>
        <w:t xml:space="preserve"> и зарубежных компаний на краткосрочность инвестиций и коммерческого цикла (получение быстрой прибыли), а затраты на продвижение инновационных технологий, а также на обучение персонала, высоки.</w:t>
      </w:r>
    </w:p>
    <w:p w14:paraId="7A1A3546" w14:textId="77777777" w:rsidR="00000000" w:rsidRDefault="00E6302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Недостаточное количество специализированных медицинских цент</w:t>
      </w:r>
      <w:r>
        <w:rPr>
          <w:sz w:val="28"/>
          <w:szCs w:val="28"/>
          <w:lang w:val="ru-RU"/>
        </w:rPr>
        <w:t>ров и отделений. Недостаточное количество специализированных медицинских центров и отделений сдерживает рост рынка радиологического оборудования и расходных материалов.</w:t>
      </w:r>
    </w:p>
    <w:p w14:paraId="5A7ABF4E" w14:textId="77777777" w:rsidR="00000000" w:rsidRDefault="00E6302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Courier New CYR" w:hAnsi="Courier New CYR" w:cs="Courier New CYR"/>
          <w:sz w:val="28"/>
          <w:szCs w:val="28"/>
          <w:lang w:val="ru-RU"/>
        </w:rPr>
        <w:t>o</w:t>
      </w:r>
      <w:r>
        <w:rPr>
          <w:rFonts w:ascii="Courier New CYR" w:hAnsi="Courier New CYR" w:cs="Courier New CYR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 различным данным на данный момент требуется реконструировать и создать десятки нов</w:t>
      </w:r>
      <w:r>
        <w:rPr>
          <w:sz w:val="28"/>
          <w:szCs w:val="28"/>
          <w:lang w:val="ru-RU"/>
        </w:rPr>
        <w:t>ых радионуклидных лабораторий, отделений радионуклидной диагностики и терапии; открыть 15-20 ПЭТ-центров полного цикла, для чего необходимо переоснащение федеральных медицинских центров. Реализация в ближайшие 3-5 лет программ развития материально техничес</w:t>
      </w:r>
      <w:r>
        <w:rPr>
          <w:sz w:val="28"/>
          <w:szCs w:val="28"/>
          <w:lang w:val="ru-RU"/>
        </w:rPr>
        <w:t>кой базы лечебных учреждений сформирует потребность в специализированном диагностическом и терапевтическом оборудовании на уровне мировых стандартов.</w:t>
      </w:r>
    </w:p>
    <w:p w14:paraId="3209FD5C" w14:textId="77777777" w:rsidR="00000000" w:rsidRDefault="00E6302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Высокая доля импорта. На российском рынке медицинского, в том числе радиологического оборудования велика</w:t>
      </w:r>
      <w:r>
        <w:rPr>
          <w:sz w:val="28"/>
          <w:szCs w:val="28"/>
          <w:lang w:val="ru-RU"/>
        </w:rPr>
        <w:t xml:space="preserve"> доля импорта, которая в сегментах высокотехнологичного оборудования доходит 90-100%. Эти показатели превосходят показатели других стран; нормальным по среднемировому уровню можно считать долю импорта в 30-50%. Причем, в </w:t>
      </w:r>
      <w:r>
        <w:rPr>
          <w:sz w:val="28"/>
          <w:szCs w:val="28"/>
          <w:lang w:val="ru-RU"/>
        </w:rPr>
        <w:lastRenderedPageBreak/>
        <w:t>развитых странах растущий импорт об</w:t>
      </w:r>
      <w:r>
        <w:rPr>
          <w:sz w:val="28"/>
          <w:szCs w:val="28"/>
          <w:lang w:val="ru-RU"/>
        </w:rPr>
        <w:t>условлен переносом производств в Китай и страны Юго-Восточной Азии. (26)</w:t>
      </w:r>
    </w:p>
    <w:p w14:paraId="44498D16" w14:textId="77777777" w:rsidR="00000000" w:rsidRDefault="00E6302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Доля РФ на внутреннем рынке.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4345"/>
        <w:gridCol w:w="1795"/>
        <w:gridCol w:w="1393"/>
      </w:tblGrid>
      <w:tr w:rsidR="00000000" w14:paraId="0D65C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569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B14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 отечественных производителей на внутреннем рынке, %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C32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Отечественные производители, млрд. руб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0788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 рынок РФ, млрд. руб</w:t>
            </w:r>
          </w:p>
        </w:tc>
      </w:tr>
      <w:tr w:rsidR="00000000" w14:paraId="0602F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D66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2010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1A4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28,8%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39B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A58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</w:tr>
      <w:tr w:rsidR="00000000" w14:paraId="50F0C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CD7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7C08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22,4%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352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19,5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980C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</w:t>
            </w:r>
          </w:p>
        </w:tc>
      </w:tr>
      <w:tr w:rsidR="00000000" w14:paraId="05646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8C0D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2012 (прогноз)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E6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18,0%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7F9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F4CF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</w:tr>
    </w:tbl>
    <w:p w14:paraId="7863721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1C370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Соотношение импорт/экспорт в мире</w:t>
      </w:r>
    </w:p>
    <w:p w14:paraId="47786974" w14:textId="4756C1AA" w:rsidR="00000000" w:rsidRDefault="008050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8B5620" wp14:editId="21154076">
            <wp:extent cx="3409950" cy="2028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2536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F7064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говоря о развитии рынка и промышленности медицинского оборудования, с учетом отмеченных проблем, прежде всего необходимо ставить вопрос о развитии необходимой инфраструктуры, развитием инновационной среды</w:t>
      </w:r>
      <w:r>
        <w:rPr>
          <w:sz w:val="28"/>
          <w:szCs w:val="28"/>
          <w:lang w:val="ru-RU"/>
        </w:rPr>
        <w:t>.</w:t>
      </w:r>
    </w:p>
    <w:p w14:paraId="24B822D1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участии государства в решении указанных задач только за счет обеспечения законодательного регулирования несет в себе значительные риски безвозвратного отставания и деградации отечественных производителей и, даже при благоприятном развитии процесса са</w:t>
      </w:r>
      <w:r>
        <w:rPr>
          <w:sz w:val="28"/>
          <w:szCs w:val="28"/>
          <w:lang w:val="ru-RU"/>
        </w:rPr>
        <w:t>мостоятельное развитее и создание полного цикла разработок и вывода производств на современный уровень может занять около 40-60 лет.</w:t>
      </w:r>
    </w:p>
    <w:p w14:paraId="471C63A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участия государства российский рынок медицинской техники и медицинского оборудования, отечественный производитель не см</w:t>
      </w:r>
      <w:r>
        <w:rPr>
          <w:sz w:val="28"/>
          <w:szCs w:val="28"/>
          <w:lang w:val="ru-RU"/>
        </w:rPr>
        <w:t>ожет развиваться необходимыми темпами. Для ликвидации проблем недофинансирования разработок и выведения на рынок новой продукции необходимы масштабные инвестиции в научные исследования и техническое перевооружение.</w:t>
      </w:r>
    </w:p>
    <w:p w14:paraId="27289CB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1392"/>
        <w:gridCol w:w="4704"/>
      </w:tblGrid>
      <w:tr w:rsidR="00000000" w14:paraId="2676D1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138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Направление развития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6C2C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Сроки освоения совр</w:t>
            </w:r>
            <w:r>
              <w:rPr>
                <w:sz w:val="20"/>
                <w:szCs w:val="20"/>
                <w:lang w:val="ru-RU"/>
              </w:rPr>
              <w:t>еменных технологий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96D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Комментарий</w:t>
            </w:r>
          </w:p>
        </w:tc>
      </w:tr>
      <w:tr w:rsidR="00000000" w14:paraId="513B99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D21C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Эволюционное развитие собственных технологий с нулевых позиций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4A78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40-60 лет.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D6AE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Необходимо воссоздать полный цикл разработок и вести их на современный уровень. Доступ к знаниям через собственное познание.</w:t>
            </w:r>
          </w:p>
        </w:tc>
      </w:tr>
      <w:tr w:rsidR="00000000" w14:paraId="5D3626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026E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Эволюционное развитие сб</w:t>
            </w:r>
            <w:r>
              <w:rPr>
                <w:sz w:val="20"/>
                <w:szCs w:val="20"/>
                <w:lang w:val="ru-RU"/>
              </w:rPr>
              <w:t>орочных производств (опыт развития производства в Китае)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2D5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20-30 лет.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8A4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Только сейчас Китай подходит к реальному освоению технологий со стороны национальных компаний. Доступ к знаниям через копирование - воссоздание сторонних технологий</w:t>
            </w:r>
          </w:p>
        </w:tc>
      </w:tr>
      <w:tr w:rsidR="00000000" w14:paraId="58B82E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8C6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с применение</w:t>
            </w:r>
            <w:r>
              <w:rPr>
                <w:sz w:val="20"/>
                <w:szCs w:val="20"/>
                <w:lang w:val="ru-RU"/>
              </w:rPr>
              <w:t>м дополнительных механизмов поддержки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77A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5-15 лет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F24D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Применение механизма ФЦП для интенсификации перехода отрасли на современные стандарты.</w:t>
            </w:r>
          </w:p>
        </w:tc>
      </w:tr>
    </w:tbl>
    <w:p w14:paraId="2CE22C09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BC022A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  <w:t>Раздел 3</w:t>
      </w:r>
      <w:r>
        <w:rPr>
          <w:sz w:val="28"/>
          <w:szCs w:val="28"/>
          <w:lang w:val="ru-RU"/>
        </w:rPr>
        <w:t>. Маркетинговые исследования рынка медицинского оборудования</w:t>
      </w:r>
    </w:p>
    <w:p w14:paraId="14FEEC51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2BC8C0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Рынок медицинского оборудования и рынок расходных</w:t>
      </w:r>
      <w:r>
        <w:rPr>
          <w:sz w:val="28"/>
          <w:szCs w:val="28"/>
          <w:lang w:val="ru-RU"/>
        </w:rPr>
        <w:t xml:space="preserve"> материалов для гемодиализа</w:t>
      </w:r>
    </w:p>
    <w:p w14:paraId="6654057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работы: исследование рынка медицинского оборудования и расходных материалов для гемодиализа</w:t>
      </w:r>
    </w:p>
    <w:p w14:paraId="4063614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 - Дать общие понятия об оборудовании для гемодиализа</w:t>
      </w:r>
    </w:p>
    <w:p w14:paraId="3F98BF75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Указать основных участников рынка</w:t>
      </w:r>
    </w:p>
    <w:p w14:paraId="61F5C85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Исследовать объемы импорта медицинск</w:t>
      </w:r>
      <w:r>
        <w:rPr>
          <w:sz w:val="28"/>
          <w:szCs w:val="28"/>
          <w:lang w:val="ru-RU"/>
        </w:rPr>
        <w:t>ого оборудования и расходных материалов для гемодиализа</w:t>
      </w:r>
    </w:p>
    <w:p w14:paraId="2D138D7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Исследовать нарушения антимонопольного законодательства</w:t>
      </w:r>
    </w:p>
    <w:p w14:paraId="6227029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D9B5E6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Общие сведения о сфере деятельности</w:t>
      </w:r>
    </w:p>
    <w:p w14:paraId="1C827A4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9ABBB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Гемодиализ (ГД) - метод внепочечного очищения крови при острой и хронической почечной недостаточности. </w:t>
      </w:r>
      <w:r>
        <w:rPr>
          <w:sz w:val="28"/>
          <w:szCs w:val="28"/>
          <w:lang w:val="ru-RU"/>
        </w:rPr>
        <w:t>Во время гемодиализа происходит удаление из организма токсических продуктов обмена веществ для уменьшения биохимических аномалий, нормализация нарушений водного, электролитного балансов и кислотно-щелочного равновесий. Наиболее эффективным методом гемодиал</w:t>
      </w:r>
      <w:r>
        <w:rPr>
          <w:sz w:val="28"/>
          <w:szCs w:val="28"/>
          <w:lang w:val="ru-RU"/>
        </w:rPr>
        <w:t>иза является применение аппарата "искусственная почка" (далее - АИП). (9)</w:t>
      </w:r>
    </w:p>
    <w:p w14:paraId="4F20D404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Очищение крови производится путем снижения концентрации в ней вредных веществ. В зависимости от метода гемодиализа, это достигается различными путями. Под гемодиализом понимают проце</w:t>
      </w:r>
      <w:r>
        <w:rPr>
          <w:sz w:val="28"/>
          <w:szCs w:val="28"/>
          <w:lang w:val="ru-RU"/>
        </w:rPr>
        <w:t>дуру фильтрации плазмы крови с помощью полупроницаемой мембраны, через поры которой проходят молекулы с небольшой молекулярной массой, а крупные молекулы белков остаются в плазме, которая затем возвращается в кровоток пациента. Процедура диализа проводится</w:t>
      </w:r>
      <w:r>
        <w:rPr>
          <w:sz w:val="28"/>
          <w:szCs w:val="28"/>
          <w:lang w:val="ru-RU"/>
        </w:rPr>
        <w:t xml:space="preserve"> пациенту продолжительностью 4 - 5 часов 2 - 3 раза в неделю.</w:t>
      </w:r>
    </w:p>
    <w:p w14:paraId="39728A8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Перитонеальный диализ (ПД) заключается в том, что в брюшную полость пациента устанавливают катетер, через который вводят специальный раствор - диализат. При попадании в брюшную полость диализат </w:t>
      </w:r>
      <w:r>
        <w:rPr>
          <w:sz w:val="28"/>
          <w:szCs w:val="28"/>
          <w:lang w:val="ru-RU"/>
        </w:rPr>
        <w:t>абсорбирует на себя все шлаки и токсины, очищая кровь. Через четыре часа раствор сливается из брюшины. Перитонеальный диализ дает возможность быть свободным от больничной койки: его можно делать дома, на работе и там, где необходимо. Противопоказанием к пр</w:t>
      </w:r>
      <w:r>
        <w:rPr>
          <w:sz w:val="28"/>
          <w:szCs w:val="28"/>
          <w:lang w:val="ru-RU"/>
        </w:rPr>
        <w:t>оведению перитонеального диализа является перенесенный раньше перитонит, поскольку перитониальный диализ проводится через брюшину человека, а не как гемодиализ через фистулу.</w:t>
      </w:r>
    </w:p>
    <w:p w14:paraId="7A3A08A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Терминальная хроническая почечная недостаточность (ТХПН) - тяжелое, угрожающее ж</w:t>
      </w:r>
      <w:r>
        <w:rPr>
          <w:sz w:val="28"/>
          <w:szCs w:val="28"/>
          <w:lang w:val="ru-RU"/>
        </w:rPr>
        <w:t>изни состояние, требующее замещения утраченной почечной функции. Основными способами лечения ТХПН повсеместно признаны диализ и трансплантация почки. Наиболее полное замещение почечной функции происходит в результате успешной трансплантации почки, а диализ</w:t>
      </w:r>
      <w:r>
        <w:rPr>
          <w:sz w:val="28"/>
          <w:szCs w:val="28"/>
          <w:lang w:val="ru-RU"/>
        </w:rPr>
        <w:t xml:space="preserve"> замещает ее лишь частично.</w:t>
      </w:r>
    </w:p>
    <w:p w14:paraId="1F6BE3A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общероссийского регистра заместительной почечной терапии (далее - Регистр) в России следующая обеспеченность заместительной почечной терапией (ЗПТ) по состоянию на 2011 год. (26)</w:t>
      </w:r>
    </w:p>
    <w:p w14:paraId="0909AC54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24D580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Обеспеченность ЗПТ в Российской Федера</w:t>
      </w:r>
      <w:r>
        <w:rPr>
          <w:sz w:val="28"/>
          <w:szCs w:val="28"/>
          <w:lang w:val="ru-RU"/>
        </w:rPr>
        <w:t>ции*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101"/>
        <w:gridCol w:w="716"/>
        <w:gridCol w:w="716"/>
        <w:gridCol w:w="1607"/>
      </w:tblGrid>
      <w:tr w:rsidR="00000000" w14:paraId="7321E2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782D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Показатель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26AC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2010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6388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4A7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Прирост (в % к 2010г.)</w:t>
            </w:r>
          </w:p>
        </w:tc>
      </w:tr>
      <w:tr w:rsidR="00000000" w14:paraId="6E996A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DDC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ГД-больных*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7441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абсолютных цифрах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C98B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15975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8A81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17159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226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7,4</w:t>
            </w:r>
          </w:p>
        </w:tc>
      </w:tr>
      <w:tr w:rsidR="00000000" w14:paraId="2B84C8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2DC7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D1E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1 млн. нас.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937D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C15A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120,9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9A9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0187B6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95A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ГД-больных, впервые принятых на лечение в течение года**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51F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абсолютных цифрах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8E9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4535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901F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4271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C80E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-5,8</w:t>
            </w:r>
          </w:p>
        </w:tc>
      </w:tr>
      <w:tr w:rsidR="00000000" w14:paraId="4E44A0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7891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240D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1 мл</w:t>
            </w:r>
            <w:r>
              <w:rPr>
                <w:sz w:val="20"/>
                <w:szCs w:val="20"/>
                <w:lang w:val="ru-RU"/>
              </w:rPr>
              <w:t>н. нас.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CFB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031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1C89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42C606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4A5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ПД-больных*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AC3D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абсолютных цифрах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7D7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5DB9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1734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5DD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10,4</w:t>
            </w:r>
          </w:p>
        </w:tc>
      </w:tr>
      <w:tr w:rsidR="00000000" w14:paraId="54252A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9BD2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AC71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1 млн. нас.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4D21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E24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77DD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6737F4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B34D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ПД-больных, впервые принятых на лечение в течение года**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55AF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абсолютных цифрах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E3B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550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787C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-24,9</w:t>
            </w:r>
          </w:p>
        </w:tc>
      </w:tr>
      <w:tr w:rsidR="00000000" w14:paraId="77E27E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E3F3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CB0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1 млн. нас.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A42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4E4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BE2C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234EE8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9FF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количество</w:t>
            </w:r>
            <w:r>
              <w:rPr>
                <w:sz w:val="20"/>
                <w:szCs w:val="20"/>
                <w:lang w:val="ru-RU"/>
              </w:rPr>
              <w:t xml:space="preserve"> диализных больных (ГД+ПД)*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CF1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абсолютных цифрах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BC4E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E33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18893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778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7,7</w:t>
            </w:r>
          </w:p>
        </w:tc>
      </w:tr>
      <w:tr w:rsidR="00000000" w14:paraId="3FB49F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15C3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6A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1 млн. нас.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C26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123,6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1D8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133,1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2AB8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257E7B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9B6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больных, впервые принятых на лечение диализом (ГД+ПД)**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595C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абсолютных цифрах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140F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4993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642F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25A9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-7,6</w:t>
            </w:r>
          </w:p>
        </w:tc>
      </w:tr>
      <w:tr w:rsidR="00000000" w14:paraId="3C9CE0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B0B4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A41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1 млн. нас.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B5E8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35,2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6111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32,5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B69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161451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747A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видов диализа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4F9B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  <w:r>
              <w:rPr>
                <w:sz w:val="20"/>
                <w:szCs w:val="20"/>
                <w:lang w:val="ru-RU"/>
              </w:rPr>
              <w:t>ГД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944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064A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90,8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277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0DB508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E167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F1A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 ПД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673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70D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A30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71C89B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68C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больных с функционирующим трансплантатом (АТП)*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855E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абсолютных цифрах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305B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4788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D84B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5281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88CB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10,3</w:t>
            </w:r>
          </w:p>
        </w:tc>
      </w:tr>
      <w:tr w:rsidR="00000000" w14:paraId="347BCE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6455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E61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1 млн. нас.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2E88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33,7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0A2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24A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233EB6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38A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Число операций по трансплантации почки за год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0FC8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абсолютных цифрах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5B31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156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0FDE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4,9</w:t>
            </w:r>
          </w:p>
        </w:tc>
      </w:tr>
      <w:tr w:rsidR="00000000" w14:paraId="5BD9DD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B9C1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EE71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1 млн. нас.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29EA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A6B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5,8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708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2A05C4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D38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 больных на ЗПТ*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704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абсолютных цифрах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414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22334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8FA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24174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5A6D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8,2</w:t>
            </w:r>
          </w:p>
        </w:tc>
      </w:tr>
      <w:tr w:rsidR="00000000" w14:paraId="2D257B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28A2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A57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1 млн. нас.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C588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E39F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170,3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363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0594F7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3019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Соотношение видов ЗПТ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0A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 ГД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C14F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71,5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C598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71,0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468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72BD51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D9CD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754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 ПД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E1AE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AA5A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05E1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3EFC45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F6AA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BBC9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 АТП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FAAA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342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21,8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D72A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6F0E46E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*Данные Российского диализного общества (26)</w:t>
      </w:r>
    </w:p>
    <w:p w14:paraId="11C3C532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70D39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"Российское диализное общество</w:t>
      </w:r>
      <w:r>
        <w:rPr>
          <w:sz w:val="28"/>
          <w:szCs w:val="28"/>
          <w:lang w:val="ru-RU"/>
        </w:rPr>
        <w:t>" - медицинская общественная общероссийская организация, проводящая целенаправленную работу по объединению нефрологов для координации и содействия развитию и внедрению в здравоохранение России современных методов заместительной почечной терапии.</w:t>
      </w:r>
    </w:p>
    <w:p w14:paraId="69718205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Регистр</w:t>
      </w:r>
      <w:r>
        <w:rPr>
          <w:sz w:val="28"/>
          <w:szCs w:val="28"/>
          <w:lang w:val="ru-RU"/>
        </w:rPr>
        <w:t>а следует вывод, что уровень обеспеченности ЗПТ регионов различный, отличающийся в десятки раз.</w:t>
      </w:r>
    </w:p>
    <w:p w14:paraId="4295EEE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Обеспеченность гемодиализными местами крайне низкая (менее 10 мест/млн.) почти в четверти субъектов Российской Федерации. География центров диализа демонстрируе</w:t>
      </w:r>
      <w:r>
        <w:rPr>
          <w:sz w:val="28"/>
          <w:szCs w:val="28"/>
          <w:lang w:val="ru-RU"/>
        </w:rPr>
        <w:t>т их преимущественное расположение в крупных городах на значительных расстояниях друг от друга, что делает гемодиализ практически недоступным для жителей небольших городов и сельского населения.</w:t>
      </w:r>
    </w:p>
    <w:p w14:paraId="0CFBF6A2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России количество впервые принятых на лечение программным г</w:t>
      </w:r>
      <w:r>
        <w:rPr>
          <w:sz w:val="28"/>
          <w:szCs w:val="28"/>
          <w:lang w:val="ru-RU"/>
        </w:rPr>
        <w:t>емодиализом больных отражает не истинное количество нуждающихся в этом лечении, а определяется мощностью диализной службы и ее способностью обеспечить всех нуждающихся в нем больных. Показатели обеспеченности в ЗПТ существенно отстают от других стран (в Ро</w:t>
      </w:r>
      <w:r>
        <w:rPr>
          <w:sz w:val="28"/>
          <w:szCs w:val="28"/>
          <w:lang w:val="ru-RU"/>
        </w:rPr>
        <w:t>ссии 170 больных/млн.). в странах Западной Европы обеспеченность ЗПТ приближается к 700 - 1000 больных/млн., в США - 1555,6 больных/млн. Различия обусловлены разным состоянием экономики, но немаловажное значение имеет особенности организации медицинской по</w:t>
      </w:r>
      <w:r>
        <w:rPr>
          <w:sz w:val="28"/>
          <w:szCs w:val="28"/>
          <w:lang w:val="ru-RU"/>
        </w:rPr>
        <w:t>мощи и ее финансирования и в целом политика государства в отношении организации нефрологическогой помощи населению. Уровень обеспеченности диализной помощи в России сравним с показателями таких стран как Пакистан, Филиппины и Бангладеш (см. Приложение № 1.</w:t>
      </w:r>
      <w:r>
        <w:rPr>
          <w:sz w:val="28"/>
          <w:szCs w:val="28"/>
          <w:lang w:val="ru-RU"/>
        </w:rPr>
        <w:t>) (8)</w:t>
      </w:r>
    </w:p>
    <w:p w14:paraId="393153F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большинстве регионов России потребность значительно превышает существующие возможности. Решение этой проблемы зависит от увеличения количества диализных аппаратов и развития программ перитонеального диализа и особенно трансплантации</w:t>
      </w:r>
      <w:r>
        <w:rPr>
          <w:sz w:val="28"/>
          <w:szCs w:val="28"/>
          <w:lang w:val="ru-RU"/>
        </w:rPr>
        <w:t xml:space="preserve"> почки. Кроме того, необходимы программы и меры по обследованию населения для выявления ранних стадий хронической болезни почек, проведение у больных с ХБП нефропротективной терапии.</w:t>
      </w:r>
    </w:p>
    <w:p w14:paraId="346FA7B0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80ED2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Основные участники рынка</w:t>
      </w:r>
    </w:p>
    <w:p w14:paraId="7F17697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366BE0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Росздравнадзора о продукции зарег</w:t>
      </w:r>
      <w:r>
        <w:rPr>
          <w:sz w:val="28"/>
          <w:szCs w:val="28"/>
          <w:lang w:val="ru-RU"/>
        </w:rPr>
        <w:t xml:space="preserve">истрированной и допущенной к применению (АИП и расходные материалы), данным Представительств производителей в Российской Федерации, а также данным иностранных компаний, установлен перечень основных участников рынка, осуществляющих поставку АИП и расходных </w:t>
      </w:r>
      <w:r>
        <w:rPr>
          <w:sz w:val="28"/>
          <w:szCs w:val="28"/>
          <w:lang w:val="ru-RU"/>
        </w:rPr>
        <w:t>материалов в Российскую Федерацию: (26)</w:t>
      </w:r>
    </w:p>
    <w:p w14:paraId="02D54247" w14:textId="77777777" w:rsidR="00000000" w:rsidRDefault="00E6302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5C3F5C" w14:textId="77777777" w:rsidR="00000000" w:rsidRDefault="00E6302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Основные участники рынка диализного оборудования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2905"/>
        <w:gridCol w:w="4367"/>
      </w:tblGrid>
      <w:tr w:rsidR="00000000" w14:paraId="4BCD56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94A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производителя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882F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Представительство 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51C9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Поставщики на территорию Российской Федерации</w:t>
            </w:r>
          </w:p>
        </w:tc>
      </w:tr>
      <w:tr w:rsidR="00000000" w14:paraId="0DD0FE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957F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Fresenius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E95A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Представительство </w:t>
            </w:r>
            <w:r>
              <w:rPr>
                <w:sz w:val="20"/>
                <w:szCs w:val="20"/>
                <w:lang w:val="en-US"/>
              </w:rPr>
              <w:t>Fresenius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Medical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Care</w:t>
            </w:r>
            <w:r>
              <w:rPr>
                <w:sz w:val="20"/>
                <w:szCs w:val="20"/>
                <w:lang w:val="ru-RU"/>
              </w:rPr>
              <w:t xml:space="preserve"> в России 117630, г. </w:t>
            </w:r>
            <w:r>
              <w:rPr>
                <w:sz w:val="20"/>
                <w:szCs w:val="20"/>
                <w:lang w:val="ru-RU"/>
              </w:rPr>
              <w:t>Москва, ул. Воронцовские пруды, д. 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EEB8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ЗАО "Фрезениус СП" 117363, г. Москва, ул. Воронцовские пруды, д. 3</w:t>
            </w:r>
          </w:p>
        </w:tc>
      </w:tr>
      <w:tr w:rsidR="00000000" w14:paraId="2A2ABD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7524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9A9B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EC7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"Юнона-Мед" ЛТД 620028, г. Екатеринбург, ул. Кирова, д. 28/1</w:t>
            </w:r>
          </w:p>
        </w:tc>
      </w:tr>
      <w:tr w:rsidR="00000000" w14:paraId="4481E9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8E36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94CB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0E2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Bosti Trading Ltd, Cypres</w:t>
            </w:r>
          </w:p>
        </w:tc>
      </w:tr>
      <w:tr w:rsidR="00000000" w14:paraId="75F6EE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0CFA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B7E5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CDAB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Diatech SA, Switzerland</w:t>
            </w:r>
          </w:p>
        </w:tc>
      </w:tr>
      <w:tr w:rsidR="00000000" w14:paraId="68C89F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A151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752B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DD2C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Lavyong Investments S.A., Virgin Islands</w:t>
            </w:r>
          </w:p>
        </w:tc>
      </w:tr>
      <w:tr w:rsidR="00000000" w14:paraId="1BD20E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7123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471F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506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Metaco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LLP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United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Kingdom</w:t>
            </w:r>
            <w:r>
              <w:rPr>
                <w:sz w:val="20"/>
                <w:szCs w:val="20"/>
                <w:lang w:val="ru-RU"/>
              </w:rPr>
              <w:t xml:space="preserve"> Представительство в России: 121359, г. Москва, ул. Маршала Тимошенко, д. 19</w:t>
            </w:r>
          </w:p>
        </w:tc>
      </w:tr>
      <w:tr w:rsidR="00000000" w14:paraId="074E9B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AC1A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4F24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EEEB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Rosslyn Medical Moscow, 123610, </w:t>
            </w:r>
            <w:r>
              <w:rPr>
                <w:sz w:val="20"/>
                <w:szCs w:val="20"/>
                <w:lang w:val="ru-RU"/>
              </w:rPr>
              <w:t>г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Москва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Краснопресненская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набережная</w:t>
            </w:r>
            <w:r>
              <w:rPr>
                <w:sz w:val="20"/>
                <w:szCs w:val="20"/>
                <w:lang w:val="en-US"/>
              </w:rPr>
              <w:t xml:space="preserve">, World Trade Centre, </w:t>
            </w:r>
            <w:r>
              <w:rPr>
                <w:sz w:val="20"/>
                <w:szCs w:val="20"/>
                <w:lang w:val="ru-RU"/>
              </w:rPr>
              <w:t>офис</w:t>
            </w:r>
            <w:r>
              <w:rPr>
                <w:sz w:val="20"/>
                <w:szCs w:val="20"/>
                <w:lang w:val="en-US"/>
              </w:rPr>
              <w:t xml:space="preserve"> 1708</w:t>
            </w:r>
          </w:p>
        </w:tc>
      </w:tr>
      <w:tr w:rsidR="00000000" w14:paraId="31F66B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71E8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C4D1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89BA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Sarlax Healthcare LLP, United Kingdom</w:t>
            </w:r>
          </w:p>
        </w:tc>
      </w:tr>
      <w:tr w:rsidR="00000000" w14:paraId="6AB9C0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F468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15DE" w14:textId="77777777" w:rsidR="00000000" w:rsidRDefault="00E630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C88E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Trimm Medical Inc, Switzerland </w:t>
            </w:r>
          </w:p>
        </w:tc>
      </w:tr>
      <w:tr w:rsidR="00000000" w14:paraId="02CA87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3BC9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Gambro/Hospal 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899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Представительство публичной компании "Гамбро Аксиебулаг" (Швеция) в Москве 121170, г. Москва, ул. Кульнева, д. 3, стр. 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BA79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"Гамбра</w:t>
            </w:r>
            <w:r>
              <w:rPr>
                <w:sz w:val="20"/>
                <w:szCs w:val="20"/>
                <w:lang w:val="ru-RU"/>
              </w:rPr>
              <w:t xml:space="preserve">Медикал" 121170, г. Москва, ул. Кульнева, д. 3, стр. 1 </w:t>
            </w:r>
          </w:p>
        </w:tc>
      </w:tr>
      <w:tr w:rsidR="00000000" w14:paraId="69086D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8809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 xml:space="preserve">Baxter 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818F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Представительство АО </w:t>
            </w:r>
            <w:r>
              <w:rPr>
                <w:sz w:val="20"/>
                <w:szCs w:val="20"/>
                <w:lang w:val="en-US"/>
              </w:rPr>
              <w:t>Baxter</w:t>
            </w:r>
            <w:r>
              <w:rPr>
                <w:sz w:val="20"/>
                <w:szCs w:val="20"/>
                <w:lang w:val="ru-RU"/>
              </w:rPr>
              <w:t xml:space="preserve"> АГ (Швейцария) в России 123007, г. Москва, ул. Розанова, д. 10 стр. 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35F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ЗАО Компания "Бакстер" 117571, г. Москва, пр. Вернадского, д. 86, корп. "О", комн. 119</w:t>
            </w:r>
          </w:p>
        </w:tc>
      </w:tr>
      <w:tr w:rsidR="00000000" w14:paraId="255A85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4A84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Toray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Kawasumi 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61D9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AF0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"Б/Б МЕДИКЛ" 117437, Москва, ул. Островитянова, д. 11 корп. 1</w:t>
            </w:r>
          </w:p>
        </w:tc>
      </w:tr>
      <w:tr w:rsidR="00000000" w14:paraId="4E89D1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7AB7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Braun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7A4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75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"Б.Браун Авитум Руссланд" 199004, Санкт-Петербург, Васильевский остров, 7 линия, дом, 34, помещение 25Н литера "А"</w:t>
            </w:r>
          </w:p>
        </w:tc>
      </w:tr>
      <w:tr w:rsidR="00000000" w14:paraId="48548A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A3E5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4CAD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636F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"ЭМСИПИ-Медикейр" 199155, г. Санкт-Пет</w:t>
            </w:r>
            <w:r>
              <w:rPr>
                <w:sz w:val="20"/>
                <w:szCs w:val="20"/>
                <w:lang w:val="ru-RU"/>
              </w:rPr>
              <w:t xml:space="preserve">ербург, ул. Железноводская, д. 17/5 </w:t>
            </w:r>
          </w:p>
        </w:tc>
      </w:tr>
      <w:tr w:rsidR="00000000" w14:paraId="1205EE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1BF7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Nipro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CB11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Представительство компании с ограниченной ответственностью Нипро Юроп Н.В. 123610, Москва, Краснопресненская наб., 12, подъезд 6, офис 1408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1A3A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"Управляющая компания "Альтернатива" 143405, Московскя обл., г. Кр</w:t>
            </w:r>
            <w:r>
              <w:rPr>
                <w:sz w:val="20"/>
                <w:szCs w:val="20"/>
                <w:lang w:val="ru-RU"/>
              </w:rPr>
              <w:t>асногорск, ул. Вокзальная, д.19В</w:t>
            </w:r>
          </w:p>
        </w:tc>
      </w:tr>
      <w:tr w:rsidR="00000000" w14:paraId="44DA87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00C3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F77B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FDD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"Биокард" 630108, Новосибирск, ул. Котовского д. 48</w:t>
            </w:r>
          </w:p>
        </w:tc>
      </w:tr>
      <w:tr w:rsidR="00000000" w14:paraId="789EC3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CF66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2DCE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290E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"Интер-Гавань" 199106, Санкт-Петербург, В.О., 20 линия, д.5-7А, корп.1, офис 153</w:t>
            </w:r>
          </w:p>
        </w:tc>
      </w:tr>
      <w:tr w:rsidR="00000000" w14:paraId="662A73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1476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E549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E31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"Фармацевт" 620010, Екатеринбург, ул. Дагестанская, д.41, помещение</w:t>
            </w:r>
            <w:r>
              <w:rPr>
                <w:sz w:val="20"/>
                <w:szCs w:val="20"/>
                <w:lang w:val="ru-RU"/>
              </w:rPr>
              <w:t xml:space="preserve"> 9</w:t>
            </w:r>
          </w:p>
        </w:tc>
      </w:tr>
      <w:tr w:rsidR="00000000" w14:paraId="0EED8B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F8A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82B3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F54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"Медицинская Компания" 121108, Москва, ул. Ивана Франко, д. 4, кор.1, офис 68</w:t>
            </w:r>
          </w:p>
        </w:tc>
      </w:tr>
      <w:tr w:rsidR="00000000" w14:paraId="1D13BD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020E" w14:textId="77777777" w:rsidR="00000000" w:rsidRDefault="00E63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Bellco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BEC2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F2FE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Фирма "Гальмед" Россия, 129226, Москва, Проспект Мира, д. 161.</w:t>
            </w:r>
          </w:p>
        </w:tc>
      </w:tr>
      <w:tr w:rsidR="00000000" w14:paraId="780320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547D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1102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4C2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"РиналМед" 197198, г. Санкт-Петербург, Петроградская сторона, Большой проспект, д. 18</w:t>
            </w:r>
            <w:r>
              <w:rPr>
                <w:sz w:val="20"/>
                <w:szCs w:val="20"/>
                <w:lang w:val="ru-RU"/>
              </w:rPr>
              <w:t>, лит. "А"</w:t>
            </w:r>
          </w:p>
        </w:tc>
      </w:tr>
      <w:tr w:rsidR="00000000" w14:paraId="64B3C2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38C" w14:textId="77777777" w:rsidR="00000000" w:rsidRDefault="00E63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Nikkiso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Asahi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2183" w14:textId="77777777" w:rsidR="00000000" w:rsidRDefault="00E6302A">
            <w:pPr>
              <w:rPr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554A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ЗАО "Дельрус" 620086, г. Екатеринбург, ул. Посадская, д. 23</w:t>
            </w:r>
          </w:p>
        </w:tc>
      </w:tr>
      <w:tr w:rsidR="00000000" w14:paraId="46B6A7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528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Етропал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96A8" w14:textId="77777777" w:rsidR="00000000" w:rsidRDefault="00E6302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527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ООО "Ювент Компани" 119619, г. Москва, ул. Нарофоминская, д. 19</w:t>
            </w:r>
          </w:p>
        </w:tc>
      </w:tr>
    </w:tbl>
    <w:p w14:paraId="684D398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A5ABC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Объемы импорта и определение товарных границ рынка медицинского оборудования и рынка рас</w:t>
      </w:r>
      <w:r>
        <w:rPr>
          <w:sz w:val="28"/>
          <w:szCs w:val="28"/>
          <w:lang w:val="ru-RU"/>
        </w:rPr>
        <w:t>ходных материалов для гемодиализа</w:t>
      </w:r>
    </w:p>
    <w:p w14:paraId="6FBC4ED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2A05B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Объемы импорта</w:t>
      </w:r>
    </w:p>
    <w:p w14:paraId="352B304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Проведен анализ данных хозяйствующих субъектов, импортирующих продукцию для гемодиализа различных производителей, объемы поставок за 2010 и 2011 годы в натуральном и стоимостном выражении на территорию Росс</w:t>
      </w:r>
      <w:r>
        <w:rPr>
          <w:sz w:val="28"/>
          <w:szCs w:val="28"/>
          <w:lang w:val="ru-RU"/>
        </w:rPr>
        <w:t>ийской Федерации АИП и расходных материалов (диализаторы, кровопроводящие магистрали, фистульные иглы, бикарбонатная часть, диализирующий раствор, фильтры диализата).</w:t>
      </w:r>
    </w:p>
    <w:p w14:paraId="54E8D17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2B9883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ru-RU"/>
        </w:rPr>
        <w:t xml:space="preserve">Доля импортированного медицинского оборудования и расходных материалов для гемодиализа </w:t>
      </w:r>
      <w:r>
        <w:rPr>
          <w:sz w:val="28"/>
          <w:szCs w:val="28"/>
          <w:lang w:val="ru-RU"/>
        </w:rPr>
        <w:t xml:space="preserve">по производителям в 2010 и 2011 г.г.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1627"/>
        <w:gridCol w:w="1627"/>
      </w:tblGrid>
      <w:tr w:rsidR="00000000" w14:paraId="7AE52A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989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производителя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2861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 (%) 2010 г.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EE13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Доля (%) 2011 г.</w:t>
            </w:r>
          </w:p>
        </w:tc>
      </w:tr>
      <w:tr w:rsidR="00000000" w14:paraId="10CC24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6F3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Fresenius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FB2D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50,36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CCA9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53,12</w:t>
            </w:r>
          </w:p>
        </w:tc>
      </w:tr>
      <w:tr w:rsidR="00000000" w14:paraId="4B78C7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9395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Gambro</w:t>
            </w:r>
            <w:r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en-US"/>
              </w:rPr>
              <w:t>Hospal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7E5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29,14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A6D4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15,63</w:t>
            </w:r>
          </w:p>
        </w:tc>
      </w:tr>
      <w:tr w:rsidR="00000000" w14:paraId="1E9B63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9F60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Baxter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0A0E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8F61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3,</w:t>
            </w:r>
            <w:r>
              <w:rPr>
                <w:sz w:val="20"/>
                <w:szCs w:val="20"/>
                <w:lang w:val="en-US"/>
              </w:rPr>
              <w:t>75</w:t>
            </w:r>
          </w:p>
        </w:tc>
      </w:tr>
      <w:tr w:rsidR="00000000" w14:paraId="5E7C89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D80C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Toray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Kawasumi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1D39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FDE1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1,64</w:t>
            </w:r>
          </w:p>
        </w:tc>
      </w:tr>
      <w:tr w:rsidR="00000000" w14:paraId="6F8BA9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97F5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Braun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8B8A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10,20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F86F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12,47</w:t>
            </w:r>
          </w:p>
        </w:tc>
      </w:tr>
      <w:tr w:rsidR="00000000" w14:paraId="18F7FB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9C9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Nipro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1F33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6,47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D945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8,30</w:t>
            </w:r>
          </w:p>
        </w:tc>
      </w:tr>
      <w:tr w:rsidR="00000000" w14:paraId="2B8040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B8CC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Bellco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631F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5D3A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1,25</w:t>
            </w:r>
          </w:p>
        </w:tc>
      </w:tr>
      <w:tr w:rsidR="00000000" w14:paraId="32FC9E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2596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Nikkiso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Asahi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D6CA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E16C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3,07</w:t>
            </w:r>
          </w:p>
        </w:tc>
      </w:tr>
      <w:tr w:rsidR="00000000" w14:paraId="3B6341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7D82" w14:textId="77777777" w:rsidR="00000000" w:rsidRDefault="00E630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Етропал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A112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F5E6" w14:textId="77777777" w:rsidR="00000000" w:rsidRDefault="00E630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0,74</w:t>
            </w:r>
          </w:p>
        </w:tc>
      </w:tr>
    </w:tbl>
    <w:p w14:paraId="69D5FB7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1CBDC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*информация по представленным данным компаний-поставщиков диализного оборудования и расходных материалов, действующих на территории Российской Федерации (26)</w:t>
      </w:r>
    </w:p>
    <w:p w14:paraId="56A941F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представленных данных следует вывод, что доля импорт</w:t>
      </w:r>
      <w:r>
        <w:rPr>
          <w:sz w:val="28"/>
          <w:szCs w:val="28"/>
          <w:lang w:val="ru-RU"/>
        </w:rPr>
        <w:t xml:space="preserve">а медицинского оборудования и расходных материалов компании </w:t>
      </w:r>
      <w:r>
        <w:rPr>
          <w:sz w:val="28"/>
          <w:szCs w:val="28"/>
          <w:lang w:val="en-US"/>
        </w:rPr>
        <w:t>Fresenius</w:t>
      </w:r>
      <w:r>
        <w:rPr>
          <w:sz w:val="28"/>
          <w:szCs w:val="28"/>
          <w:lang w:val="ru-RU"/>
        </w:rPr>
        <w:t xml:space="preserve"> по итогам 2011 года ориентировочно составляет 53,12%, доля трех наиболее крупных участников рынка составляет 81,22%.</w:t>
      </w:r>
    </w:p>
    <w:p w14:paraId="3653EC22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товарных границ рынка медицинского оборудования и рынка р</w:t>
      </w:r>
      <w:r>
        <w:rPr>
          <w:sz w:val="28"/>
          <w:szCs w:val="28"/>
          <w:lang w:val="ru-RU"/>
        </w:rPr>
        <w:t>асходных материалов для гемодиализа</w:t>
      </w:r>
    </w:p>
    <w:p w14:paraId="4C969A8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сведения о взаимозаменяемости АИП и расходных материалов</w:t>
      </w:r>
    </w:p>
    <w:p w14:paraId="48B4415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Процедура гемодиализа проводится на АИП с помощью одноразовых расходных материалов, к которым относятся диализаторы, кровопроводящие магистрали, фистульные </w:t>
      </w:r>
      <w:r>
        <w:rPr>
          <w:sz w:val="28"/>
          <w:szCs w:val="28"/>
          <w:lang w:val="ru-RU"/>
        </w:rPr>
        <w:t>иглы, катетеры, диализные концентраты и др.</w:t>
      </w:r>
    </w:p>
    <w:p w14:paraId="463C1EF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Конструкция и крепеж диализатора универсальны независимо от фирмы производителя АИП, и могут быть использованы на всех АИП различных производителей. Закупка уникальных расходных материалов конкретного производите</w:t>
      </w:r>
      <w:r>
        <w:rPr>
          <w:sz w:val="28"/>
          <w:szCs w:val="28"/>
          <w:lang w:val="ru-RU"/>
        </w:rPr>
        <w:t>ля может быть обусловлена конструкцией имеющихся в ЛПУ АИП.</w:t>
      </w:r>
    </w:p>
    <w:p w14:paraId="0B7DD570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Помимо одноразовых расходных материалов, непосредственно используемых при процедуре диализа, используют расходные материалы многократного применения, которые можно использовать в зависимости от ин</w:t>
      </w:r>
      <w:r>
        <w:rPr>
          <w:sz w:val="28"/>
          <w:szCs w:val="28"/>
          <w:lang w:val="ru-RU"/>
        </w:rPr>
        <w:t xml:space="preserve">тенсивности работы АИП, который также включается в один предмет торгов с одноразовым расходным материалом, что приводит к ограничению конкуренции, поскольку такой фильтр не взаимозаменяем и не имеет аналогов других производителей конструктивно совместимых </w:t>
      </w:r>
      <w:r>
        <w:rPr>
          <w:sz w:val="28"/>
          <w:szCs w:val="28"/>
          <w:lang w:val="ru-RU"/>
        </w:rPr>
        <w:t>с АИП, имеющихся в ЛПУ. (13)</w:t>
      </w:r>
    </w:p>
    <w:p w14:paraId="7571D10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целей установления взаимозаменяемости медицинского оборудования и расходных материалов проведен анализ данных Минздравсоцразвития и Росздравнадзора о регистрации оборудования для целей гемодиализа.</w:t>
      </w:r>
    </w:p>
    <w:p w14:paraId="2A6CBAE2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админист</w:t>
      </w:r>
      <w:r>
        <w:rPr>
          <w:sz w:val="28"/>
          <w:szCs w:val="28"/>
          <w:lang w:val="ru-RU"/>
        </w:rPr>
        <w:t>ративным регламентом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назначения, утвержденным Приказом Министерство здравоохранения и социального развити</w:t>
      </w:r>
      <w:r>
        <w:rPr>
          <w:sz w:val="28"/>
          <w:szCs w:val="28"/>
          <w:lang w:val="ru-RU"/>
        </w:rPr>
        <w:t xml:space="preserve">я Российской Федерации от 30 октября 2006 года № 735, регистрация изделий медицинского назначения представляет собой государственную контрольно-надзорную функцию, исполняемую Росздравнадзором с целью допуска изделий медицинского назначения к производству, </w:t>
      </w:r>
      <w:r>
        <w:rPr>
          <w:sz w:val="28"/>
          <w:szCs w:val="28"/>
          <w:lang w:val="ru-RU"/>
        </w:rPr>
        <w:t>импорту, продаже и применению на территории Российской Федерации. (26)</w:t>
      </w:r>
    </w:p>
    <w:p w14:paraId="284A3291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Регистрация осуществляется Росздравнадзором на основании результатов соответствующих испытаний и оценок, подтверждающих качество, эффективность и безопасность изделий. Росздравнадзором </w:t>
      </w:r>
      <w:r>
        <w:rPr>
          <w:sz w:val="28"/>
          <w:szCs w:val="28"/>
          <w:lang w:val="ru-RU"/>
        </w:rPr>
        <w:t>аккредитованы организации, осуществляющие проведение технических испытаний изделий медицинского назначения отечественного и зарубежного производства для целей государственной регистрации.</w:t>
      </w:r>
    </w:p>
    <w:p w14:paraId="41829C9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изделия медицинского назначения 2б и 3 класса (гемодиализное обо</w:t>
      </w:r>
      <w:r>
        <w:rPr>
          <w:sz w:val="28"/>
          <w:szCs w:val="28"/>
          <w:lang w:val="ru-RU"/>
        </w:rPr>
        <w:t>рудование относится к указанным классам) регистрируются на основании актов технических испытаний, оценки безопасности и медицинских испытаний, подтверждающих приемлемость показателей качества, эффективности и безопасности изделия. Росздравнадзор осуществля</w:t>
      </w:r>
      <w:r>
        <w:rPr>
          <w:sz w:val="28"/>
          <w:szCs w:val="28"/>
          <w:lang w:val="ru-RU"/>
        </w:rPr>
        <w:t>ет контроль за порядком проведения медицинских и иных испытаний изделий медицинского назначения. (19,21)</w:t>
      </w:r>
    </w:p>
    <w:p w14:paraId="4ABD7A3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Опросы организаций, осуществляющих проведение технических испытаний изделий медицинского назначения для целей государственной регистрации, показали, чт</w:t>
      </w:r>
      <w:r>
        <w:rPr>
          <w:sz w:val="28"/>
          <w:szCs w:val="28"/>
          <w:lang w:val="ru-RU"/>
        </w:rPr>
        <w:t>о при проведении технических испытаний проверяется соответствие медицинских изделий ГОСТам. Так, например, для диализаторов применяется ГОСТ Р ИСО 8637-99 "Гемодиализаторы, гемофильтры и гемоконцентраторы. Технические требования и методы испытаний", для кр</w:t>
      </w:r>
      <w:r>
        <w:rPr>
          <w:sz w:val="28"/>
          <w:szCs w:val="28"/>
          <w:lang w:val="ru-RU"/>
        </w:rPr>
        <w:t>овопроводящих магистралей ГОСТ Р ИСО 8638-99 "Комплект кровопроводящих магистралей для гемодиализаторов, гемофильтров и гемоконцентраторов. Технические требования и методы испытаний". Приведенные в настоящих стандартах требования к комплекту способствуют о</w:t>
      </w:r>
      <w:r>
        <w:rPr>
          <w:sz w:val="28"/>
          <w:szCs w:val="28"/>
          <w:lang w:val="ru-RU"/>
        </w:rPr>
        <w:t>беспечению его безопасной и эффективной эксплуатации.(22)</w:t>
      </w:r>
    </w:p>
    <w:p w14:paraId="6206360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при размещении заказа на поставку оборудования и расходных материалов для целей гемодиализа Заказчик в соответствии с пунктом 2 части 3 статьи 25, пунктом 5 части 6 статьи 41.8 Закона</w:t>
      </w:r>
      <w:r>
        <w:rPr>
          <w:sz w:val="28"/>
          <w:szCs w:val="28"/>
          <w:lang w:val="ru-RU"/>
        </w:rPr>
        <w:t xml:space="preserve"> о размещении заказов вправе установить требование о представлении в составе заявки копии регистрационного удостоверения Федеральной службы по надзору в сфере здравоохранения и социального развития на поставляемый товар. (23).</w:t>
      </w:r>
    </w:p>
    <w:p w14:paraId="23542854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пунктом 3 ст</w:t>
      </w:r>
      <w:r>
        <w:rPr>
          <w:sz w:val="28"/>
          <w:szCs w:val="28"/>
          <w:lang w:val="ru-RU"/>
        </w:rPr>
        <w:t>атьи 4 Федерального закона от 26.07.2006 № 135-ФЗ "О защите конкуренции" взаимозаменяемыми товарами являются товары, которые могут быть сравнимы по их функциональному назначению, применению, качественным и техническим характеристикам, цене и другим парамет</w:t>
      </w:r>
      <w:r>
        <w:rPr>
          <w:sz w:val="28"/>
          <w:szCs w:val="28"/>
          <w:lang w:val="ru-RU"/>
        </w:rPr>
        <w:t>рам таким образом, что приобретатель действительно заменяет или готов заменить один товар другим при потреблении. Приказом ФАС России от 28.04.2010 № 220 "Об утверждении порядка проведения анализа состояния конкуренции на товарном рынке" для определения пр</w:t>
      </w:r>
      <w:r>
        <w:rPr>
          <w:sz w:val="28"/>
          <w:szCs w:val="28"/>
          <w:lang w:val="ru-RU"/>
        </w:rPr>
        <w:t>одуктовых границ товарного рынка в основном используется метод, основанный на сведениях, представляемых покупателем (покупателями) данного товара, или на результатах выборочного опроса покупателей. В связи с тем, что предпочтения потребителя (пациента) фор</w:t>
      </w:r>
      <w:r>
        <w:rPr>
          <w:sz w:val="28"/>
          <w:szCs w:val="28"/>
          <w:lang w:val="ru-RU"/>
        </w:rPr>
        <w:t>мируются не на основе его самостоятельного выбора, а на основе терапии назначенной лечащим врачом, то при определении товарных границ рынка применялся метод, основанный на экспертных оценках характеристик товаров и особенностей потребления товаров. В данно</w:t>
      </w:r>
      <w:r>
        <w:rPr>
          <w:sz w:val="28"/>
          <w:szCs w:val="28"/>
          <w:lang w:val="ru-RU"/>
        </w:rPr>
        <w:t>м случае взаимозаменяемость устанавливается через опрос практикующих клиницистов, ведущих экспертов, профессоров, докторов медицинских наук в области нефрологии.</w:t>
      </w:r>
    </w:p>
    <w:p w14:paraId="6E9BDA4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ФАС России направил соответствующие запросы информации в Центральный клинико-диагностический к</w:t>
      </w:r>
      <w:r>
        <w:rPr>
          <w:sz w:val="28"/>
          <w:szCs w:val="28"/>
          <w:lang w:val="ru-RU"/>
        </w:rPr>
        <w:t>омплекс ГУ "НМХЦ имени Н.И. Пирогова" МЗ РФ, Клинику нефрологии, внутренних и профессиональных болезней имени Е.М. Тареева, Московский Центр Диализа, ГКБ имени С.П. Боткина, ГКБ № 24, ГКБ № 52, ФНЦ трансплантологии и искусственных органов имени академика В</w:t>
      </w:r>
      <w:r>
        <w:rPr>
          <w:sz w:val="28"/>
          <w:szCs w:val="28"/>
          <w:lang w:val="ru-RU"/>
        </w:rPr>
        <w:t>.И. Шумакова.</w:t>
      </w:r>
    </w:p>
    <w:p w14:paraId="6C12E09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ФАС России запросил представителей производителей, чье гемодиализное оборудование зарегистрировано в Российской Федерации, о представлении перечня АИП, поставляемых на территорию Российской Федерации, копий регистрационных удостов</w:t>
      </w:r>
      <w:r>
        <w:rPr>
          <w:sz w:val="28"/>
          <w:szCs w:val="28"/>
          <w:lang w:val="ru-RU"/>
        </w:rPr>
        <w:t>ерений, инструкций по применению (использованию), а также информацию о возможности применения расходных материалов других производителей на АИП запрашиваемой компании, с предоставлением перечня невзаимозаменяемых расходных материалов.</w:t>
      </w:r>
    </w:p>
    <w:p w14:paraId="2B3EDD3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5BA6C04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3.4 Взаимозаменяемо</w:t>
      </w:r>
      <w:r>
        <w:rPr>
          <w:sz w:val="28"/>
          <w:szCs w:val="28"/>
          <w:lang w:val="ru-RU"/>
        </w:rPr>
        <w:t>сть АИП и расходных материалов</w:t>
      </w:r>
    </w:p>
    <w:p w14:paraId="7BCE9CC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061A1D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Данные, представленные экспертами, а также результат обсуждения клинической практики позволяют сделать вывод о том, что процедуры гемодиализа и гемодиафильтрации являются невзаимозаменяемыми.</w:t>
      </w:r>
    </w:p>
    <w:p w14:paraId="7C8B62D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ФАС России пришел</w:t>
      </w:r>
      <w:r>
        <w:rPr>
          <w:sz w:val="28"/>
          <w:szCs w:val="28"/>
          <w:lang w:val="ru-RU"/>
        </w:rPr>
        <w:t xml:space="preserve"> к выводу о том, что АИП следует разделить на два рынка. Рынок оборудования для целей гемодиализа и рынок оборудования для целей гемодиализа с возможностью осуществления гемодиафильтрации.</w:t>
      </w:r>
    </w:p>
    <w:p w14:paraId="0A5BBDD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Оборудование с возможностью гемодиафильтрации может использоваться </w:t>
      </w:r>
      <w:r>
        <w:rPr>
          <w:sz w:val="28"/>
          <w:szCs w:val="28"/>
          <w:lang w:val="ru-RU"/>
        </w:rPr>
        <w:t>для целей гемодиализа, таким образом, является взаимозаменяемым с оборудованием для гемодиализа. В свою очередь, для целей гемодиафильтрации могут использоваться аппараты искусственной почки только с функцией гемодиафильтрации.</w:t>
      </w:r>
    </w:p>
    <w:p w14:paraId="7C8F35D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того, ФАС России, на о</w:t>
      </w:r>
      <w:r>
        <w:rPr>
          <w:sz w:val="28"/>
          <w:szCs w:val="28"/>
          <w:lang w:val="ru-RU"/>
        </w:rPr>
        <w:t>сновании данных о клинической практике, представленных экспертами, выделяет в качестве опций оказывающих значительное влияние на терапевтический эффект и качество жизни пациента:</w:t>
      </w:r>
    </w:p>
    <w:p w14:paraId="1D10D37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 контроля достижения предписанной диализной дозы (КТ/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).</w:t>
      </w:r>
    </w:p>
    <w:p w14:paraId="298E5BB9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 объем</w:t>
      </w:r>
      <w:r>
        <w:rPr>
          <w:sz w:val="28"/>
          <w:szCs w:val="28"/>
          <w:lang w:val="ru-RU"/>
        </w:rPr>
        <w:t>а крови. Обеспечивает контроль над объемом крови.</w:t>
      </w:r>
    </w:p>
    <w:p w14:paraId="55617E9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 измерения артериального давления и пульса.</w:t>
      </w:r>
    </w:p>
    <w:p w14:paraId="1842D535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Возможность подключения АИП к информационной системе диализного отделения для контроля ключевых индикаторов лечения и сохранения электронных записей проток</w:t>
      </w:r>
      <w:r>
        <w:rPr>
          <w:sz w:val="28"/>
          <w:szCs w:val="28"/>
          <w:lang w:val="ru-RU"/>
        </w:rPr>
        <w:t>олов гемодиализной процедуры.</w:t>
      </w:r>
    </w:p>
    <w:p w14:paraId="56F9FE0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Взаимозаменяемость расходных материалов</w:t>
      </w:r>
    </w:p>
    <w:p w14:paraId="4F9295E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данных представленных участниками рынка, врачебным сообществом, главными специалистами, с учетом клинической практики позволяет сделать вывод о том, что основным элементом расходн</w:t>
      </w:r>
      <w:r>
        <w:rPr>
          <w:sz w:val="28"/>
          <w:szCs w:val="28"/>
          <w:lang w:val="ru-RU"/>
        </w:rPr>
        <w:t>ого материала для проведения процедуры диализа, осуществляющим функцию фильтрации крови, является диализатор, в котором происходит очищение крови от токсинов. Крепление диализатора к АИП универсально, т.е. любой диализатор можно закрепить на любом АИП. Диа</w:t>
      </w:r>
      <w:r>
        <w:rPr>
          <w:sz w:val="28"/>
          <w:szCs w:val="28"/>
          <w:lang w:val="ru-RU"/>
        </w:rPr>
        <w:t>лизаторы являются важнейшим и наиболее дорогостоящим компонентом расходного материала, эффект лечения в существенной степени зависит от характеристик диализатора и его мембраны. Диализаторы различаются по следующим показателям:</w:t>
      </w:r>
    </w:p>
    <w:p w14:paraId="458E80F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Взаимозаменяемость кровопр</w:t>
      </w:r>
      <w:r>
        <w:rPr>
          <w:sz w:val="28"/>
          <w:szCs w:val="28"/>
          <w:lang w:val="ru-RU"/>
        </w:rPr>
        <w:t>оводящих магистралей</w:t>
      </w:r>
    </w:p>
    <w:p w14:paraId="06F62B5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Кровопроводящие магистрали могут быть универсальными и подходить к большинству АИП, могут быть совместимы только с конкретными моделями АИП. Опросом участников рынка и представителей производителей диализного оборудования установлено т</w:t>
      </w:r>
      <w:r>
        <w:rPr>
          <w:sz w:val="28"/>
          <w:szCs w:val="28"/>
          <w:lang w:val="ru-RU"/>
        </w:rPr>
        <w:t>ри товарных рынка кровопроводящих магистралей. К первому товарному рынку относятся все универсальные кровопроводящие магистрали для АИП "открытого типа", которые являются взаимозаменяемыми между собой. Ко второму товарному рынку относятся картриджи кровопр</w:t>
      </w:r>
      <w:r>
        <w:rPr>
          <w:sz w:val="28"/>
          <w:szCs w:val="28"/>
          <w:lang w:val="ru-RU"/>
        </w:rPr>
        <w:t xml:space="preserve">оводящих магистралей совместимые с АИП </w:t>
      </w:r>
      <w:r>
        <w:rPr>
          <w:sz w:val="28"/>
          <w:szCs w:val="28"/>
          <w:lang w:val="en-US"/>
        </w:rPr>
        <w:t>INNOVA</w:t>
      </w:r>
      <w:r>
        <w:rPr>
          <w:sz w:val="28"/>
          <w:szCs w:val="28"/>
          <w:lang w:val="ru-RU"/>
        </w:rPr>
        <w:t xml:space="preserve"> производства компании </w:t>
      </w:r>
      <w:r>
        <w:rPr>
          <w:sz w:val="28"/>
          <w:szCs w:val="28"/>
          <w:lang w:val="en-US"/>
        </w:rPr>
        <w:t>Gambro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Dasco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 xml:space="preserve">., Италия. К третьему товарному рынку относятся кровопроводщие магистрали картриджного типа совместимые с АИП серии 5008 и 5008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производства </w:t>
      </w:r>
      <w:r>
        <w:rPr>
          <w:sz w:val="28"/>
          <w:szCs w:val="28"/>
          <w:lang w:val="en-US"/>
        </w:rPr>
        <w:t>Fresenius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Medical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Care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  <w:lang w:val="ru-RU"/>
        </w:rPr>
        <w:t>&amp;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KGaA</w:t>
      </w:r>
      <w:r>
        <w:rPr>
          <w:sz w:val="28"/>
          <w:szCs w:val="28"/>
          <w:lang w:val="ru-RU"/>
        </w:rPr>
        <w:t>. (26)</w:t>
      </w:r>
    </w:p>
    <w:p w14:paraId="2CEA925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Взаимозаменяемость фистульных игл</w:t>
      </w:r>
    </w:p>
    <w:p w14:paraId="3DFDABC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Фистульные иглы делятся на три вида: артериальные и венозные, а также фистульные иглы для одноигольного диализа.</w:t>
      </w:r>
    </w:p>
    <w:p w14:paraId="47B33799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ФАС России установил:</w:t>
      </w:r>
    </w:p>
    <w:p w14:paraId="4168C7A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артериальные фистульные иглы всех производителей одного размера взаимоза</w:t>
      </w:r>
      <w:r>
        <w:rPr>
          <w:sz w:val="28"/>
          <w:szCs w:val="28"/>
          <w:lang w:val="ru-RU"/>
        </w:rPr>
        <w:t>меняемы между собой;</w:t>
      </w:r>
    </w:p>
    <w:p w14:paraId="6BC0B1D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венозные фистульные иглы всех производителей одного размера взаимозаменяемы между собой.</w:t>
      </w:r>
    </w:p>
    <w:p w14:paraId="5A73E404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фистульные иглы всех производителей для одноигольного диализа одного размера взаимозаменяемы между собой.</w:t>
      </w:r>
    </w:p>
    <w:p w14:paraId="2AFF55F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артериальные фистульные иглы, венозные ф</w:t>
      </w:r>
      <w:r>
        <w:rPr>
          <w:sz w:val="28"/>
          <w:szCs w:val="28"/>
          <w:lang w:val="ru-RU"/>
        </w:rPr>
        <w:t>истульные иглы и фистульные иглы для одноигольного диализа не взаимозаменяемы между собой.</w:t>
      </w:r>
    </w:p>
    <w:p w14:paraId="2092409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Взаимозаменяемость бикарбонатного концентрата</w:t>
      </w:r>
    </w:p>
    <w:p w14:paraId="25C3F855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Бикарбонатный концентрат может иметь форму выпуска в виде мешка, патрона или картриджа, та или иная форма выпуска обусл</w:t>
      </w:r>
      <w:r>
        <w:rPr>
          <w:sz w:val="28"/>
          <w:szCs w:val="28"/>
          <w:lang w:val="ru-RU"/>
        </w:rPr>
        <w:t>овлена конструкцией конкретного АИП.</w:t>
      </w:r>
    </w:p>
    <w:p w14:paraId="6A1A9FC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ФАС России установил:</w:t>
      </w:r>
    </w:p>
    <w:p w14:paraId="1A719441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бикарбонатного концентрата всех производителей является взаимозаменяемым;</w:t>
      </w:r>
    </w:p>
    <w:p w14:paraId="1251431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является взаимозаменяемой любая форма выпуска бикарбонатного концентрата в виде мешка, картриджа или патрона при усл</w:t>
      </w:r>
      <w:r>
        <w:rPr>
          <w:sz w:val="28"/>
          <w:szCs w:val="28"/>
          <w:lang w:val="ru-RU"/>
        </w:rPr>
        <w:t>овии совместимости с АИП.</w:t>
      </w:r>
    </w:p>
    <w:p w14:paraId="52880CD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Взаимозаменяемость диализирующего концентрата</w:t>
      </w:r>
    </w:p>
    <w:p w14:paraId="4861907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ФАС России установлена взаимозаменяемость диализирующих концентратов всех производителей в готовом диализирующем растворе которых значения фиксированного состава ионов в пределах десят</w:t>
      </w:r>
      <w:r>
        <w:rPr>
          <w:sz w:val="28"/>
          <w:szCs w:val="28"/>
          <w:lang w:val="ru-RU"/>
        </w:rPr>
        <w:t>ых долей ммоль/л.</w:t>
      </w:r>
    </w:p>
    <w:p w14:paraId="61F0D2F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Взаимозаменяемость фильтров диализирующего раствора</w:t>
      </w:r>
    </w:p>
    <w:p w14:paraId="6EDA397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Фильтры диализирующего раствора используются многократно, их возможность применения обусловлена конструкцией АИП. ФАС России установлена взаимозаменяемость фильтров диализирующего раство</w:t>
      </w:r>
      <w:r>
        <w:rPr>
          <w:sz w:val="28"/>
          <w:szCs w:val="28"/>
          <w:lang w:val="ru-RU"/>
        </w:rPr>
        <w:t>ра, совместимых с АИП.</w:t>
      </w:r>
    </w:p>
    <w:p w14:paraId="44DBDEC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Взаимозаменяемость дезинфицирующих растворов</w:t>
      </w:r>
    </w:p>
    <w:p w14:paraId="41FF447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Дезинфицирующие растворы выпускаются различными производителями и могут содержать различный состав и соотношение веществ. Применение дезинфицирующего раствора обусловлено конкретным АИП. Ф</w:t>
      </w:r>
      <w:r>
        <w:rPr>
          <w:sz w:val="28"/>
          <w:szCs w:val="28"/>
          <w:lang w:val="ru-RU"/>
        </w:rPr>
        <w:t>АС России установлена взаимозаменяемость дезинфицирующих растворов, химико-физические свойства которых совместимы с конкретным АИП.</w:t>
      </w:r>
    </w:p>
    <w:p w14:paraId="78F1D1C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Признаки нарушения антимонопольного законодательства и законодательства о размещении заказа</w:t>
      </w:r>
    </w:p>
    <w:p w14:paraId="7009D5F9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Нарушения антимонопольного закон</w:t>
      </w:r>
      <w:r>
        <w:rPr>
          <w:sz w:val="28"/>
          <w:szCs w:val="28"/>
          <w:lang w:val="ru-RU"/>
        </w:rPr>
        <w:t>одательства и законодательства о размещении заказа при проведении торгов.</w:t>
      </w:r>
    </w:p>
    <w:p w14:paraId="4462961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основным нарушениям можно отнести ограничение конкуренции на рынке расходных материалов к АИП для проведения процедуры диализа при проведении торгов на право заключения государстве</w:t>
      </w:r>
      <w:r>
        <w:rPr>
          <w:sz w:val="28"/>
          <w:szCs w:val="28"/>
          <w:lang w:val="ru-RU"/>
        </w:rPr>
        <w:t>нных контрактов.</w:t>
      </w:r>
    </w:p>
    <w:p w14:paraId="1524A1B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Выборочное изучение документации о торгах в нескольких регионах России позволяет сделать вывод о том, что технические задания на поставку расходных материалов сформированы таким образом, что под установленные в них требования подпадает тол</w:t>
      </w:r>
      <w:r>
        <w:rPr>
          <w:sz w:val="28"/>
          <w:szCs w:val="28"/>
          <w:lang w:val="ru-RU"/>
        </w:rPr>
        <w:t>ько один из производителей диализного оборудования.</w:t>
      </w:r>
    </w:p>
    <w:p w14:paraId="395D77A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Технические задания документации о торгах прописываются с высокой степенью детализации технических характеристик расходного материала, что исключает участие хозяйствующих субъектов, предлагающих продукцию</w:t>
      </w:r>
      <w:r>
        <w:rPr>
          <w:sz w:val="28"/>
          <w:szCs w:val="28"/>
          <w:lang w:val="ru-RU"/>
        </w:rPr>
        <w:t xml:space="preserve"> других производителей. У каждого производителя диализаторов имеются указанные характеристики, но они могут отличаться в верхних и нижних значениях, тем самым несоответствие хотя бы одному параметру делает невозможным участие в таком аукционе.</w:t>
      </w:r>
    </w:p>
    <w:p w14:paraId="51C4DB2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Такие действ</w:t>
      </w:r>
      <w:r>
        <w:rPr>
          <w:sz w:val="28"/>
          <w:szCs w:val="28"/>
          <w:lang w:val="ru-RU"/>
        </w:rPr>
        <w:t>ия Заказчика являются нарушением статьи 17 Федерального закона от 26.07.2006 № 135-ФЗ "О защите конкуренции", а так же нарушают положения части 3 статьи 22, части 3.1 статьи 34 Федерального закона от 21.07.2005 № 94-ФЗ "О размещении заказов на поставки тов</w:t>
      </w:r>
      <w:r>
        <w:rPr>
          <w:sz w:val="28"/>
          <w:szCs w:val="28"/>
          <w:lang w:val="ru-RU"/>
        </w:rPr>
        <w:t>аров, выполнение работ, оказание услуг для государственных и муниципальных нужд" (далее - Закон о размещении заказов) поскольку приводят к ограничению количества участников размещения заказа, и, как следствие, к ограничению конкуренции.(13, 25)</w:t>
      </w:r>
    </w:p>
    <w:p w14:paraId="0819111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Федеральной</w:t>
      </w:r>
      <w:r>
        <w:rPr>
          <w:sz w:val="28"/>
          <w:szCs w:val="28"/>
          <w:lang w:val="ru-RU"/>
        </w:rPr>
        <w:t xml:space="preserve"> антимонопольной службой проведена работа по определению товарных границ рынка медицинского оборудования (АИП) и рынка расходных материалов для гемодиализа. С целью недопущения ограничения и устранения конкуренции на указанных товарных рынках, закрепления </w:t>
      </w:r>
      <w:r>
        <w:rPr>
          <w:sz w:val="28"/>
          <w:szCs w:val="28"/>
          <w:lang w:val="ru-RU"/>
        </w:rPr>
        <w:t>единой практики применения антимонопольного законодательства территориальными органами ФАС России при рассмотрении жалоб и обращений хозяйствующих субъектов и органов власти Федеральная антимонопольная служба считает необходимым учитывать изложенные требов</w:t>
      </w:r>
      <w:r>
        <w:rPr>
          <w:sz w:val="28"/>
          <w:szCs w:val="28"/>
          <w:lang w:val="ru-RU"/>
        </w:rPr>
        <w:t>ания к взаимозаменяемости медицинского оборудования и расходных материалов для гемодиализа. В целях поддержания благоприятной конкурентной среды, предотвращения ограничения и устранения конкуренции при размещении заказов для государственных закупок АИП и р</w:t>
      </w:r>
      <w:r>
        <w:rPr>
          <w:sz w:val="28"/>
          <w:szCs w:val="28"/>
          <w:lang w:val="ru-RU"/>
        </w:rPr>
        <w:t>асходных материалов, являющихся не взаимозаменяемыми (уникальными) необходимо предусмотреть отдельные лоты.</w:t>
      </w:r>
    </w:p>
    <w:p w14:paraId="44B1344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Нарушения антимонопольного законодательства участниками рынка</w:t>
      </w:r>
    </w:p>
    <w:p w14:paraId="5D2EBBD0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наблюдается тенденция установки аппаратов искусственная почка в терр</w:t>
      </w:r>
      <w:r>
        <w:rPr>
          <w:sz w:val="28"/>
          <w:szCs w:val="28"/>
          <w:lang w:val="ru-RU"/>
        </w:rPr>
        <w:t>иториях по договорам пожертвования, дарения, аренды и ответственного хранения оборудования от поставщиков медицинской техники учреждениям здравоохранения субъектов Российской Федерации. Зачастую указанные договоры содержат условия, обязывающие ЛПУ закупать</w:t>
      </w:r>
      <w:r>
        <w:rPr>
          <w:sz w:val="28"/>
          <w:szCs w:val="28"/>
          <w:lang w:val="ru-RU"/>
        </w:rPr>
        <w:t xml:space="preserve"> расходные материалы, рекомендуемые хозяйствующим субъектом. Такие действия являются маркетинговой стратегией компаний продвигающих оборудование на рынок, что позволяет им закрепить своё присутствие в конкретных территориях, обеспечив дальнейшее сотрудниче</w:t>
      </w:r>
      <w:r>
        <w:rPr>
          <w:sz w:val="28"/>
          <w:szCs w:val="28"/>
          <w:lang w:val="ru-RU"/>
        </w:rPr>
        <w:t>ство через поставки расходных материалов. Издержки предприятий, связанные с пожертвованием, дарением, арендой оборудования, впоследствии кратно компенсируются получаемой прибылью от поставок расходных материалов в условиях отсутствия конкуренции на торгах.</w:t>
      </w:r>
    </w:p>
    <w:p w14:paraId="64E813B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ФАС России 29.06.2010 провела Экспертный совет по применению антимонопольного законодательства в части недобросовестной конкуренции, на котором рассматривался вопрос о противоречии принципам добропорядочности, разумности и справедливости действий хозяйств</w:t>
      </w:r>
      <w:r>
        <w:rPr>
          <w:sz w:val="28"/>
          <w:szCs w:val="28"/>
          <w:lang w:val="ru-RU"/>
        </w:rPr>
        <w:t>ующего субъекта, выраженных в предоставлении больницам в качестве предмета пожертвования аппаратов медицинского назначения, расходные материалы к которым должны быть поставлены хозяйствующим субъектом жертвователем. (26)</w:t>
      </w:r>
    </w:p>
    <w:p w14:paraId="36496F0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заключение договоро</w:t>
      </w:r>
      <w:r>
        <w:rPr>
          <w:sz w:val="28"/>
          <w:szCs w:val="28"/>
          <w:lang w:val="ru-RU"/>
        </w:rPr>
        <w:t>в пожертвования, дарения, аренды оборудования, передачи в безвозмездное пользование имуществом обуславливает в дальнейшем заключение договора на поставку расходных материалов конкретного производителя диализного оборудования, устраняя конкуренцию на соотве</w:t>
      </w:r>
      <w:r>
        <w:rPr>
          <w:sz w:val="28"/>
          <w:szCs w:val="28"/>
          <w:lang w:val="ru-RU"/>
        </w:rPr>
        <w:t>тствующем товарном рынке. В случае выявления фактов заключения указанных договоров, ФАС России рекомендует территориальным антимонопольным органам рассмотреть возможность возбуждения в отношении таких хозяйствующих субъектов дел о нарушении антимонопольног</w:t>
      </w:r>
      <w:r>
        <w:rPr>
          <w:sz w:val="28"/>
          <w:szCs w:val="28"/>
          <w:lang w:val="ru-RU"/>
        </w:rPr>
        <w:t>о законодательства в соответствии со статьей 14 Федерального закона от 26.07.2006 № 135-ФЗ "О защите конкуренции".</w:t>
      </w:r>
    </w:p>
    <w:p w14:paraId="3A35630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D256E5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ru-RU"/>
        </w:rPr>
        <w:t>Заключение</w:t>
      </w:r>
    </w:p>
    <w:p w14:paraId="1007F00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901B41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проведенного анализа российского рынка медицинского оборудования и, в частности, гемодиализного оборудования и дан</w:t>
      </w:r>
      <w:r>
        <w:rPr>
          <w:sz w:val="28"/>
          <w:szCs w:val="28"/>
          <w:lang w:val="ru-RU"/>
        </w:rPr>
        <w:t>ных хозяйствующих субъектов, импортирующих продукцию для гемодиализа различных производителей а также из представленных данных в таб. 3.3.1. следует:</w:t>
      </w:r>
    </w:p>
    <w:p w14:paraId="027256D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доля импорта медицинского оборудования для диализа и расходных материалов для диализа компании </w:t>
      </w:r>
      <w:r>
        <w:rPr>
          <w:sz w:val="28"/>
          <w:szCs w:val="28"/>
          <w:lang w:val="en-US"/>
        </w:rPr>
        <w:t>Freseni</w:t>
      </w:r>
      <w:r>
        <w:rPr>
          <w:sz w:val="28"/>
          <w:szCs w:val="28"/>
          <w:lang w:val="en-US"/>
        </w:rPr>
        <w:t>us</w:t>
      </w:r>
      <w:r>
        <w:rPr>
          <w:sz w:val="28"/>
          <w:szCs w:val="28"/>
          <w:lang w:val="ru-RU"/>
        </w:rPr>
        <w:t xml:space="preserve"> по итогам 2011 года ориентировочно составляет 53,12%, доля трех наиболее крупных участников рынка составляет 81,22%.</w:t>
      </w:r>
    </w:p>
    <w:p w14:paraId="777B5CB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потребление медицинского оборудования и медицинских изделий, произведенных в Российской Федерации, составляет не более 20% объема рынка </w:t>
      </w:r>
      <w:r>
        <w:rPr>
          <w:sz w:val="28"/>
          <w:szCs w:val="28"/>
          <w:lang w:val="ru-RU"/>
        </w:rPr>
        <w:t>в денежном выражении и не более 50% - в товарном.</w:t>
      </w:r>
    </w:p>
    <w:p w14:paraId="52A098B2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сегменте высокотехнологичной медицинской техники почти 100% потребности в современном медицинском оборудовании покрывается за счет импорта.</w:t>
      </w:r>
    </w:p>
    <w:p w14:paraId="760EC8B1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означает, что рыночный потенциал отечественной медицинской п</w:t>
      </w:r>
      <w:r>
        <w:rPr>
          <w:sz w:val="28"/>
          <w:szCs w:val="28"/>
          <w:lang w:val="ru-RU"/>
        </w:rPr>
        <w:t>ромышленности замещается импортным, что является абсолютно нетерпимым ни с точки зрения обеспечения национальной безопасности, ни с экономической точки зрения, так как российский рынок медицинского оборудования и медицинской техники представляет собой один</w:t>
      </w:r>
      <w:r>
        <w:rPr>
          <w:sz w:val="28"/>
          <w:szCs w:val="28"/>
          <w:lang w:val="ru-RU"/>
        </w:rPr>
        <w:t xml:space="preserve"> из наиболее динамичных и быстрорастущих мировых рынков.</w:t>
      </w:r>
    </w:p>
    <w:p w14:paraId="30361AF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данных представленных в работе, а также данных рынка всего российского медицинского оборудования и рассмотрев объемы поставок за 2010 и 2011 годы в натуральном и стоимостном выражении на</w:t>
      </w:r>
      <w:r>
        <w:rPr>
          <w:sz w:val="28"/>
          <w:szCs w:val="28"/>
          <w:lang w:val="ru-RU"/>
        </w:rPr>
        <w:t xml:space="preserve"> территорию Российской Федерации АИП и расходных материалов можно сделать следующее заключение:</w:t>
      </w:r>
    </w:p>
    <w:p w14:paraId="26B49E71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Рынок медицинской промышленности в России по состоянию на 2010 год составляет 96 млрд. рублей, что составляет 1,14% от общемирового рынка медицинской промышленн</w:t>
      </w:r>
      <w:r>
        <w:rPr>
          <w:sz w:val="28"/>
          <w:szCs w:val="28"/>
          <w:lang w:val="ru-RU"/>
        </w:rPr>
        <w:t>ости, что является существенным отставанием от уровня развитых стран. В настоящий момент система здравоохранения РФ существенно отстает от уровня развитых стран по показателям расходов и на медицинские изделия.</w:t>
      </w:r>
    </w:p>
    <w:p w14:paraId="7A2F176F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говоря о развитии рынка и пром</w:t>
      </w:r>
      <w:r>
        <w:rPr>
          <w:sz w:val="28"/>
          <w:szCs w:val="28"/>
          <w:lang w:val="ru-RU"/>
        </w:rPr>
        <w:t>ышленности медицинского оборудования, в том числе и диализного оборудования, с учетом отмеченных проблем, прежде всего необходимо ставить вопрос о развитии необходимой инфраструктуры, развитием инновационной среды.</w:t>
      </w:r>
    </w:p>
    <w:p w14:paraId="7BA2FAF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Без участия государства российский рынок </w:t>
      </w:r>
      <w:r>
        <w:rPr>
          <w:sz w:val="28"/>
          <w:szCs w:val="28"/>
          <w:lang w:val="ru-RU"/>
        </w:rPr>
        <w:t>медицинской техники и медицинского оборудования, отечественный производитель не сможет развиваться необходимыми темпами. Для ликвидации проблем недофинансирования разработок и выведения на рынок новой продукции необходимы масштабные инвестиции в научные ис</w:t>
      </w:r>
      <w:r>
        <w:rPr>
          <w:sz w:val="28"/>
          <w:szCs w:val="28"/>
          <w:lang w:val="ru-RU"/>
        </w:rPr>
        <w:t>следования и техническое перевооружение.</w:t>
      </w:r>
    </w:p>
    <w:p w14:paraId="36833A30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5C1688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ru-RU"/>
        </w:rPr>
        <w:t>Выводы</w:t>
      </w:r>
    </w:p>
    <w:p w14:paraId="5ED94A1A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FCBA76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исследования, проведенного в данной работе, была подтверждена необходимость в реализации Федеральной программы "Развитие медицинской и фармацевтической промышленности", так как было доказано, </w:t>
      </w:r>
      <w:r>
        <w:rPr>
          <w:sz w:val="28"/>
          <w:szCs w:val="28"/>
          <w:lang w:val="ru-RU"/>
        </w:rPr>
        <w:t>в сегменте высокотехнологичной медицинской техники почти 100% потребности в современном медицинском оборудовании покрывается за счет импорта. Это означает, что рыночный потенциал отечественной медицинской промышленности замещается импортным, что является а</w:t>
      </w:r>
      <w:r>
        <w:rPr>
          <w:sz w:val="28"/>
          <w:szCs w:val="28"/>
          <w:lang w:val="ru-RU"/>
        </w:rPr>
        <w:t>бсолютно нетерпимым ни с точки зрения обеспечения национальной безопасности, ни с экономической точки зрения, так как российский рынок медицинского оборудования и медицинской техники представляет собой один из наиболее динамичных и быстрорастущих мировых р</w:t>
      </w:r>
      <w:r>
        <w:rPr>
          <w:sz w:val="28"/>
          <w:szCs w:val="28"/>
          <w:lang w:val="ru-RU"/>
        </w:rPr>
        <w:t>ынков.</w:t>
      </w:r>
    </w:p>
    <w:p w14:paraId="0A8A13B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цели Программы необходимо решить основные задачи Программы:</w:t>
      </w:r>
    </w:p>
    <w:p w14:paraId="6E240F73" w14:textId="77777777" w:rsidR="00000000" w:rsidRDefault="00E6302A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Технологическое перевооружение производственных мощностей отечественной фармацевтической и медицинской промышленности до экспортоспобного уровня и создание научно-исследов</w:t>
      </w:r>
      <w:r>
        <w:rPr>
          <w:sz w:val="28"/>
          <w:szCs w:val="28"/>
          <w:lang w:val="ru-RU"/>
        </w:rPr>
        <w:t>ательской базы для выпуска конкурентоспособной продукции.</w:t>
      </w:r>
    </w:p>
    <w:p w14:paraId="7871AE27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Выпуск отечественной фармацевтической и медицинской промышленностью жизненно необходимых и важнейших лекарственных средств, а также изделий медицинского назначения и медицинской техники, замещающ</w:t>
      </w:r>
      <w:r>
        <w:rPr>
          <w:sz w:val="28"/>
          <w:szCs w:val="28"/>
          <w:lang w:val="ru-RU"/>
        </w:rPr>
        <w:t>их импортные аналоги.</w:t>
      </w:r>
    </w:p>
    <w:p w14:paraId="3C330647" w14:textId="77777777" w:rsidR="00000000" w:rsidRDefault="00E6302A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Удвоение за счет технологической модернизации и развития научно-технического потенциала доли инновационной продукции, выпускаемой отечественной фармацевтической и медицинской промышленностью по сравнению с базовым периодом (2010 г.</w:t>
      </w:r>
      <w:r>
        <w:rPr>
          <w:sz w:val="28"/>
          <w:szCs w:val="28"/>
          <w:lang w:val="ru-RU"/>
        </w:rPr>
        <w:t>).</w:t>
      </w:r>
    </w:p>
    <w:p w14:paraId="0C84B23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Увеличение экспортного потенциала отечественной фармацевтической и медицинской промышленности в 8 раз по сравнению с базовым периодом (2010 г. млрд. рублей).</w:t>
      </w:r>
    </w:p>
    <w:p w14:paraId="59B62C24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Кадровое обеспечение перехода отечественной фармацевтической и медицинской промышленности </w:t>
      </w:r>
      <w:r>
        <w:rPr>
          <w:sz w:val="28"/>
          <w:szCs w:val="28"/>
          <w:lang w:val="ru-RU"/>
        </w:rPr>
        <w:t>на инновационную модель развития.</w:t>
      </w:r>
    </w:p>
    <w:p w14:paraId="3CC84F7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ключевых преимуществ федеральной целевой программы "Развитие фармацевтической и медицинской промышленности Российской Федерации на период до 2020 года и дальнейшую перспективу" является ее высокая адаптивность к и</w:t>
      </w:r>
      <w:r>
        <w:rPr>
          <w:sz w:val="28"/>
          <w:szCs w:val="28"/>
          <w:lang w:val="ru-RU"/>
        </w:rPr>
        <w:t>спользованию результатов научно-технической деятельности, профинансированных за счет средств федерального бюджета другими федеральными целевыми программами и программами фундаментальных научных исследований государственных академий наук. При реализации Про</w:t>
      </w:r>
      <w:r>
        <w:rPr>
          <w:sz w:val="28"/>
          <w:szCs w:val="28"/>
          <w:lang w:val="ru-RU"/>
        </w:rPr>
        <w:t>граммы будут активно привлекаться государственные институты развития и венчурные фонды, включая Государственную корпорацию "Российская корпорация нанотехнологий"", ОАО "Российская венчурная компания", Фонд содействия развитию малых форм предприятий в научн</w:t>
      </w:r>
      <w:r>
        <w:rPr>
          <w:sz w:val="28"/>
          <w:szCs w:val="28"/>
          <w:lang w:val="ru-RU"/>
        </w:rPr>
        <w:t>о-технической сфере.</w:t>
      </w:r>
    </w:p>
    <w:p w14:paraId="6B9CB79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Прогнозный объем финансирования Программы в 2011 - 2020 годах в целом составит 187 944 млн. рублей, из которых средства федерального бюджета составят 124 797 млн. рублей, средства внебюджетных источников - 63 147 млн. рублей (в ценах с</w:t>
      </w:r>
      <w:r>
        <w:rPr>
          <w:sz w:val="28"/>
          <w:szCs w:val="28"/>
          <w:lang w:val="ru-RU"/>
        </w:rPr>
        <w:t xml:space="preserve">оответствующих лет). Данный объем финансирования по соответствующим видам расходов был рассчитан исходя из оценки предельной стоимости соответствующих мероприятий Программы, обеспечивающих выполнение задач Программы и достижение заявленной цели Программы. </w:t>
      </w:r>
      <w:r>
        <w:rPr>
          <w:sz w:val="28"/>
          <w:szCs w:val="28"/>
          <w:lang w:val="ru-RU"/>
        </w:rPr>
        <w:t>(25)</w:t>
      </w:r>
    </w:p>
    <w:p w14:paraId="763CA46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Программы позволит решить ряд задач по обеспечению национальной безопасности Российской Федерации, в том числе:</w:t>
      </w:r>
    </w:p>
    <w:p w14:paraId="0F7CD1D4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повысить качество жизни российских граждан путем гарантирования высоких стандартов здравоохранения;</w:t>
      </w:r>
    </w:p>
    <w:p w14:paraId="428A589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развить инновационную промы</w:t>
      </w:r>
      <w:r>
        <w:rPr>
          <w:sz w:val="28"/>
          <w:szCs w:val="28"/>
          <w:lang w:val="ru-RU"/>
        </w:rPr>
        <w:t>шленность, передовую науку, современные технологии, образование, здравоохранение путем укрепления роли государства и совершенствования государственно-частного партнерства.</w:t>
      </w:r>
    </w:p>
    <w:p w14:paraId="5075FAB0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1F1D9C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ru-RU"/>
        </w:rPr>
        <w:t>Список литературы</w:t>
      </w:r>
    </w:p>
    <w:p w14:paraId="19BFC430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D62918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Акулич И.Л. Международный маркетинг./Акулич И.Л. (Учебное по</w:t>
      </w:r>
      <w:r>
        <w:rPr>
          <w:sz w:val="28"/>
          <w:szCs w:val="28"/>
          <w:lang w:val="ru-RU"/>
        </w:rPr>
        <w:t>собие) (2009, 544с.)</w:t>
      </w:r>
    </w:p>
    <w:p w14:paraId="6EF37EBE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Афанасьев М.П. Маркетинг: стратегия и практика фирмы./ Афанасьев М.П. - М.: АО "Финстатинформ", 2005. - 396 с.</w:t>
      </w:r>
    </w:p>
    <w:p w14:paraId="0E523723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Барышев А.Ф. Маркетинг: Учебник. / А.Ф. Барышев. - 3-е изд. - М.: Издательский центр "Академия", 2008. - 456 с.</w:t>
      </w:r>
    </w:p>
    <w:p w14:paraId="0319F3CA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Берези</w:t>
      </w:r>
      <w:r>
        <w:rPr>
          <w:sz w:val="28"/>
          <w:szCs w:val="28"/>
          <w:lang w:val="ru-RU"/>
        </w:rPr>
        <w:t>н И.Г. Маркетинговый анализ. Рынок. Фирма. Товар. Продвижение. М: 2008, 369с.</w:t>
      </w:r>
    </w:p>
    <w:p w14:paraId="15AA3718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Васнецова, О. А. Медицинское и фармацевтическое товароведение: /учебник для вузов. Васнецова О.А. - М. : ГЭОТАР-Медиа, 2005. 608 с.</w:t>
      </w:r>
    </w:p>
    <w:p w14:paraId="3E105BBA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Голубков Е.П. Маркетинг: стратегии, планы,</w:t>
      </w:r>
      <w:r>
        <w:rPr>
          <w:sz w:val="28"/>
          <w:szCs w:val="28"/>
          <w:lang w:val="ru-RU"/>
        </w:rPr>
        <w:t xml:space="preserve"> структуры./ Голубков Е.П. - М.: Дело, 2008. - 592 с.</w:t>
      </w:r>
    </w:p>
    <w:p w14:paraId="149BCE68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Дремова Н.Б. Медицинское и фармацевтическое товароведение /учебник для вузов. Дремова Н.Б. - К. 2005 520 с</w:t>
      </w:r>
    </w:p>
    <w:p w14:paraId="384A2B79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Дурович А.П. Маркетинговые исследования ./ Дурович А.П. ТетраСистем - 2009г, 432 с</w:t>
      </w:r>
    </w:p>
    <w:p w14:paraId="10728392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Ермола</w:t>
      </w:r>
      <w:r>
        <w:rPr>
          <w:sz w:val="28"/>
          <w:szCs w:val="28"/>
          <w:lang w:val="ru-RU"/>
        </w:rPr>
        <w:t>ев А. Р. Оборудование медицинское ультразвуковое диагностическое. Общие требования. / Ермолаев А.Р. М: Стандартинформ 2012 - 398 с</w:t>
      </w:r>
    </w:p>
    <w:p w14:paraId="142E3DE0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Захаров С.В. Маркетинг. (Учебник) Захаров С.В., Сербиновский Б.Ю., Павленко В.И. (2009, 361с.)</w:t>
      </w:r>
    </w:p>
    <w:p w14:paraId="4D0878F1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Котлер Ф. Маркетинг. Менед</w:t>
      </w:r>
      <w:r>
        <w:rPr>
          <w:sz w:val="28"/>
          <w:szCs w:val="28"/>
          <w:lang w:val="ru-RU"/>
        </w:rPr>
        <w:t>жмент. Экспресс-курс. / Котлер Ф. Пер. с англ. под ред. Ю.Н. Каптуревского. - СПб.: Питер, 2011. - 496 с. - (серия "Деловой бестселлер").</w:t>
      </w:r>
    </w:p>
    <w:p w14:paraId="591482BA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Котлер Ф. Маркетинг от А до Я: 80 концепций, которые должен знать каждый менеджер./ Котлер Ф. М: 2010, 299с.</w:t>
      </w:r>
    </w:p>
    <w:p w14:paraId="02E7F6DC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Лифиц</w:t>
      </w:r>
      <w:r>
        <w:rPr>
          <w:sz w:val="28"/>
          <w:szCs w:val="28"/>
          <w:lang w:val="ru-RU"/>
        </w:rPr>
        <w:t xml:space="preserve"> И.М. Конкурентоспособность товаров и услуг. / Лифиц И.М. (Учебное пособие) М. 2009, 396с.</w:t>
      </w:r>
    </w:p>
    <w:p w14:paraId="17F60EDF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Мееркоп Г.Е. Современное технологичное оборудование ЛДЦ. Научный обзор/ Мееркоп Г.Е. - М. 2011 - 118 с</w:t>
      </w:r>
    </w:p>
    <w:p w14:paraId="55A53649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Моисеева Н.К. Управление маркетингом: теория, практика, ин</w:t>
      </w:r>
      <w:r>
        <w:rPr>
          <w:sz w:val="28"/>
          <w:szCs w:val="28"/>
          <w:lang w:val="ru-RU"/>
        </w:rPr>
        <w:t>формационные технологии: Учебн. пособие. / Моисеева Н.К., Конышева М.В Под ред. Н.К. Моисеевой. - М.: Финансы и статистика, 2002. - 304 с.</w:t>
      </w:r>
    </w:p>
    <w:p w14:paraId="3E2084FB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Муксунов Д.Д. Оборудование медицинское диагностическое. Общие требования. / Фед. Агентство по техн. Регулированию, </w:t>
      </w:r>
      <w:r>
        <w:rPr>
          <w:sz w:val="28"/>
          <w:szCs w:val="28"/>
          <w:lang w:val="ru-RU"/>
        </w:rPr>
        <w:t>авт-сост. Д.Д. Муксунов, Н.В. Савина; под ред. Муксунова Д.Д. : Стандартинформ М.2012 - 378 с</w:t>
      </w:r>
    </w:p>
    <w:p w14:paraId="009A71B2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Ноздрева Р. Б. Маркетинг: Учебник, практикум и учебно-методический комплекс по маркетингу. / Р.Б. Ноздрева, Г.Д. Крылова, М.И. Соколова, В.Ю. Гречков. - М.: Юри</w:t>
      </w:r>
      <w:r>
        <w:rPr>
          <w:sz w:val="28"/>
          <w:szCs w:val="28"/>
          <w:lang w:val="ru-RU"/>
        </w:rPr>
        <w:t>стъ, 2008. - 568 с</w:t>
      </w:r>
    </w:p>
    <w:p w14:paraId="40086B58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Рынок медицинского оборудования США. Источник: BCC Research, Research and Markets, Global Data. 19. Нэреш К. Малхотра. Маркетинговые исследования. Практическое руководство./ Нэреш К. Малхотра 2012, 5-е изд., 567с.</w:t>
      </w:r>
    </w:p>
    <w:p w14:paraId="1E0AD2DB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Савина Н.В. Медицин</w:t>
      </w:r>
      <w:r>
        <w:rPr>
          <w:sz w:val="28"/>
          <w:szCs w:val="28"/>
          <w:lang w:val="ru-RU"/>
        </w:rPr>
        <w:t>ское оборудование: нормативное правовое регулирование, вопросы приобретения и использования.: руководство для врачей / М-во образования и науки Российской Федерации, ФГАОУ ВПО "Сев.-Вост. федеральный ун-т им. М. К. Аммосова", М-во здравоохранения Респ. Сах</w:t>
      </w:r>
      <w:r>
        <w:rPr>
          <w:sz w:val="28"/>
          <w:szCs w:val="28"/>
          <w:lang w:val="ru-RU"/>
        </w:rPr>
        <w:t>а (Якутия) ; [авт.-сост. Д. Д. Муксунов, Н. В. Саввина, А. Р. Ермолаев] ; под ред. Н. В. Савиной . Якутск -2012 (257с)</w:t>
      </w:r>
    </w:p>
    <w:p w14:paraId="2047F03B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Фэррис П. Маркетинговые показатели. / Фэррис П., Бендл Н., Пфайфер Ф., Рейбштейн Д. (2009, 480с.)</w:t>
      </w:r>
    </w:p>
    <w:p w14:paraId="02D7C4A7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Эриашвили Н. Д. Маркетинг: Учебник </w:t>
      </w:r>
      <w:r>
        <w:rPr>
          <w:sz w:val="28"/>
          <w:szCs w:val="28"/>
          <w:lang w:val="ru-RU"/>
        </w:rPr>
        <w:t>для вузов. / Н.Д. Эриашвили, К. Ховард, Ю.А. Цыпкин и др.; Под ред. Н.Д. Эриашвили. - 5-е изд., перераб. и доп. - М.: ЮНИТИ-ДАНА, 2009. - 631 с.</w:t>
      </w:r>
    </w:p>
    <w:p w14:paraId="2A9FFD81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ГОСТ Р 54479-2011/IEC/TS 62306:2006 национальный стандарт Российской Федерации</w:t>
      </w:r>
    </w:p>
    <w:p w14:paraId="56CD189A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ГОСТ Р</w:t>
      </w:r>
      <w:r>
        <w:rPr>
          <w:sz w:val="28"/>
          <w:szCs w:val="28"/>
          <w:lang w:val="ru-RU"/>
        </w:rPr>
        <w:t xml:space="preserve"> 54479-2011/IEC/TS 62306:2006 : введен впервые : введен 2012-09-01 / Федеральное агентство по техническому регулированию и метрологии</w:t>
      </w:r>
    </w:p>
    <w:p w14:paraId="1535BB84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ГОСТ Р 54479-2011/IEC/TS 62306:2006 Общие требования к тест-объектам для оценки повышения температуры в полях приборов у</w:t>
      </w:r>
      <w:r>
        <w:rPr>
          <w:sz w:val="28"/>
          <w:szCs w:val="28"/>
          <w:lang w:val="ru-RU"/>
        </w:rPr>
        <w:t>льтразвуковой диагностики :</w:t>
      </w:r>
    </w:p>
    <w:p w14:paraId="49677C30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Электронные ресурсы:</w:t>
      </w:r>
    </w:p>
    <w:p w14:paraId="221410FC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rosmedic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rosmedic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stati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meditsinskoy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tematiki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otsenka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ryinka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meditsinskogo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oborudovaniya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  <w:lang w:val="ru-RU"/>
        </w:rPr>
        <w:t xml:space="preserve"> (дата обращения 18 декабря 2012)</w:t>
      </w:r>
    </w:p>
    <w:p w14:paraId="76DC5B53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nephro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ruURL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nephro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calendar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programm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  <w:lang w:val="en-US"/>
        </w:rPr>
        <w:t>dec</w:t>
      </w:r>
      <w:r>
        <w:rPr>
          <w:sz w:val="28"/>
          <w:szCs w:val="28"/>
          <w:lang w:val="ru-RU"/>
        </w:rPr>
        <w:t>_12.</w:t>
      </w:r>
      <w:r>
        <w:rPr>
          <w:sz w:val="28"/>
          <w:szCs w:val="28"/>
          <w:lang w:val="en-US"/>
        </w:rPr>
        <w:t>pdt</w:t>
      </w:r>
      <w:r>
        <w:rPr>
          <w:sz w:val="28"/>
          <w:szCs w:val="28"/>
          <w:lang w:val="ru-RU"/>
        </w:rPr>
        <w:t>(дата обращения 15 ноября 2012)</w:t>
      </w:r>
    </w:p>
    <w:p w14:paraId="7EA87FCD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2-81-23-10-8.</w:t>
      </w:r>
      <w:r>
        <w:rPr>
          <w:sz w:val="28"/>
          <w:szCs w:val="28"/>
          <w:lang w:val="en-US"/>
        </w:rPr>
        <w:t>elastic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cloud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croc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clarifications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clarifications</w:t>
      </w:r>
      <w:r>
        <w:rPr>
          <w:sz w:val="28"/>
          <w:szCs w:val="28"/>
          <w:lang w:val="ru-RU"/>
        </w:rPr>
        <w:t>_30332.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  <w:lang w:val="ru-RU"/>
        </w:rPr>
        <w:t>(Разъяснение при определении товарных границ медоборудования… дата обращения 23 декабря 2012)</w:t>
      </w:r>
    </w:p>
    <w:p w14:paraId="213BD708" w14:textId="77777777" w:rsidR="00000000" w:rsidRDefault="00E6302A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base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garant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ru-RU"/>
        </w:rPr>
        <w:t>/12183677/ (Федеральная целевая программа развития медицинской промышленности дата обращения 28 декабря 2012 )</w:t>
      </w:r>
    </w:p>
    <w:p w14:paraId="0FB5159E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0AFB5B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</w:t>
      </w:r>
    </w:p>
    <w:p w14:paraId="0D59AB4D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0D6943" w14:textId="77777777" w:rsidR="00000000" w:rsidRDefault="00E630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Число выявленных больных ХПН на 1 млн. населения (показатель обеспеченности диализом в различных странах за 2009 г.)</w:t>
      </w:r>
      <w:r>
        <w:rPr>
          <w:sz w:val="28"/>
          <w:szCs w:val="28"/>
          <w:lang w:val="ru-RU"/>
        </w:rPr>
        <w:t>*</w:t>
      </w:r>
    </w:p>
    <w:p w14:paraId="518C0355" w14:textId="301821AB" w:rsidR="00E6302A" w:rsidRDefault="008050F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73D30E" wp14:editId="01BFA48B">
            <wp:extent cx="4010025" cy="2181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0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FF"/>
    <w:rsid w:val="008050FF"/>
    <w:rsid w:val="00E6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D6A40"/>
  <w14:defaultImageDpi w14:val="0"/>
  <w15:docId w15:val="{5626CEDD-1FDA-4429-A65A-615891A0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8702</Words>
  <Characters>49607</Characters>
  <Application>Microsoft Office Word</Application>
  <DocSecurity>0</DocSecurity>
  <Lines>413</Lines>
  <Paragraphs>116</Paragraphs>
  <ScaleCrop>false</ScaleCrop>
  <Company/>
  <LinksUpToDate>false</LinksUpToDate>
  <CharactersWithSpaces>58193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2024-12-23T21:37:00Z</dcterms:created>
  <dcterms:modified xsi:type="dcterms:W3CDTF">2024-12-23T21:37:00Z</dcterms:modified>
</cp:coreProperties>
</file>