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F486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РФ</w:t>
      </w:r>
    </w:p>
    <w:p w14:paraId="5C7BAF97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«Кемеровская государственная медицинская академия»</w:t>
      </w:r>
    </w:p>
    <w:p w14:paraId="100C17E3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оториноларингологии и иммунологии</w:t>
      </w:r>
    </w:p>
    <w:p w14:paraId="3AFD25C0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9DF8C4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5D2BA6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608533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E2E626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0A3F381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CC18272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6B5F613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DAE2C9D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DF26AA9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F2B740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Назофарингеальная карцинома</w:t>
      </w:r>
    </w:p>
    <w:p w14:paraId="756CF4A1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6FF1B148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62B0D78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CB0873D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B411668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14:paraId="0B059F87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501 группы</w:t>
      </w:r>
    </w:p>
    <w:p w14:paraId="71C5A860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Кутихин А.Г.</w:t>
      </w:r>
    </w:p>
    <w:p w14:paraId="46D95CC4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C8A8A4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BFA6275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FA01C43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C69169F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695BB42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93DC996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6B6E04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Кемерово-2012</w:t>
      </w:r>
    </w:p>
    <w:p w14:paraId="6E683FDB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Эпидемио</w:t>
      </w:r>
      <w:r>
        <w:rPr>
          <w:rFonts w:ascii="Times New Roman CYR" w:hAnsi="Times New Roman CYR" w:cs="Times New Roman CYR"/>
          <w:sz w:val="28"/>
          <w:szCs w:val="28"/>
        </w:rPr>
        <w:t>логия и этиология</w:t>
      </w:r>
    </w:p>
    <w:p w14:paraId="30669B70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B65F139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Назофарингеальная (носоглоточная) карцинома является достаточно редкой злокачественной опухолью с частотой 0.5-2 на 100 000 населения в Европе и США. В то же время это заболевание эндемично для Южного Китая (частота 25 на 100 000 населе</w:t>
      </w:r>
      <w:r>
        <w:rPr>
          <w:rFonts w:ascii="Times New Roman CYR" w:hAnsi="Times New Roman CYR" w:cs="Times New Roman CYR"/>
          <w:sz w:val="28"/>
          <w:szCs w:val="28"/>
        </w:rPr>
        <w:t>ния). Кроме того, назофарингеальная карцинома часто диагностируется в Юго-Восточной Азии, Средиземноморье и Заполярье. В России ежегодно регистрируется 500 случаев рака этой локализации. Возникает назофарингеальная карцинома в основном в возрасте 40-55 лет</w:t>
      </w:r>
      <w:r>
        <w:rPr>
          <w:rFonts w:ascii="Times New Roman CYR" w:hAnsi="Times New Roman CYR" w:cs="Times New Roman CYR"/>
          <w:sz w:val="28"/>
          <w:szCs w:val="28"/>
        </w:rPr>
        <w:t xml:space="preserve"> или в юности. Уровень заболеваемости назофарингеальной карциномой среди мужчин превышает аналогичный уровень у женщин в 2-3 раза. Пятилетняя выживаемость составляет 60-65%, причем прогноз для женщин несколько лучше, чем для мужчин. </w:t>
      </w:r>
    </w:p>
    <w:p w14:paraId="40E41A3B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9CF3376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</w:t>
      </w:r>
    </w:p>
    <w:p w14:paraId="6CF5EA2A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1254538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но</w:t>
      </w:r>
      <w:r>
        <w:rPr>
          <w:rFonts w:ascii="Times New Roman CYR" w:hAnsi="Times New Roman CYR" w:cs="Times New Roman CYR"/>
          <w:sz w:val="28"/>
          <w:szCs w:val="28"/>
        </w:rPr>
        <w:t>соглотки классифицируется на несколько гистологических подтипов: ороговевающую плоскоклеточную карциному и неороговевающую плоскоклеточную карциному. Более 95% случаев эндемичной назофарингеальной карциномы классифицируются как недифференцированные III тип</w:t>
      </w:r>
      <w:r>
        <w:rPr>
          <w:rFonts w:ascii="Times New Roman CYR" w:hAnsi="Times New Roman CYR" w:cs="Times New Roman CYR"/>
          <w:sz w:val="28"/>
          <w:szCs w:val="28"/>
        </w:rPr>
        <w:t>а по ВОЗ и ассоциированы с хронической EBV-инфекцией, которая является мощным этиологическим фактором в сочетании с генетической восприимчивостью и употреблением консервированной пищи. В Северной Америке 25% таких опухолей классифицируются как кератинизиру</w:t>
      </w:r>
      <w:r>
        <w:rPr>
          <w:rFonts w:ascii="Times New Roman CYR" w:hAnsi="Times New Roman CYR" w:cs="Times New Roman CYR"/>
          <w:sz w:val="28"/>
          <w:szCs w:val="28"/>
        </w:rPr>
        <w:t>ющая плоскоклеточная карцинома I типа по ВОЗ, а еще 12% - как дифференцированная плоскоклеточная карцинома II типа по ВОЗ. Данные случаи назофарингеального рака ассоциированы с классическими этиологическими факторами риска опухолей органов головы и шеи, та</w:t>
      </w:r>
      <w:r>
        <w:rPr>
          <w:rFonts w:ascii="Times New Roman CYR" w:hAnsi="Times New Roman CYR" w:cs="Times New Roman CYR"/>
          <w:sz w:val="28"/>
          <w:szCs w:val="28"/>
        </w:rPr>
        <w:t xml:space="preserve">кими,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экспозиция профессиональными канцерогенами, злоупотребление алкоголем и табаком. </w:t>
      </w:r>
    </w:p>
    <w:p w14:paraId="7DDD47D6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Стадирование и диагностика</w:t>
      </w:r>
    </w:p>
    <w:p w14:paraId="2D19DC6C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429E27E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Безусловно, для назофарингеальной карциномы характерны все классические клинические признаки злокачественных новообразований (синдром «м</w:t>
      </w:r>
      <w:r>
        <w:rPr>
          <w:rFonts w:ascii="Times New Roman CYR" w:hAnsi="Times New Roman CYR" w:cs="Times New Roman CYR"/>
          <w:sz w:val="28"/>
          <w:szCs w:val="28"/>
        </w:rPr>
        <w:t xml:space="preserve">алых признаков» - резкая потеря веса, субфебрилитет, интоксикационный синдром, астеновегетативный синдром, лабораторно - повышение маркеров хронического воспаления). </w:t>
      </w:r>
    </w:p>
    <w:p w14:paraId="65E2CBA5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Прогностическая важность лимфоузлового стадирования при назофарингеальной карциноме отраж</w:t>
      </w:r>
      <w:r>
        <w:rPr>
          <w:rFonts w:ascii="Times New Roman CYR" w:hAnsi="Times New Roman CYR" w:cs="Times New Roman CYR"/>
          <w:sz w:val="28"/>
          <w:szCs w:val="28"/>
        </w:rPr>
        <w:t>ена в системе стадирования, принятой в 1997 г. Международным союзом по борьбе с раком и Американским Объединенным комитетом по стадированию опухолей (UICC/AJCC), и в более новой системе 2002 г., которая достаточно широко используется в клинической практике</w:t>
      </w:r>
      <w:r>
        <w:rPr>
          <w:rFonts w:ascii="Times New Roman CYR" w:hAnsi="Times New Roman CYR" w:cs="Times New Roman CYR"/>
          <w:sz w:val="28"/>
          <w:szCs w:val="28"/>
        </w:rPr>
        <w:t>. Надежным диагностическим методом является эндоскопическая биопсия. МРТ носоглотки, основания черепа и шейной области являются методами выбора для визуализации опухоли. Для уточнения диагноза у пациентов со стадией N3 и/или клиническими признаками дистант</w:t>
      </w:r>
      <w:r>
        <w:rPr>
          <w:rFonts w:ascii="Times New Roman CYR" w:hAnsi="Times New Roman CYR" w:cs="Times New Roman CYR"/>
          <w:sz w:val="28"/>
          <w:szCs w:val="28"/>
        </w:rPr>
        <w:t>ных метастазов возможно применять ПЭТ или КТ.</w:t>
      </w:r>
    </w:p>
    <w:p w14:paraId="48AB6AE8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Тестирование на EBV</w:t>
      </w:r>
    </w:p>
    <w:p w14:paraId="73312AAF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Важную роль в развитии носоглоточного рака играет вирус Эпштейна-Барр (EBV). Титры EBV-антител выше у больных назофарингеальной карциномой по сравнению с контрольной группой, и полный геном </w:t>
      </w:r>
      <w:r>
        <w:rPr>
          <w:rFonts w:ascii="Times New Roman CYR" w:hAnsi="Times New Roman CYR" w:cs="Times New Roman CYR"/>
          <w:sz w:val="28"/>
          <w:szCs w:val="28"/>
        </w:rPr>
        <w:t>EBV находят в ядрах практически всех злокачественных клеток опухолей носоглотки. Титр IgA антител к антигену капсида EBV (IgA VCA) и раннему антигену (IgA EA) широко используются в качестве скрининговых и диагностических маркеров назофарингеальной карцином</w:t>
      </w:r>
      <w:r>
        <w:rPr>
          <w:rFonts w:ascii="Times New Roman CYR" w:hAnsi="Times New Roman CYR" w:cs="Times New Roman CYR"/>
          <w:sz w:val="28"/>
          <w:szCs w:val="28"/>
        </w:rPr>
        <w:t xml:space="preserve">ы, хотя им и недостает специфичности. Более того, уровень этих антител часто остается повышенным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даже в стадии ремиссии. Напротив, оценка количества ДНК EBV при помощи ПЦР в реальном времени является высокочувствительным и высокоспецифичным методом и хорош</w:t>
      </w:r>
      <w:r>
        <w:rPr>
          <w:rFonts w:ascii="Times New Roman CYR" w:hAnsi="Times New Roman CYR" w:cs="Times New Roman CYR"/>
          <w:sz w:val="28"/>
          <w:szCs w:val="28"/>
        </w:rPr>
        <w:t>о коррелирует с тяжестью заболевания. Уровень ДНК EBV в плазме крови перед лечением эффективно дополняет стадирование по системе TNM, и повышенный уровень  этой ДНК спустя 6 недель после лечения является мощным прогностическим фактором рецидива и выживаемо</w:t>
      </w:r>
      <w:r>
        <w:rPr>
          <w:rFonts w:ascii="Times New Roman CYR" w:hAnsi="Times New Roman CYR" w:cs="Times New Roman CYR"/>
          <w:sz w:val="28"/>
          <w:szCs w:val="28"/>
        </w:rPr>
        <w:t>сти. Оценка уровня ДНК EBV используется в клинике для мониторинга клинического ответа, в то время как последние работы изучают полезность этого маркера в качестве скринингового и при оценке риска резистентности к терапии.</w:t>
      </w:r>
    </w:p>
    <w:p w14:paraId="403F64B3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в регионарных стадиях</w:t>
      </w:r>
    </w:p>
    <w:p w14:paraId="5B06FADF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</w:t>
      </w:r>
      <w:r>
        <w:rPr>
          <w:rFonts w:ascii="Times New Roman CYR" w:hAnsi="Times New Roman CYR" w:cs="Times New Roman CYR"/>
          <w:sz w:val="28"/>
          <w:szCs w:val="28"/>
        </w:rPr>
        <w:t>фарингеальная карцинома является достаточно радиочувствительной опухолью, и поэтому лучевая терапия остается ведущим методом лечения этого заболевания, помогая достигнуть пятилетней выживаемости в 90% и 84% на I и IIA стадиях соответственно. Стадия IIB счи</w:t>
      </w:r>
      <w:r>
        <w:rPr>
          <w:rFonts w:ascii="Times New Roman CYR" w:hAnsi="Times New Roman CYR" w:cs="Times New Roman CYR"/>
          <w:sz w:val="28"/>
          <w:szCs w:val="28"/>
        </w:rPr>
        <w:t>тается промежуточной стадией заболевания, так как она характеризуется повышенным риском дистантного метастазирования. Хотя клинические испытания схем лечения на такой стадии еще продолжаются, на данный момент золотым стандартом является химиолучевая терапи</w:t>
      </w:r>
      <w:r>
        <w:rPr>
          <w:rFonts w:ascii="Times New Roman CYR" w:hAnsi="Times New Roman CYR" w:cs="Times New Roman CYR"/>
          <w:sz w:val="28"/>
          <w:szCs w:val="28"/>
        </w:rPr>
        <w:t xml:space="preserve">я. Аналогично ситуация обстоит и с лечением назофарингеальной карциномы при III и IV стадиях с той разницей, что объем полученных в проспективных исследованиях данных в этом случае значительно больше. </w:t>
      </w:r>
    </w:p>
    <w:p w14:paraId="35D320AB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сравнении с монолучевой терапии, химиолучевая терапи</w:t>
      </w:r>
      <w:r>
        <w:rPr>
          <w:rFonts w:ascii="Times New Roman CYR" w:hAnsi="Times New Roman CYR" w:cs="Times New Roman CYR"/>
          <w:sz w:val="28"/>
          <w:szCs w:val="28"/>
        </w:rPr>
        <w:t xml:space="preserve">я на этих стадиях позволяет снизить риск смерти на 18% и повысить пятилетнюю выживаемость на 4-6%, а также лучше контролировать процесс локального и дистантного метастазирования. </w:t>
      </w:r>
    </w:p>
    <w:p w14:paraId="7F9909EC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назофарингеальной карциномы применяются следующие химиопрепараты</w:t>
      </w:r>
      <w:r>
        <w:rPr>
          <w:rFonts w:ascii="Times New Roman CYR" w:hAnsi="Times New Roman CYR" w:cs="Times New Roman CYR"/>
          <w:sz w:val="28"/>
          <w:szCs w:val="28"/>
        </w:rPr>
        <w:t xml:space="preserve"> (в различных дозировках при различных схемах):</w:t>
      </w:r>
    </w:p>
    <w:p w14:paraId="2D1E9FB7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Цисплатин, карбоплатин, оксалиплатин (фармакологическое действие - образование ДНК-аддуктов, класс препаратов - производные платины)</w:t>
      </w:r>
    </w:p>
    <w:p w14:paraId="0AE2086D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-флюороурацил (5-ФУ, фармакологическое действие - блокада синтеза ДНК, клас</w:t>
      </w:r>
      <w:r>
        <w:rPr>
          <w:rFonts w:ascii="Times New Roman CYR" w:hAnsi="Times New Roman CYR" w:cs="Times New Roman CYR"/>
          <w:sz w:val="28"/>
          <w:szCs w:val="28"/>
        </w:rPr>
        <w:t>с препаратов - антиметаболиты)</w:t>
      </w:r>
    </w:p>
    <w:p w14:paraId="1C69E204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Доцетаксел (фармакологическое действие - стабилизация микротрубочек, класс препаратов - антимикротрубочковые агенты)</w:t>
      </w:r>
    </w:p>
    <w:p w14:paraId="25107192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при рецидивах и метастазах</w:t>
      </w:r>
    </w:p>
    <w:p w14:paraId="02E1B7C6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случае используют хирургическое вмешательство, лучевую и химиоте</w:t>
      </w:r>
      <w:r>
        <w:rPr>
          <w:rFonts w:ascii="Times New Roman CYR" w:hAnsi="Times New Roman CYR" w:cs="Times New Roman CYR"/>
          <w:sz w:val="28"/>
          <w:szCs w:val="28"/>
        </w:rPr>
        <w:t>рапию. Основную опасность представляют, конечно же, дистантные метастазы. Медиана выживаемости при метастатической назофарингеальной карциноме зависит от локализации и объема метастазов. При агрессивном лечении пациенты с метастазами в легкие характеризуют</w:t>
      </w:r>
      <w:r>
        <w:rPr>
          <w:rFonts w:ascii="Times New Roman CYR" w:hAnsi="Times New Roman CYR" w:cs="Times New Roman CYR"/>
          <w:sz w:val="28"/>
          <w:szCs w:val="28"/>
        </w:rPr>
        <w:t>ся лучшей выживаемостью в сравнении с больными с метастазами в печень или кости. Поскольку назофарингеальная карцинома высокочувствительна еще и к химиотерапии, удается достичь 50-80%-ного показателя клинического ответа с медианой времени до прогрессирован</w:t>
      </w:r>
      <w:r>
        <w:rPr>
          <w:rFonts w:ascii="Times New Roman CYR" w:hAnsi="Times New Roman CYR" w:cs="Times New Roman CYR"/>
          <w:sz w:val="28"/>
          <w:szCs w:val="28"/>
        </w:rPr>
        <w:t>ия в 5-11 месяцев. Тем не менее, медиана выживаемости составляет лишь 12-20 месяцев. При лечении данных форм заболевания цисплатин и 5-ФУ комбинируют со следующими препаратами:</w:t>
      </w:r>
    </w:p>
    <w:p w14:paraId="2853D038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Гемцитабин, капецитабин (фармакологическое действие - блокада синтеза ДНК, кла</w:t>
      </w:r>
      <w:r>
        <w:rPr>
          <w:rFonts w:ascii="Times New Roman CYR" w:hAnsi="Times New Roman CYR" w:cs="Times New Roman CYR"/>
          <w:sz w:val="28"/>
          <w:szCs w:val="28"/>
        </w:rPr>
        <w:t>сс препаратов - антиметаболиты)</w:t>
      </w:r>
    </w:p>
    <w:p w14:paraId="3267AB0B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Паклитаксел, доцетаксел  (фармакологическое действие - стабилизация микротрубочек, класс препаратов - антимикротрубочковые агенты)</w:t>
      </w:r>
    </w:p>
    <w:p w14:paraId="4E19A667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Иринотекан (фармакологическое действие - блокада синтеза ДНК и ДНК-токсичное действие, класс </w:t>
      </w:r>
      <w:r>
        <w:rPr>
          <w:rFonts w:ascii="Times New Roman CYR" w:hAnsi="Times New Roman CYR" w:cs="Times New Roman CYR"/>
          <w:sz w:val="28"/>
          <w:szCs w:val="28"/>
        </w:rPr>
        <w:t xml:space="preserve">препаратов - ингибиторы топоизомеразы) </w:t>
      </w:r>
    </w:p>
    <w:p w14:paraId="49119C5A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Винорелбин (фармакологическое действие - стабилизация микротрубочек, класс препаратов - антимикротрубочковые агенты) </w:t>
      </w:r>
    </w:p>
    <w:p w14:paraId="43A807DB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полипрагмазия в данном случае и ассоциирована с более высокими показателями клинического отве</w:t>
      </w:r>
      <w:r>
        <w:rPr>
          <w:rFonts w:ascii="Times New Roman CYR" w:hAnsi="Times New Roman CYR" w:cs="Times New Roman CYR"/>
          <w:sz w:val="28"/>
          <w:szCs w:val="28"/>
        </w:rPr>
        <w:t xml:space="preserve">та, токсические эффекты нивелируют эту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пользу и не дают достичь улучшения выживаемости. </w:t>
      </w:r>
    </w:p>
    <w:p w14:paraId="20422A43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Таргетная терапия</w:t>
      </w:r>
    </w:p>
    <w:p w14:paraId="255C0DAE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клеток назофарингеальной карциномы характерна экспрессия рецептора к эпидермальному фактору роста (EGFR), и сила экспрессии коррелирует с худшей </w:t>
      </w:r>
      <w:r>
        <w:rPr>
          <w:rFonts w:ascii="Times New Roman CYR" w:hAnsi="Times New Roman CYR" w:cs="Times New Roman CYR"/>
          <w:sz w:val="28"/>
          <w:szCs w:val="28"/>
        </w:rPr>
        <w:t>выживаемостью. Комбинирование моноклонального антитела к EGFR, цетуксимаба, с карбоплатином и лучевой терапией у пациентов с регионарной и метастатической химиорезистентной формой назофарингеальной карциномы приводит к увеличению срока выживаемости у таких</w:t>
      </w:r>
      <w:r>
        <w:rPr>
          <w:rFonts w:ascii="Times New Roman CYR" w:hAnsi="Times New Roman CYR" w:cs="Times New Roman CYR"/>
          <w:sz w:val="28"/>
          <w:szCs w:val="28"/>
        </w:rPr>
        <w:t xml:space="preserve"> больных, несмотря на стимулирование токсических эффектов в виде радиационного дерматита, мукозита и дисфагии. В то же время малоэффективен гефитиниб, ингибитор тирозинкиназы к EGFR, вследствие частого отсутствия в клетках опухоли необходимых для его эффек</w:t>
      </w:r>
      <w:r>
        <w:rPr>
          <w:rFonts w:ascii="Times New Roman CYR" w:hAnsi="Times New Roman CYR" w:cs="Times New Roman CYR"/>
          <w:sz w:val="28"/>
          <w:szCs w:val="28"/>
        </w:rPr>
        <w:t xml:space="preserve">тивного действия мутаций.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назофарингеальная карцинома рак носоглотка</w:t>
      </w:r>
    </w:p>
    <w:p w14:paraId="57858EAC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Иммунотерапия и эпигенетическая терапия</w:t>
      </w:r>
    </w:p>
    <w:p w14:paraId="39BF3ABF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EBV-антигенов в клетках назофарингеальной карциномы предоставляет возможность для проведения иммунотерапии, направленной на повышение уровн</w:t>
      </w:r>
      <w:r>
        <w:rPr>
          <w:rFonts w:ascii="Times New Roman CYR" w:hAnsi="Times New Roman CYR" w:cs="Times New Roman CYR"/>
          <w:sz w:val="28"/>
          <w:szCs w:val="28"/>
        </w:rPr>
        <w:t xml:space="preserve">я цитотоксических T-лимфоцитов, опознающих субдоминантные вирусные антигены EBNA-1, LMP-1 и LMP-2. Адоптивный перенос LMP-2- и EBNA-1-специфичных цитотоксических Т-лимфоцито, однако, показал весьма ограниченную эффективность. Противоопухолевый ответ может </w:t>
      </w:r>
      <w:r>
        <w:rPr>
          <w:rFonts w:ascii="Times New Roman CYR" w:hAnsi="Times New Roman CYR" w:cs="Times New Roman CYR"/>
          <w:sz w:val="28"/>
          <w:szCs w:val="28"/>
        </w:rPr>
        <w:t>быть усилен при помощи экспозиции дендритных клеток LMP-2-дериватным пептидам. Неплохие результаты продемонстрировала аутологичная терапия  цитотоксическими Т-лимфоцитами.</w:t>
      </w:r>
    </w:p>
    <w:p w14:paraId="783D7831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Метилирование CpG-участков ДНК ассоциировано с инактивацией EBV-иммунодоминантных ан</w:t>
      </w:r>
      <w:r>
        <w:rPr>
          <w:rFonts w:ascii="Times New Roman CYR" w:hAnsi="Times New Roman CYR" w:cs="Times New Roman CYR"/>
          <w:sz w:val="28"/>
          <w:szCs w:val="28"/>
        </w:rPr>
        <w:t xml:space="preserve">тигенов и генов-опухолесупрессоров. Эпигенетическая терапия может реактивировать иммунную систему хозяина путем деметилирования данных генов или антигенов. Деметилирующий агент 5-азацитидин и ингибитора деацетилирования гистонов активно тестируются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качес</w:t>
      </w:r>
      <w:r>
        <w:rPr>
          <w:rFonts w:ascii="Times New Roman CYR" w:hAnsi="Times New Roman CYR" w:cs="Times New Roman CYR"/>
          <w:sz w:val="28"/>
          <w:szCs w:val="28"/>
        </w:rPr>
        <w:t xml:space="preserve">тве возможных препаратов для лечения назофарингеальной карциномы. </w:t>
      </w:r>
    </w:p>
    <w:p w14:paraId="6938E297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6599F2F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</w:t>
      </w:r>
    </w:p>
    <w:p w14:paraId="773CB03A" w14:textId="77777777" w:rsidR="00000000" w:rsidRDefault="006E33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E419F52" w14:textId="77777777" w:rsidR="00000000" w:rsidRDefault="006E3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Chan AT.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Nasopharyngeal carcinoma. &lt;http://www.ncbi.nlm.nih.gov/pubmed/20943634&gt;</w:t>
      </w:r>
      <w:r>
        <w:rPr>
          <w:rFonts w:ascii="Times New Roman CYR" w:hAnsi="Times New Roman CYR" w:cs="Times New Roman CYR"/>
          <w:sz w:val="28"/>
          <w:szCs w:val="28"/>
        </w:rPr>
        <w:t xml:space="preserve"> Ann Oncol 2010;21 Suppl 7:vii308-12.</w:t>
      </w:r>
    </w:p>
    <w:p w14:paraId="668A0F89" w14:textId="77777777" w:rsidR="006E3387" w:rsidRDefault="006E3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 рака: Учебное пособие для последипломной по</w:t>
      </w:r>
      <w:r>
        <w:rPr>
          <w:rFonts w:ascii="Times New Roman CYR" w:hAnsi="Times New Roman CYR" w:cs="Times New Roman CYR"/>
          <w:sz w:val="28"/>
          <w:szCs w:val="28"/>
        </w:rPr>
        <w:t>дготовки специалистов / Е.Б. Брусина, Ю.А. Магарилл, А.Г. Кутихин. - Кемерово, КемГМА Росздрава , 2009. -  с. 134-135.</w:t>
      </w:r>
    </w:p>
    <w:sectPr w:rsidR="006E33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9A"/>
    <w:rsid w:val="0066579A"/>
    <w:rsid w:val="006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F3676"/>
  <w14:defaultImageDpi w14:val="0"/>
  <w15:docId w15:val="{98E3D30E-3DF7-4728-B6CE-A4ED8305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1354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2024-12-22T08:19:00Z</dcterms:created>
  <dcterms:modified xsi:type="dcterms:W3CDTF">2024-12-22T08:19:00Z</dcterms:modified>
</cp:coreProperties>
</file>