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9E0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46F8F24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6D34A0B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2CC6C67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7676E2D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5FAAE7B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049874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593F9C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EE9F040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FB2CA60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90A99EC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6BFAC6F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246CC8E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1224034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14:paraId="1A05AB7D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Определение фурацилина методом йодометрического титрования и спектрофотометрии</w:t>
      </w:r>
    </w:p>
    <w:p w14:paraId="66908E6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B439BB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17AC86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242789C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1B19A9AD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8F23BF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Фурацилин, или нитрофурал - антисептическое средство местного действия, является производным 5-нитрофурана. Противомикробная активнос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ть этого класса химических соединений впервые была замечена в 1944 г. и сразу привлекла внимание медиков. </w:t>
      </w:r>
    </w:p>
    <w:p w14:paraId="085B1E52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A6F1A7" w14:textId="010C97E7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E494DC" wp14:editId="1E461126">
            <wp:extent cx="2619375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1608B" w14:textId="05A5F90E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2F7EE9" wp14:editId="671E04AB">
            <wp:extent cx="3190875" cy="123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19C46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спектрофотометрия титрование лекарственный фурацилин</w:t>
      </w:r>
    </w:p>
    <w:p w14:paraId="0744F2DD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Химическое название фур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ацилина: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семикарбазон 5-нитрофурфурола </w:t>
      </w:r>
    </w:p>
    <w:p w14:paraId="7B25BC0F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 исследования. Фурацилин по-прежнему представляет практический интерес в медицине. Препарат используется как жидкость для промывания и очищения ран, благодаря своим антисептическим свойствам замедляет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останавливает рост микробной флоры. Используется также при ожогах, пролежнях и мелких повреждениях кожи. Назначается как для приёма внутрь, так и для наружного применения.</w:t>
      </w:r>
    </w:p>
    <w:p w14:paraId="71AC78FE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Объектом исследования данной работы является количественный анализ препарата. </w:t>
      </w:r>
    </w:p>
    <w:p w14:paraId="00AA97B2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дметом исследования является фурацилин.</w:t>
      </w:r>
    </w:p>
    <w:p w14:paraId="2B8A3F0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 исследования: определить содержание фурацилина в растворе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методом йодометрического титрования и спектрофотометрии.</w:t>
      </w:r>
    </w:p>
    <w:p w14:paraId="71A11F06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14:paraId="4D301DF4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исследуемого препарата;</w:t>
      </w:r>
    </w:p>
    <w:p w14:paraId="49FA0A1C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изложение сущности методов определения;</w:t>
      </w:r>
    </w:p>
    <w:p w14:paraId="1862A04D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получение экспе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риментальных данных и их математическая обработка.</w:t>
      </w:r>
    </w:p>
    <w:p w14:paraId="1AAC726E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AEB23C" w14:textId="77777777" w:rsidR="00000000" w:rsidRDefault="00672A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CF8A48E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сведения</w:t>
      </w:r>
    </w:p>
    <w:p w14:paraId="09CD9FA0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716DE8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Гетероциклические соединения</w:t>
      </w:r>
    </w:p>
    <w:p w14:paraId="0A921A47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06C3B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Гетероциклические соединения (гетероциклы) - органические соединения, содержащие циклы, в состав которых наряду с углеродом входят и атомы других эле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ментов. </w:t>
      </w:r>
    </w:p>
    <w:p w14:paraId="788F774E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Особенности реакционной способности гетероциклических соединений обуславливается именно гетерозаместителями. В качестве гетероатомов чаще всего выступают элементы второго периода (N, O) и S, реже - Se, P, Si и др. элементы. Наиболее специфические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гетероциклических соединений проявляют ароматические гетероциклические соединения В отличие от атомов углерода карбоциклических ароматических соединений, гетероатомы могут отдавать в ароматическую систему не только один (гетероатомы пиридинового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ипа), но и два (гетероатомы пиррольного типа) электрона. Гетероатомы пиррольного типа обычно входят в состав пятичленных циклов (пиррол, фуран, тиофен). В одном гетероцикле могут сочетаться оба типа гетероатомов (имидазол, оксазол). Особенности реакционной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способности гетероароматических соединений определяются распределением электронной плотности в цикле, которая, в свою очередь, зависит от типов гетероатомов и их электроотрицательности.</w:t>
      </w:r>
    </w:p>
    <w:p w14:paraId="32E0E924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Гетероциклические соединения широко распространены в живой природе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играют важную роль в химии природных соединений и биохимии. Функции, выполняемые этими соединениями весьма широки - от структурообразующих полимеров (производные целлюлозы и других циклических полисахаридов) до коферментов и алкалоидов.</w:t>
      </w:r>
    </w:p>
    <w:p w14:paraId="795CE304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гетероцик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лические соединения получают из каменноугольной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смолы (пиридин, хинолин, акридин и пр.) и при переработке растительного сырья (фурфурол). Многие природные и синтетические гетероциклические соединения - ценные красители (индиго), лекарственные вещества (хин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ин, морфин, акрихин, пирамидон). Гетероциклические соединения используют в производстве пластмасс, как ускорители вулканизации каучука, в кинофотопромышленности.</w:t>
      </w:r>
    </w:p>
    <w:p w14:paraId="7B7E0197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1008D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Фуран как простейший представитель гетероциклов</w:t>
      </w:r>
    </w:p>
    <w:p w14:paraId="7E304492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C389C8" w14:textId="1C3FF4C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Фуран - простейший представитель пятичле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нного гетероцикла с формулой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2472F4" wp14:editId="632EFA29">
            <wp:extent cx="173355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собой бесцветную горючую жидкость, нерастворимую в воду, с неприятным специфическим запахом. </w:t>
      </w:r>
    </w:p>
    <w:p w14:paraId="14897123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Фуран в первый раз искусственно был получен Лимприхтом в 1870 г. сухой перегонкой бариевой соли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пирослизевой кислоты. Найден он также в первых погонах при сухой перегонке сосновой древесины. Название свое он получил от слова furfur - отруби, при перегонке которых в 1849 г. Фаунес выделил вещество, названное им фурфуролом и оказавшееся впоследствии 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ьдегидом фуранкарбоновой или пирослизевой кислоты. </w:t>
      </w:r>
    </w:p>
    <w:p w14:paraId="77C5F705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Получение фурана</w:t>
      </w:r>
    </w:p>
    <w:p w14:paraId="00A27A93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последние годы широкое распространение получила реакция декарбонилирования фурфурола, пригодная не только для лабораторного, но и для промышленного получения фурана. Декарбонилирование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производится путем приливания фурфурола к расплавленной смеси едкого натра и едкого калия или пропусканием его паров над нагретой натронной известью. Удобные лабораторные методы получения фурана основаны на декарбоксилировании фуран-2-карбоновой кислоты.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екарбоксилирование производится сухой перегонкой бариевой соли или же нагреванием этой соли с натронной известью. </w:t>
      </w:r>
    </w:p>
    <w:p w14:paraId="74450156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Химические свойства фурана</w:t>
      </w:r>
    </w:p>
    <w:p w14:paraId="16513955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фуран не действует металлический натрий и с ним не соединяется, что указывает на отсутствие в его частице гидр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оксилов. С фенилгидразином он также не соединяется. С соляной кислотой очень энергично реагирует с образованием бурого вещества, строение которого ближе не установлено. Отличным реагентом на фуран может служить сосновая лучинка, смоченная соляной кислотой,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которая от паров фурана окрашивается в зеленый цвет.</w:t>
      </w:r>
    </w:p>
    <w:p w14:paraId="45111EE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фурана определяются наличием кольцевого секстета p-электронов, образованных 4 p-электронами двух связей С = С и неподеленной электронной пары гетероатома; другая неподеленная пара электронов 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ома кислорода остается свободной и может участвовать в образовании оксониевых соединений. Для фурана характерны р-ции электроф. замещения: галогенирование, нитрование, сульфирование, ацилирование, причем низкая устойчивость цикла требует проведения этих р-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ций в "мягких" условиях, например:</w:t>
      </w:r>
    </w:p>
    <w:p w14:paraId="3CDBB0D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1C7DBA" w14:textId="3ACE7833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5AF154" wp14:editId="24E9DCF5">
            <wp:extent cx="1133475" cy="895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E8F291" wp14:editId="23D4761C">
            <wp:extent cx="704850" cy="819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AE705A" wp14:editId="42D85B55">
            <wp:extent cx="1628775" cy="657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A4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07101CF2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331143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Формилирование фурана приводит к образованию фурфурола - буреющей на воздухе жидкости со всеми свойствами аро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матических альдегидов, из которого в дальнейшем можно получить нитрофурал, или фурацилин.</w:t>
      </w:r>
    </w:p>
    <w:p w14:paraId="1229E44D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Схема получения нитрофурала из фурфурола:</w:t>
      </w:r>
    </w:p>
    <w:p w14:paraId="6C2810D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1B3B7C" w14:textId="6092935B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191812" wp14:editId="2CFF7E07">
            <wp:extent cx="4438650" cy="1247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5D831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03A8F7" w14:textId="77777777" w:rsidR="00000000" w:rsidRDefault="00672A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6375EB6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Исследуемый препарат</w:t>
      </w:r>
    </w:p>
    <w:p w14:paraId="3DD519B3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347B9D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Общая характеристика</w:t>
      </w:r>
    </w:p>
    <w:p w14:paraId="61B1A128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68067E0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Фурацилин представляет собой мелк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окристаллический порошок жёлтого или жёлто-зелёного цвета горького вкуса. Очень мало растворим в воде (при нагревании растворимость повышается), мало растворим в спирте, растворим в щелочах, практически нерастворим в эфире. Нитрофурановые соединения чувств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ительны к свету, поэтому разбавленные растворы следует оберегать от дневного света, особенно сильное влияние оказывает ультрафиолетовое излучение, приводящее к глубокому и необратимому разрушению молекулы.</w:t>
      </w:r>
    </w:p>
    <w:p w14:paraId="371DEF3E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6FE28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Лекарственные формы</w:t>
      </w:r>
    </w:p>
    <w:p w14:paraId="69526068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49704B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Аэрозоль.</w:t>
      </w:r>
    </w:p>
    <w:p w14:paraId="5465A00C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Раствор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наружного применения (водный).</w:t>
      </w:r>
    </w:p>
    <w:p w14:paraId="59B9CC0B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Раствор для наружного применения (спиртовой).</w:t>
      </w:r>
    </w:p>
    <w:p w14:paraId="47D59A1D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Мазь.</w:t>
      </w:r>
    </w:p>
    <w:p w14:paraId="68861563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Таблетки по 0,02 г. для приготовления раствора для наружного применения.</w:t>
      </w:r>
    </w:p>
    <w:p w14:paraId="7AEF6269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Таблетки по 0,1 г. для приёма внутрь.</w:t>
      </w:r>
    </w:p>
    <w:p w14:paraId="4C9F421E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B84900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Фармакологическое действие</w:t>
      </w:r>
    </w:p>
    <w:p w14:paraId="7CD53F24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BE4467C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противоми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кробным средством. Воздействует путем формирования из белков микробной клетки высокоактивных аминопроизводных, в результате чего разрушается или деформируется четвертичная и третичная структура белка, нарушаются обменные процессы и клетка погибает. Препара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эффективен в отношении как грамположительных, так и грамотрицательныхбактерий, а также против некоторых вирусов и простейших. Действие нитрофуранов связано с наличием в молекуле ароматической нитрогруппы, имеющейся и в молекуле левомицетина (хлорамфенико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ла). Устойчивость микроорганизмов к препарату развивается медленно и не достигает высокой степени.</w:t>
      </w:r>
    </w:p>
    <w:p w14:paraId="1F70C702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448F67E6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Показания к применению</w:t>
      </w:r>
    </w:p>
    <w:p w14:paraId="4C91CA08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00068D4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Хронический гнойный отит, инфицированные раны, язвы, ожоги, пролежни; стоматиты, ангины; конъюнктивит.</w:t>
      </w:r>
    </w:p>
    <w:p w14:paraId="7AC25146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0BB4D67B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Способ применения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дозы</w:t>
      </w:r>
    </w:p>
    <w:p w14:paraId="3394DD77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100DB38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Местно наружно в виде водного 0,02% (1:5000) или спиртового 0,066% (1:1500) растворов. Раствором орошать раневую поверхность или смачивать повязку. Также применяется для промывания полостей. В виде мази накладывать на раневую поверхность. В виде аэро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золя орошать раневую поверхность или полость.</w:t>
      </w:r>
    </w:p>
    <w:p w14:paraId="48E6EE00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Высшая разовая доза 0,1 г. Высшая суточная доза 0,5 г.</w:t>
      </w:r>
    </w:p>
    <w:p w14:paraId="5E455D2D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61465C2" w14:textId="77777777" w:rsidR="00000000" w:rsidRDefault="00672A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14:paraId="77909838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Противопоказания</w:t>
      </w:r>
    </w:p>
    <w:p w14:paraId="012C86E5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43FBE0F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Дерматозы, индивидуальная непереносимость, кровотечение.</w:t>
      </w:r>
    </w:p>
    <w:p w14:paraId="3C6B0823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23FF04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2.7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Побочные действия</w:t>
      </w:r>
    </w:p>
    <w:p w14:paraId="0CFB2BF3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AD1C78C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Дерматит, аллергические реакции,, тошнота.</w:t>
      </w:r>
    </w:p>
    <w:p w14:paraId="7CE0F729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76CDAA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2.8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Передозировка</w:t>
      </w:r>
    </w:p>
    <w:p w14:paraId="31BCD0A5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339D1445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выявлена.</w:t>
      </w:r>
    </w:p>
    <w:p w14:paraId="2C1F7C1A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E8AD8A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2.9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Взаимодействие с другими лекарственными средствами</w:t>
      </w:r>
    </w:p>
    <w:p w14:paraId="4F565488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3DF5D799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Негативные взаимодействия с другими лекарственными средствами не описаны.</w:t>
      </w:r>
    </w:p>
    <w:p w14:paraId="1B5CDB88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5EA6CE" w14:textId="77777777" w:rsidR="00000000" w:rsidRDefault="00672A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4E3201BB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Количественный анализ препарата методом йодометрического титрования</w:t>
      </w:r>
    </w:p>
    <w:p w14:paraId="6F79350D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7F536ED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Теоретические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основы метода</w:t>
      </w:r>
    </w:p>
    <w:p w14:paraId="3548D7AC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4686B674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Йодометрическое титрование является одним из методов окислительно-восстановительного титрования.</w:t>
      </w:r>
    </w:p>
    <w:p w14:paraId="3912593B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Йод имеет несколько степеней окисления и в растворе может существовать в виде нескольких частиц: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FF60527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Йод кристаллический плохо раство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рим в воде и хорошо растворим </w:t>
      </w:r>
    </w:p>
    <w:p w14:paraId="6C305F0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спирте. Для увеличения его растворимости в воде растворение ведут в йодиде калия, где он образует комплексное соединение - трийодид-ион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-,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проявляющее окислительные свойства:</w:t>
      </w:r>
    </w:p>
    <w:p w14:paraId="16BAF37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.</w:t>
      </w:r>
    </w:p>
    <w:p w14:paraId="1D1B5814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3D0EB90E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Эту реакцию чаще все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пишут в упрошенном виде, а именно:</w:t>
      </w:r>
    </w:p>
    <w:p w14:paraId="78DE13FE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AB1E32B" w14:textId="51EE2BF3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BD2941" wp14:editId="2D48839F">
            <wp:extent cx="533400" cy="361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+0,54 В.</w:t>
      </w:r>
    </w:p>
    <w:p w14:paraId="1564D80B" w14:textId="77777777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8C0D55E" w14:textId="77777777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Раствор йода обычно готовят приблизительной концентрации </w:t>
      </w:r>
    </w:p>
    <w:p w14:paraId="78C659E7" w14:textId="77777777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(0,05-0,1 моль/дм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а затем перед использованием его концентрацию устанавливают по подходящему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тандартному раствору (тиосульфат натрия, оксид мышьяка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)). Растворы йода неустойчивы, так как йод - это летучее вещество, а также действует на резиновые и корковые пробки. Йодид-ионы легко окисляются кислородом воздуха:</w:t>
      </w:r>
    </w:p>
    <w:p w14:paraId="6C73DC31" w14:textId="77777777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33D32595" w14:textId="77777777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+ </w:t>
      </w:r>
      <w:r>
        <w:rPr>
          <w:rFonts w:ascii="Symbol" w:hAnsi="Symbol" w:cs="Symbol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655A09E" w14:textId="77777777" w:rsidR="00000000" w:rsidRDefault="00672A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DFF9EEB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 реакция ускоряется на свету, при нагревании и в присутствии кислот, поэтому раствор йода хранят «на холоду» и в темных бутылях с притертой стеклянной пробкой.</w:t>
      </w:r>
    </w:p>
    <w:p w14:paraId="32808F30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восстановителей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AsO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HCHO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проводят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тодом прямого титрования раствором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йодиметрия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0901FAE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de-D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de-DE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>SO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de-DE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 xml:space="preserve"> + 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de-DE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 xml:space="preserve"> + 2 NaOH = 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de-DE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>SO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de-DE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 xml:space="preserve"> + 2NaI + 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de-DE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>O</w:t>
      </w:r>
    </w:p>
    <w:p w14:paraId="2C03614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HI</w:t>
      </w:r>
    </w:p>
    <w:p w14:paraId="18B8008B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5F991DC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случаев, когда вещество реагирует с раствором йода медленно, используют метод обратного титрования (по остатку): вводят фиксированный избыт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 йода в раствор, оставляют его на 5-7 минут (закрытый часовым стеклом), а затем остаток йода оттитровывают раствором тиосульфата натрия. </w:t>
      </w:r>
    </w:p>
    <w:p w14:paraId="325D9C0F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6</w:t>
      </w:r>
    </w:p>
    <w:p w14:paraId="4C38BDF2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37DBC63B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определения окислителей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)) применяют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итрование по замещению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йодометрия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): к анализируемому раствору приливают раствор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выделившийся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титруют раствором тиосульфата натрия. Количество образовавшегося йода химически эквивалентно количеству окислителя:</w:t>
      </w:r>
    </w:p>
    <w:p w14:paraId="05508CB2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E32322C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CuI</w:t>
      </w:r>
      <w:r>
        <w:rPr>
          <w:rFonts w:ascii="Symbol" w:hAnsi="Symbol" w:cs="Symbol"/>
          <w:color w:val="000000"/>
          <w:sz w:val="28"/>
          <w:szCs w:val="28"/>
          <w:lang w:val="en-US"/>
        </w:rPr>
        <w:t>Ї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</w:p>
    <w:p w14:paraId="66BBB3F3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6</w:t>
      </w:r>
    </w:p>
    <w:p w14:paraId="49F355C2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72DBD35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Раствор тиосульфата натрия в иодометрическом методе является титрантом. Он проявляет свойства восстановителя:</w:t>
      </w:r>
    </w:p>
    <w:p w14:paraId="50C069E7" w14:textId="77777777" w:rsidR="00000000" w:rsidRDefault="00672A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0AB9FFC" w14:textId="41F7DE56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E47DBA" wp14:editId="24C55919">
            <wp:extent cx="876300" cy="342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+0,09 В.</w:t>
      </w:r>
    </w:p>
    <w:p w14:paraId="53252A96" w14:textId="77777777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3DFA47E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Тиосульфат натрия не является первичным стандартом в силу того, что его растворы неустойчивы при хранении, мутнеют за счет поглощения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воздуха (выделяется элементарная сера):</w:t>
      </w:r>
    </w:p>
    <w:p w14:paraId="45B65F92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2-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+ 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O+CO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HCO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+ HS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-</w:t>
      </w:r>
      <w:r>
        <w:rPr>
          <w:rFonts w:ascii="Symbol" w:hAnsi="Symbol" w:cs="Symbol"/>
          <w:color w:val="000000"/>
          <w:sz w:val="28"/>
          <w:szCs w:val="28"/>
        </w:rPr>
        <w:t>®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HCO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+ HSO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+ S</w:t>
      </w:r>
      <w:r>
        <w:rPr>
          <w:rFonts w:ascii="Symbol" w:hAnsi="Symbol" w:cs="Symbol"/>
          <w:color w:val="000000"/>
          <w:sz w:val="28"/>
          <w:szCs w:val="28"/>
          <w:lang w:val="en-US"/>
        </w:rPr>
        <w:t>Ї</w:t>
      </w:r>
    </w:p>
    <w:p w14:paraId="007D502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27912D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присутствии сильных кислот, на свету и при уменьшении концентрации тиосульфата натрия разложение ускоряется:</w:t>
      </w:r>
    </w:p>
    <w:p w14:paraId="59D52CDB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2-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+ 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HS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 xml:space="preserve">- </w:t>
      </w:r>
      <w:r>
        <w:rPr>
          <w:rFonts w:ascii="Symbol" w:hAnsi="Symbol" w:cs="Symbol"/>
          <w:color w:val="000000"/>
          <w:sz w:val="28"/>
          <w:szCs w:val="28"/>
        </w:rPr>
        <w:t>®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HSO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+ S</w:t>
      </w:r>
      <w:r>
        <w:rPr>
          <w:rFonts w:ascii="Symbol" w:hAnsi="Symbol" w:cs="Symbol"/>
          <w:color w:val="000000"/>
          <w:sz w:val="28"/>
          <w:szCs w:val="28"/>
          <w:lang w:val="en-US"/>
        </w:rPr>
        <w:t>Ї</w:t>
      </w:r>
    </w:p>
    <w:p w14:paraId="6226B5EF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021E6CA4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присутствии серобактерий тиосульфат натрия разлагается на сульфит, сульфат и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лементарную серу, поэтому его раствор с молярной концентрацией эквивалента ~ 0,1 хранят в темных, закрытых бутылях.</w:t>
      </w:r>
    </w:p>
    <w:p w14:paraId="643A88BF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Стандартизуют раствор тиосульфата натрия с использованием первичных стандартов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KIO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выделяющих при взаимодействии с избы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тком йодид-ионов известное количество йода, которое титруют раствором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49CF7EF" w14:textId="77777777" w:rsidR="00000000" w:rsidRDefault="00672A49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 xml:space="preserve">7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+ 6KI + 7H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= 3I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+ Cr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(SO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+ 4K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+ 7H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</w:p>
    <w:p w14:paraId="04E04F90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6</w:t>
      </w:r>
    </w:p>
    <w:p w14:paraId="2C590295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DC4DB9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Концентрацию тиосульфата рассчитываем по закону эквивалентов:</w:t>
      </w:r>
    </w:p>
    <w:p w14:paraId="34299C1B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position w:val="-22"/>
          <w:sz w:val="28"/>
          <w:szCs w:val="28"/>
          <w:lang w:val="en-US"/>
        </w:rPr>
      </w:pPr>
    </w:p>
    <w:p w14:paraId="3B5686B5" w14:textId="63939D60" w:rsidR="00000000" w:rsidRDefault="00E00A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it-IT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B81D9D" wp14:editId="0A4065F2">
            <wp:extent cx="3095625" cy="438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A4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17AB1DD" w14:textId="77777777" w:rsidR="00000000" w:rsidRDefault="00672A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B06122C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несколько способов определения конечной точки при титровании йодом. При титровании бесцветных растворов достаточно интенсивной является собственная окраска трийодид-иона: 1 капля раствора йода молярной концентрации эквивалента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0,1 моль/дм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окрашивает 100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раствора в желтый цвет. </w:t>
      </w:r>
    </w:p>
    <w:p w14:paraId="12F4063E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широко используемым индикатором в йодметрии является свежеприготовленный 0,1- ный% раствор крахмала, придающий раствору, содержащему следы йода, интенсивную синюю окраску. Раствор крахмала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прямом титровании йодом добавляют в начале, а в остальных методах - в конце титрования, т.е. когда йода в растворе осталось малое количество (раствор из бурого стал бледно-желтым), так как крахмал, добавленный в раствор с высокой концентрацией йода,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зрушатся с образованием продуктов, являющихся не полностью обратимыми индикаторами. Титрование продолжают до исчезновения синей окраски крахмала.</w:t>
      </w:r>
    </w:p>
    <w:p w14:paraId="36A038D0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Источники ошибок в йодометрических методах</w:t>
      </w:r>
    </w:p>
    <w:p w14:paraId="3BB0578F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Окисление йодид-иона кислородом воздуха:</w:t>
      </w:r>
    </w:p>
    <w:p w14:paraId="771BD42D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01A7AA47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+ </w:t>
      </w:r>
      <w:r>
        <w:rPr>
          <w:rFonts w:ascii="Symbol" w:hAnsi="Symbol" w:cs="Symbol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</w:p>
    <w:p w14:paraId="183C16E0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44641E0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скорость этой реакции очень мала, поэтому при титровании удалять растворенный кислород из всех растворов не обязательно. Для удаления растворенного кислорода из растворов к ним добавляют бикарбонат натрия или продувают углекислый газ.</w:t>
      </w:r>
    </w:p>
    <w:p w14:paraId="265A240D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Летучесть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выделившегося йода. Для того чтобы избежать ошибок </w:t>
      </w:r>
    </w:p>
    <w:p w14:paraId="6B25D7A5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за счет летучести йода, растворы хранят в закрытых сосудах и избегают </w:t>
      </w:r>
    </w:p>
    <w:p w14:paraId="25CEB560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их нагревания, а при косвенном титровании после добавления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колбы </w:t>
      </w:r>
    </w:p>
    <w:p w14:paraId="0610F507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 раствором закрывают часовым стеклом и оставляют в темн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оте на 5-7 минут, </w:t>
      </w:r>
    </w:p>
    <w:p w14:paraId="5394B627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 затем быстро титруют.</w:t>
      </w:r>
    </w:p>
    <w:p w14:paraId="0B1CE13E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Разложение растворов тиосульфата натрия.</w:t>
      </w:r>
    </w:p>
    <w:p w14:paraId="6DF9D0A7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Щелочные растворы. В щелочных растворах происходит образование гипоиодита:</w:t>
      </w:r>
    </w:p>
    <w:p w14:paraId="23C67B4C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+ OH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HOI + 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-</w:t>
      </w:r>
    </w:p>
    <w:p w14:paraId="1074EA5B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3HOI+ 3OH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 xml:space="preserve">- </w:t>
      </w:r>
      <w:r>
        <w:rPr>
          <w:rFonts w:ascii="Symbol" w:hAnsi="Symbol" w:cs="Symbol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IO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+ 2I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+3H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</w:p>
    <w:p w14:paraId="704F4D11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D4C853B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титрование тиосульфатом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атрия необходимо вести при </w:t>
      </w:r>
    </w:p>
    <w:p w14:paraId="6B9FEC3E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рН=7-10, а если необходимо титрование в кислой среде, то титрование ведут очень медленно при тщательном перемешивании.</w:t>
      </w:r>
    </w:p>
    <w:p w14:paraId="7136EF1F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Преждевременное добавление крахмала. Правильный способ применения крахмала в качестве индикатора описан выш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14:paraId="638067FA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21DB6E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Методика выполнения анализа</w:t>
      </w:r>
    </w:p>
    <w:p w14:paraId="3DEBDD3C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14:paraId="1C930B35" w14:textId="752E5EF5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Приготовление и стандартизация раствора тиосульфата натрия (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54F018" wp14:editId="6B2E959C">
            <wp:extent cx="69532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).</w:t>
      </w:r>
    </w:p>
    <w:p w14:paraId="5021C3E0" w14:textId="09E74ABB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Раствор тиосульфата натрия готовят объёмом ~ 250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молярной концентрацией эквивалента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8B9D50" wp14:editId="32F8B292">
            <wp:extent cx="609600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~ 0,05 моль/дм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раствора с молярной концентрацией эквивалента ~ 0,1 моль/дм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путем разбавления дистиллированной водой в соотношении 1:1.</w:t>
      </w:r>
    </w:p>
    <w:p w14:paraId="3A643720" w14:textId="77777777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Стандартизацию раствора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проводят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первичному стандарту дихромата калия титрованием по замещению,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тодом пипетирования.</w:t>
      </w:r>
    </w:p>
    <w:p w14:paraId="31A39CCB" w14:textId="77777777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коническую колбу для титрования вместимостью 250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помещают </w:t>
      </w:r>
    </w:p>
    <w:p w14:paraId="6CC2ED3D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SO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добавляют 25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если раствор приобрел слабо-желтую окраску, его обесцвечивают, добавляя 1 каплю тиосульфата натрия, затем добавляют аликвоту 10,00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стандартного раствора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молярной концентрацией эквивалента 0,1000 моль/дм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Колбу для титрования закрывают часовым стеклом и выдерживают в темном месте в течение 5-7 минут. Затем обмывают часовое стекло небольшим количеством дистиллированной воды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титруют выделившийся йод раствором тиосульфата натрия без индикатора от бурой до зеленовато-желтой окраски раствора. Далее к раствору приливают 2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раствора крахмала и продолжают титрование до исчезновения сине-фиолетовой окраски. Результаты титрования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заносят в таблицу 1</w:t>
      </w:r>
    </w:p>
    <w:p w14:paraId="0D1420AB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835FBFD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Реакция: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Cr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+6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KJ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+7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=4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Cr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+6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+7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O</w:t>
      </w:r>
    </w:p>
    <w:p w14:paraId="2A10F7C5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14:paraId="67FE18C1" w14:textId="1D5A9CAE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Приготовление и стандартизация раствора йода (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1EE2AC" wp14:editId="6343066E">
            <wp:extent cx="2286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14:paraId="1A089C4D" w14:textId="023DED38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Раствор тиосульфата натрия готовят объёмом ~ 250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молярной концентрацией эквивалента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EACDCE" wp14:editId="007777DC">
            <wp:extent cx="257175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~ 0,05 моль/дм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раствора с молярной концентрацией эквивалента ~ 0,1 моль/дм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путем разбав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 дистиллированной водой в соотношении 1:1. Результаты титрования приведены в таблице 2.</w:t>
      </w:r>
    </w:p>
    <w:p w14:paraId="5760F6EF" w14:textId="28E810A8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анализа необходим раствор йода с концентрацией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E63233" wp14:editId="3F5E8A2F">
            <wp:extent cx="1285875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Для этого берем 50 мл (аликвоту) раствора йода с концентрацией 0,04475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20AA9E" wp14:editId="40036C36">
            <wp:extent cx="790575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переносим в мерную колбу вместимостью 250 мл и доводим водой до метки. Аналогично готовим раствор тиосульфата натрия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3E2BF0" wp14:editId="25E68D55">
            <wp:extent cx="809625" cy="333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1B2C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Приготовление раствора фурацилина</w:t>
      </w:r>
    </w:p>
    <w:p w14:paraId="7295337C" w14:textId="3B3B44F3" w:rsidR="00000000" w:rsidRDefault="00672A49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аналитических весов звеши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ваем 10 таблеток фурацилина и определяем среднюю массу одной таблетки (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288D66" wp14:editId="53108140">
            <wp:extent cx="1219200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Растираем 10 таблеток фурацилина и берем точную навеску 0,8000 г порошка. В мерную колбу на 100,00 мл количественно переносим навеску и добавляем 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мл воды. Нагреваем раствор на водяной бане при температуре 70-80 С до полного растворения фурацилина. Полученный раствор охлаждаем и доводим водой до метки.</w:t>
      </w:r>
    </w:p>
    <w:p w14:paraId="60E50758" w14:textId="1A4B327B" w:rsidR="00000000" w:rsidRDefault="00672A4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Практическая масса навески: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C55B98" wp14:editId="6FAEA70B">
            <wp:extent cx="145732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79901" w14:textId="77777777" w:rsidR="00000000" w:rsidRDefault="00672A4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Определение содержания фурацилин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 в исследуемом препарате</w:t>
      </w:r>
    </w:p>
    <w:p w14:paraId="349593A1" w14:textId="77777777" w:rsidR="00000000" w:rsidRDefault="00672A4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колбу для титрования вместимостью 150,00 мл вносят 5 мл раствора йода, прибавляют 2 капли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(0,1Н) и 5 мл приготовленного раствора фурацилина. Оставляют на 1-2 минуты в темном месте. Затем к раствору прибавляют 2 мл разведенн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серной кислоты и выделившийся йод титруют раствором тиосульфата натрия. Индикатор-крахмал. Данные заносят в таблицу 3.</w:t>
      </w:r>
    </w:p>
    <w:p w14:paraId="694D6047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7366FF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3.3 Экспериментальные данные и математическая обработка результатов</w:t>
      </w:r>
    </w:p>
    <w:p w14:paraId="5E43315B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2C95F67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240"/>
        <w:gridCol w:w="1240"/>
        <w:gridCol w:w="5610"/>
      </w:tblGrid>
      <w:tr w:rsidR="00000000" w14:paraId="1EF349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C91D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опыта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1715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мл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J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474A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мл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Na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A05F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Концентрация йода</w:t>
            </w:r>
          </w:p>
        </w:tc>
      </w:tr>
      <w:tr w:rsidR="00000000" w14:paraId="0DBF1E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8C08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1434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EE20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164C" w14:textId="6CA0AD86" w:rsidR="00000000" w:rsidRDefault="00E00A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657B262" wp14:editId="5EE75B26">
                  <wp:extent cx="2447925" cy="3333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7E706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6DD9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1EEF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8F76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9D7F" w14:textId="50CC19CF" w:rsidR="00000000" w:rsidRDefault="00E00A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D631D1E" wp14:editId="55419A5F">
                  <wp:extent cx="914400" cy="171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4422D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9B6B" w14:textId="6F349D34" w:rsidR="00000000" w:rsidRDefault="00E00A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E60AE43" wp14:editId="53A800D4">
                  <wp:extent cx="2038350" cy="3048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32C49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3556F51D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1138"/>
        <w:gridCol w:w="1138"/>
        <w:gridCol w:w="5952"/>
      </w:tblGrid>
      <w:tr w:rsidR="00000000" w14:paraId="26C915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3878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опыта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32C0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мл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Cr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E3D0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мл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Na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8A43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Концентрация тиосульфата</w:t>
            </w:r>
          </w:p>
        </w:tc>
      </w:tr>
      <w:tr w:rsidR="00000000" w14:paraId="5728BA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CA85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171F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F30C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1E0E" w14:textId="1B9717AB" w:rsidR="00000000" w:rsidRDefault="00E00A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E0A1A2E" wp14:editId="1C7A518C">
                  <wp:extent cx="2438400" cy="3333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BC849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0180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63B1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4F20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3F97" w14:textId="4EF9C4E9" w:rsidR="00000000" w:rsidRDefault="00E00A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49B2861" wp14:editId="54620229">
                  <wp:extent cx="981075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E3CEA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899C" w14:textId="162BF15A" w:rsidR="00000000" w:rsidRDefault="00E00A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F6910FD" wp14:editId="50D1A822">
                  <wp:extent cx="1981200" cy="3048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11A58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5C7A3C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510"/>
        <w:gridCol w:w="1363"/>
        <w:gridCol w:w="5227"/>
      </w:tblGrid>
      <w:tr w:rsidR="00000000" w14:paraId="36351A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2896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опыта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E5B3" w14:textId="52392C5F" w:rsidR="00000000" w:rsidRDefault="00E00A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CBDAE92" wp14:editId="03D30A27">
                  <wp:extent cx="504825" cy="190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A4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3DF1033" wp14:editId="020355F5">
                  <wp:extent cx="200025" cy="1714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CA62" w14:textId="48699D53" w:rsidR="00000000" w:rsidRDefault="00E00A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F7D436D" wp14:editId="60701F32">
                  <wp:extent cx="447675" cy="1905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A49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39090B4" wp14:editId="0D4E4839">
                  <wp:extent cx="200025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00F2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фурацилина, г</w:t>
            </w:r>
          </w:p>
        </w:tc>
      </w:tr>
      <w:tr w:rsidR="00000000" w14:paraId="67CF02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8C38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06FF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6FDA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EAEA" w14:textId="0AD68FC6" w:rsidR="00000000" w:rsidRDefault="00E00A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C0C16A4" wp14:editId="705BBFB6">
                  <wp:extent cx="2305050" cy="2381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A4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6CD75D6" wp14:editId="52781C8B">
                  <wp:extent cx="60960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A4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</w:t>
            </w:r>
          </w:p>
        </w:tc>
      </w:tr>
      <w:tr w:rsidR="00000000" w14:paraId="7565DA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ED43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D8C4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9E3D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4520" w14:textId="419C3193" w:rsidR="00000000" w:rsidRDefault="00E00A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32E4792" wp14:editId="46E1057C">
                  <wp:extent cx="295275" cy="1714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A49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0,01</w:t>
            </w:r>
            <w:r w:rsidR="00672A4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786</w:t>
            </w:r>
            <w:r w:rsidR="00672A49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672A4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</w:t>
            </w:r>
          </w:p>
        </w:tc>
      </w:tr>
      <w:tr w:rsidR="00000000" w14:paraId="457E8B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A612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DBE0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0A53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E5D9" w14:textId="491C8B85" w:rsidR="00000000" w:rsidRDefault="00E00A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17C61AF" wp14:editId="270D6D08">
                  <wp:extent cx="85725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27896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7245" w14:textId="1D33219B" w:rsidR="00000000" w:rsidRDefault="00E00A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BBC78E0" wp14:editId="4271A77C">
                  <wp:extent cx="1962150" cy="2952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32ECE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6788D3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Математическая обработка</w:t>
      </w:r>
    </w:p>
    <w:p w14:paraId="69F8E762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препарата на среднюю массу таблетки.</w:t>
      </w:r>
    </w:p>
    <w:p w14:paraId="0CD1878D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D49E3BE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1"/>
        <w:gridCol w:w="1378"/>
        <w:gridCol w:w="1376"/>
        <w:gridCol w:w="1482"/>
      </w:tblGrid>
      <w:tr w:rsidR="00000000" w14:paraId="2D8A08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E0B6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Масса фурацилина по результатам титрования, г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AD83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0,01587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5D1F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0,01786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42A3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0,01687</w:t>
            </w:r>
          </w:p>
        </w:tc>
      </w:tr>
      <w:tr w:rsidR="00000000" w14:paraId="50B57E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2946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Содержание препарата на среднюю массу таблетки, г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20CF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7423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0,0219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3720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0,0207</w:t>
            </w:r>
          </w:p>
        </w:tc>
      </w:tr>
    </w:tbl>
    <w:p w14:paraId="5DC9613A" w14:textId="77777777" w:rsidR="00000000" w:rsidRDefault="00672A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A3E416" w14:textId="72725181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Среднее арифметическое: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5FE6C" wp14:editId="1E53084E">
            <wp:extent cx="2981325" cy="4191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D6B0" w14:textId="77777777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Рассчитываем погрешность</w:t>
      </w:r>
    </w:p>
    <w:p w14:paraId="45460EB4" w14:textId="1C4D715E" w:rsidR="00000000" w:rsidRDefault="0067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δ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AE2EEF" wp14:editId="75356415">
            <wp:extent cx="1933575" cy="4191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EF765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25595A9" w14:textId="77777777" w:rsidR="00000000" w:rsidRDefault="00672A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85B6888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Количественное определение фурацилина методом спектрофотометрии</w:t>
      </w:r>
    </w:p>
    <w:p w14:paraId="45C6183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9C355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Теоретические основы метода</w:t>
      </w:r>
    </w:p>
    <w:p w14:paraId="12B76DB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1F93C9B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Фотометрическ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метод анализа основан на способности определяемого вещества поглощатьэлектромагнитное излучение оптического диапазона. Концентрацию поглощающего вещества определяют, измеряя интенсивность поглощения. Поглощение при определенной длине волны является инфо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рмацией о качественном и количественном составе определяемого вещества и составляет аналитический сигнал. Фотометрический анализ относится к молекулярному абсорбционному анализу, т. е. анализу основанному на поглощении света молекулами анализируемого вещес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 и сложными ионами в ультрафиолетовой (УФ), видимой и инфракрасной (ИК) областях спектра. В настоящих указаниях рассматриваются метода анализа, основанные на избирательном поглощении электромагнитного излучения в видимой и ультрафиолетовой областях спек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тра: фотоколориметрия и спектрофотометрия. </w:t>
      </w:r>
    </w:p>
    <w:p w14:paraId="7196DD73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Спектрофотометрический метод анализа - основан на поглощении монохроматического излучения, т. е. излучения с одной длиной волны в видимой и УФ областях спектра. </w:t>
      </w:r>
    </w:p>
    <w:p w14:paraId="43BA6822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Фотоколориметрический метод анализа - основан на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оглощении полихроматического (немонохроматического) излучения, т. е. пучка лучей с близкими длинами волны в видимой области спектра. Фотоколориметрию используют в основном для анализа окрашенных растворов. </w:t>
      </w:r>
    </w:p>
    <w:p w14:paraId="6139B4CB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Оба метода основаны на общем принципе - пропорцио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нальной зависимости между светопоглощением и концентрацией определяемых веществ.</w:t>
      </w:r>
    </w:p>
    <w:p w14:paraId="7DD9C4C8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Фотометрические методы определения концентрации веществ в растворах основаны на сравнении поглощения или пропускания света стандартными и исследуемыми растворами. Степень погл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ощения света фотометрируемых раствором измеряют с помощью фотоэлектроколориметров и спектрофотометров. Измерение оптической плотности производят по отношению к раствору сравнения(нулевого раствора). В качестве раствора сравнения чаще всего используют раств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оритель. </w:t>
      </w:r>
    </w:p>
    <w:p w14:paraId="265F2238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B0980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Методика выполнения анализа</w:t>
      </w:r>
    </w:p>
    <w:p w14:paraId="53C55501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5AE8FE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Приготовление нулевого раствора.</w:t>
      </w:r>
    </w:p>
    <w:p w14:paraId="3EA94C1D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колбу на 50,00 мл добавляем 2,00 мл 2,5Н раствора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доводим водой до метки.</w:t>
      </w:r>
    </w:p>
    <w:p w14:paraId="7FD9C754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Приготовление стандартных растворов.</w:t>
      </w:r>
    </w:p>
    <w:p w14:paraId="60C0D6B4" w14:textId="1E26E25E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Берем точную навеску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чистого фурацилина (субстанция)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помощью аналитических весов, теоретическая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4B350F" wp14:editId="03C0FFED">
            <wp:extent cx="619125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=0,0400 г. Точную навеску количественно переносим в мерную колбу емкостью 200 мл, добавляем воду и нагреваем на водяной бане до тех пор, пока раствор не станет прозрачным. Затем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охлаждаем и доводим раствор до метки водой.</w:t>
      </w:r>
    </w:p>
    <w:p w14:paraId="60F99486" w14:textId="7DE5E19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Практическая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3F36B3" wp14:editId="6A05DC6B">
            <wp:extent cx="1381125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3D06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1F5663" w14:textId="6158AD04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224EFE" wp14:editId="17743D19">
            <wp:extent cx="3238500" cy="4667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1F2AD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07A11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мерные колбы емкостью 50,00 мл приливаем соответственно 0,50; 1,00; 1,50; 2,00; 2,50 мл стандартного раствора фурацилина, добавляем 2,00 мл 2,5Н раствора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доводим водой до метки и тщательно перемешиваем.</w:t>
      </w:r>
    </w:p>
    <w:p w14:paraId="0DBC3C83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Пригот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овление исследуемого раствора фурацилина.</w:t>
      </w:r>
    </w:p>
    <w:p w14:paraId="096A2DCF" w14:textId="439F2ABB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Берем 0,8000 г (точная навеска) порошка растертых таблеток фурацилина, количественно переносим в мерную колбу емкостью 100 мл, прибавляем воду, растворяем на водяной бане при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3D1135" wp14:editId="76B61DB9">
            <wp:extent cx="714375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получения прозрачного раствора. Охлажденный раствор доводим водой до метки и хорошо перемешиваем. В три мерные колбы емкостью 50,00 мл вносим аликвоту 2,00 мл исследуемого раствора фурацилина, добавляем 2,00 мл 2,5Н раствора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доводим водой до метки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тщательно перемешиваем.</w:t>
      </w:r>
    </w:p>
    <w:p w14:paraId="496C04DD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Определение активного вещества в препарате.</w:t>
      </w:r>
    </w:p>
    <w:p w14:paraId="500361A2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раствор сравнения принимаем нулевой раствор, не содержащий фурацилин. Определяем оптические плотности и заносим данные в таблицу. </w:t>
      </w:r>
    </w:p>
    <w:p w14:paraId="2CC56B67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*Фурацилина в пробе должно быть не менее 98%.</w:t>
      </w:r>
    </w:p>
    <w:p w14:paraId="2CB6294F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35B7BD6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4.3 Экспериментальные данные и математическая обработка результатов</w:t>
      </w:r>
    </w:p>
    <w:p w14:paraId="47AAAD2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9C1F7B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5. Результаты измерения оптических плотностей стандартных растворов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715"/>
        <w:gridCol w:w="2746"/>
        <w:gridCol w:w="2239"/>
      </w:tblGrid>
      <w:tr w:rsidR="00000000" w14:paraId="13E4A7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81C0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раствора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5AE0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Объем стандартного раствора фурацилина, мл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F8B9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Содержание фурацилина растворе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мг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B7A2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Оптическая плотность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</w:t>
            </w:r>
          </w:p>
        </w:tc>
      </w:tr>
      <w:tr w:rsidR="00000000" w14:paraId="50D045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3314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54A5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F144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A7CD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0,123</w:t>
            </w:r>
          </w:p>
        </w:tc>
      </w:tr>
      <w:tr w:rsidR="00000000" w14:paraId="0116A6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EA48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C551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8340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0B62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0,160</w:t>
            </w:r>
          </w:p>
        </w:tc>
      </w:tr>
      <w:tr w:rsidR="00000000" w14:paraId="18B0D2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151F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24F9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3A2C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A265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0,225</w:t>
            </w:r>
          </w:p>
        </w:tc>
      </w:tr>
      <w:tr w:rsidR="00000000" w14:paraId="71E297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97EE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7974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1182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952C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0,323</w:t>
            </w:r>
          </w:p>
        </w:tc>
      </w:tr>
      <w:tr w:rsidR="00000000" w14:paraId="6B5219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7316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C591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3CD2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0268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0,380</w:t>
            </w:r>
          </w:p>
        </w:tc>
      </w:tr>
    </w:tbl>
    <w:p w14:paraId="47A9863D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8FAF4C" w14:textId="77777777" w:rsidR="00000000" w:rsidRDefault="00672A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C44C7FC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из таблицы 5 построили градуировочный график.</w:t>
      </w:r>
    </w:p>
    <w:p w14:paraId="15B8CC11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796085" w14:textId="698C7E10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C9FB2A" wp14:editId="59CB5BC5">
            <wp:extent cx="5057775" cy="3009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BEEF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41B0F7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Определили оптические плотности исследуемых растворов (таблица 6) и определили по графику содержание фурацилина в образце.</w:t>
      </w:r>
    </w:p>
    <w:p w14:paraId="7E2EBAE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2434"/>
        <w:gridCol w:w="2705"/>
        <w:gridCol w:w="2702"/>
      </w:tblGrid>
      <w:tr w:rsidR="00000000" w14:paraId="70B8B9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6BE9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образца раствора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BFCE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Объем образца раствора фурацилина, мл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2CD5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Содержание фурацилина в исследуемом ра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створе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мг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CFE8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Оптическая плотность эталонных растворов,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</w:t>
            </w:r>
          </w:p>
        </w:tc>
      </w:tr>
      <w:tr w:rsidR="00000000" w14:paraId="2C57D2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8C48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937B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89C2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BA88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0,295</w:t>
            </w:r>
          </w:p>
        </w:tc>
      </w:tr>
      <w:tr w:rsidR="00000000" w14:paraId="0F8E7C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7306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831F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2337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E7D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0,307</w:t>
            </w:r>
          </w:p>
        </w:tc>
      </w:tr>
      <w:tr w:rsidR="00000000" w14:paraId="661E39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CD97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0980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3FB4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ABD0" w14:textId="77777777" w:rsidR="00000000" w:rsidRDefault="00672A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0,298</w:t>
            </w:r>
          </w:p>
        </w:tc>
      </w:tr>
    </w:tbl>
    <w:p w14:paraId="3080B17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253670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уравнения прямой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0,146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+ 0,018 нашли х(объем), подставляя в уравнение у(оптическую плотность исследуемых растворов).</w:t>
      </w:r>
    </w:p>
    <w:p w14:paraId="32A64B78" w14:textId="61E9BFEC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 расч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ета: 0,295=0,146х+0,018, отсюда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B55D16" wp14:editId="44CC0507">
            <wp:extent cx="140970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9F9D6" w14:textId="0CADE9FF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Аналогично находим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C10550" wp14:editId="3C07A767">
            <wp:extent cx="2371725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245E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Массу фурацилина находим по формуле:</w:t>
      </w:r>
    </w:p>
    <w:p w14:paraId="1AA0B3D8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2021CA" w14:textId="26BCFC4C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F58C40" wp14:editId="65C73805">
            <wp:extent cx="2038350" cy="2667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CFE53" w14:textId="77777777" w:rsidR="00000000" w:rsidRDefault="00672A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E759BFA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Пример расчета: </w:t>
      </w:r>
    </w:p>
    <w:p w14:paraId="00EDC042" w14:textId="1C261E21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126A4F" wp14:editId="6FFEC706">
            <wp:extent cx="2057400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A49">
        <w:rPr>
          <w:rFonts w:ascii="Times New Roman CYR" w:hAnsi="Times New Roman CYR" w:cs="Times New Roman CYR"/>
          <w:color w:val="000000"/>
          <w:sz w:val="28"/>
          <w:szCs w:val="28"/>
        </w:rPr>
        <w:t xml:space="preserve"> 0, 000383 г</w:t>
      </w:r>
    </w:p>
    <w:p w14:paraId="3BF54FF6" w14:textId="688B24A8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54A97" wp14:editId="3A339941">
            <wp:extent cx="130492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95BBF" w14:textId="5CA73986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8B604A" wp14:editId="781F1CF7">
            <wp:extent cx="1304925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1895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Расчет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массовой доли фурацилина в образце выполняется по формуле:</w:t>
      </w:r>
    </w:p>
    <w:p w14:paraId="6ACF08CD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9188DA" w14:textId="658255AE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F9E421" wp14:editId="2B653A82">
            <wp:extent cx="2619375" cy="5048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C7B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69C45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 расчета:</w:t>
      </w:r>
    </w:p>
    <w:p w14:paraId="2D9E5064" w14:textId="1FAED3AB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B19989" wp14:editId="362E0CD3">
            <wp:extent cx="2486025" cy="4572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DFCD" w14:textId="2D8DA4B8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5BE48D" wp14:editId="33FDE02B">
            <wp:extent cx="933450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C7C48" w14:textId="5A93ED88" w:rsidR="00000000" w:rsidRDefault="00E0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5BCF84" wp14:editId="387AD040">
            <wp:extent cx="1038225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8DAEE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93B134" w14:textId="2E00A92B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Найдем среднее значение: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34A9B5" wp14:editId="59EB2BEA">
            <wp:extent cx="133350" cy="3905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5F6BC7" wp14:editId="00E5D76E">
            <wp:extent cx="238125" cy="4857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B6A821" wp14:editId="003C22A4">
            <wp:extent cx="1057275" cy="4857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=97,3%</w:t>
      </w:r>
    </w:p>
    <w:p w14:paraId="03020271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2467E9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Вычисляем выборочную дисперсию:</w:t>
      </w:r>
    </w:p>
    <w:p w14:paraId="32B36510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38D455" w14:textId="368F66B1" w:rsidR="00000000" w:rsidRDefault="00E00A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5CD6FA" wp14:editId="588D0F43">
            <wp:extent cx="171450" cy="390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A49"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AFF841" wp14:editId="67D33FBC">
            <wp:extent cx="609600" cy="5048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A49"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3C1BC" wp14:editId="62CF0185">
            <wp:extent cx="2667000" cy="5048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A49">
        <w:rPr>
          <w:rFonts w:ascii="Times New Roman CYR" w:hAnsi="Times New Roman CYR" w:cs="Times New Roman CYR"/>
          <w:color w:val="000000"/>
          <w:sz w:val="28"/>
          <w:szCs w:val="28"/>
        </w:rPr>
        <w:t xml:space="preserve"> = 3,7725</w:t>
      </w:r>
    </w:p>
    <w:p w14:paraId="4A36793A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D57053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Вычисляем выборочное стандартное отклонение:</w:t>
      </w:r>
    </w:p>
    <w:p w14:paraId="6542FA37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85F68E" w14:textId="6C3787C4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BC2743" wp14:editId="69EE0B61">
            <wp:extent cx="295275" cy="4191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3AE045" wp14:editId="614BEB16">
            <wp:extent cx="847725" cy="4381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1,94</w:t>
      </w:r>
    </w:p>
    <w:p w14:paraId="0F5098FB" w14:textId="77777777" w:rsidR="00000000" w:rsidRDefault="00672A49">
      <w:pPr>
        <w:widowControl w:val="0"/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097E2C" w14:textId="77777777" w:rsidR="00000000" w:rsidRDefault="00672A49">
      <w:pPr>
        <w:widowControl w:val="0"/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Вычисляем 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ервал значений массовой доли:</w:t>
      </w:r>
    </w:p>
    <w:p w14:paraId="613A1F2C" w14:textId="77777777" w:rsidR="00000000" w:rsidRDefault="00672A49">
      <w:pPr>
        <w:widowControl w:val="0"/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CAB5E0" w14:textId="61A15724" w:rsidR="00000000" w:rsidRDefault="00E00A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BABA57" wp14:editId="22819E44">
            <wp:extent cx="238125" cy="390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A49"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8B7E6F" wp14:editId="5C9E6CC1">
            <wp:extent cx="2266950" cy="5048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1284" w14:textId="77777777" w:rsidR="00000000" w:rsidRDefault="00672A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14:paraId="61C31802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получен результат:</w:t>
      </w:r>
    </w:p>
    <w:p w14:paraId="147CFE90" w14:textId="77777777" w:rsidR="00000000" w:rsidRDefault="00672A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3E9B21" w14:textId="50243DD1" w:rsidR="00000000" w:rsidRDefault="00E00A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7E5891" wp14:editId="37D060F4">
            <wp:extent cx="2409825" cy="3905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1F908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4BA304" w14:textId="77777777" w:rsidR="00000000" w:rsidRDefault="00672A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8B994B6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Выводы</w:t>
      </w:r>
    </w:p>
    <w:p w14:paraId="628AF629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128041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выполнения курсовой работы была подробно рассмотрена необхо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димая литература, изучены теоретические основы йодометрического и спектрофотометрического методов определения. С помощью данных методов определили содержание активного вещества - фурацилина в препарате.</w:t>
      </w:r>
    </w:p>
    <w:p w14:paraId="48CEECAB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Методом йодометрии получили результат с погрешностью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3,5%.</w:t>
      </w:r>
    </w:p>
    <w:p w14:paraId="455A38A8" w14:textId="412340E6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Методом спектрофотометрии определили: содержание фурацилина составляет </w:t>
      </w:r>
      <w:r w:rsidR="00E00A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189043" wp14:editId="56136555">
            <wp:extent cx="1085850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что соответствует значениям, приведенным в ГОСфармакопее. </w:t>
      </w:r>
    </w:p>
    <w:p w14:paraId="313C6B62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F06D15" w14:textId="77777777" w:rsidR="00000000" w:rsidRDefault="00672A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395C0B5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Библиографический список</w:t>
      </w:r>
    </w:p>
    <w:p w14:paraId="430E9FD1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315FA61" w14:textId="77777777" w:rsidR="00000000" w:rsidRDefault="00672A4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http://www.xumuk.ru/</w:t>
      </w:r>
    </w:p>
    <w:p w14:paraId="1D3332D5" w14:textId="77777777" w:rsidR="00000000" w:rsidRDefault="00672A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http://enc-dic.com/enc_che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mistry</w:t>
      </w:r>
    </w:p>
    <w:p w14:paraId="5031D5D1" w14:textId="77777777" w:rsidR="00672A49" w:rsidRDefault="00672A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http://window.edu.ru/resource/557/65557/files/m08-191.pdf</w:t>
      </w:r>
    </w:p>
    <w:sectPr w:rsidR="00672A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EC"/>
    <w:rsid w:val="00672A49"/>
    <w:rsid w:val="00E0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5030D"/>
  <w14:defaultImageDpi w14:val="0"/>
  <w15:docId w15:val="{AC59C52E-1DC0-4767-8F0A-DD5CA85E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wmf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wmf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fontTable" Target="fontTable.xml"/><Relationship Id="rId5" Type="http://schemas.openxmlformats.org/officeDocument/2006/relationships/image" Target="media/image2.wmf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wmf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wmf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3263</Words>
  <Characters>18603</Characters>
  <Application>Microsoft Office Word</Application>
  <DocSecurity>0</DocSecurity>
  <Lines>155</Lines>
  <Paragraphs>43</Paragraphs>
  <ScaleCrop>false</ScaleCrop>
  <Company/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2024-12-01T09:58:00Z</dcterms:created>
  <dcterms:modified xsi:type="dcterms:W3CDTF">2024-12-01T09:58:00Z</dcterms:modified>
</cp:coreProperties>
</file>