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8713" w14:textId="77777777" w:rsidR="00000000" w:rsidRDefault="00AC4C4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РФ</w:t>
      </w:r>
    </w:p>
    <w:p w14:paraId="64BBAD2E" w14:textId="77777777" w:rsidR="00000000" w:rsidRDefault="00AC4C4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0EEFB048" w14:textId="77777777" w:rsidR="00000000" w:rsidRDefault="00AC4C4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14:paraId="1C4A6338" w14:textId="77777777" w:rsidR="00000000" w:rsidRDefault="00AC4C4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"Кемеровский государственный университет"</w:t>
      </w:r>
    </w:p>
    <w:p w14:paraId="6CCD237F" w14:textId="77777777" w:rsidR="00000000" w:rsidRDefault="00AC4C4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Биологический факультет</w:t>
      </w:r>
    </w:p>
    <w:p w14:paraId="14D7BC45" w14:textId="77777777" w:rsidR="00000000" w:rsidRDefault="00AC4C4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Направление Экология и природопользование</w:t>
      </w:r>
    </w:p>
    <w:p w14:paraId="335E63BB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724CD68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69E8EBC4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7A9A801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29EF41F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708273A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Вып</w:t>
      </w:r>
      <w:r>
        <w:rPr>
          <w:b/>
          <w:bCs/>
          <w:noProof/>
          <w:sz w:val="28"/>
          <w:szCs w:val="28"/>
          <w:lang w:val="ru-RU"/>
        </w:rPr>
        <w:t>ускная квалификационная работа</w:t>
      </w:r>
    </w:p>
    <w:p w14:paraId="2ED58701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ОПРЕДЕЛЕНИЕ ТЯЖЕЛЫХ МЕТАЛЛОВ НА ПРИМЕРЕ ШИПОВНИКА</w:t>
      </w:r>
    </w:p>
    <w:p w14:paraId="50A90E46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0957644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0E6B239" w14:textId="77777777" w:rsidR="00000000" w:rsidRDefault="00AC4C4E">
      <w:pPr>
        <w:spacing w:line="360" w:lineRule="auto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Бурак Александр Васильевич</w:t>
      </w:r>
    </w:p>
    <w:p w14:paraId="2D4FEBEF" w14:textId="77777777" w:rsidR="00000000" w:rsidRDefault="00AC4C4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руководитель:</w:t>
      </w:r>
    </w:p>
    <w:p w14:paraId="6E1AE9C7" w14:textId="77777777" w:rsidR="00000000" w:rsidRDefault="00AC4C4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Старший преподаватель кафедры аналитической химии П.Д. Халфина</w:t>
      </w:r>
    </w:p>
    <w:p w14:paraId="19876075" w14:textId="77777777" w:rsidR="00000000" w:rsidRDefault="00AC4C4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Руководитель направления 022000.62 Экология и природопользова</w:t>
      </w:r>
      <w:r>
        <w:rPr>
          <w:noProof/>
          <w:sz w:val="28"/>
          <w:szCs w:val="28"/>
          <w:lang w:val="ru-RU"/>
        </w:rPr>
        <w:t>ние</w:t>
      </w:r>
    </w:p>
    <w:p w14:paraId="798C2C9C" w14:textId="77777777" w:rsidR="00000000" w:rsidRDefault="00AC4C4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к. б. н., доцент С.Л. Лузянин</w:t>
      </w:r>
    </w:p>
    <w:p w14:paraId="11986126" w14:textId="77777777" w:rsidR="00000000" w:rsidRDefault="00AC4C4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Председатель ГАК, д. б. н., профессор</w:t>
      </w:r>
    </w:p>
    <w:p w14:paraId="1DD3A7AD" w14:textId="77777777" w:rsidR="00000000" w:rsidRDefault="00AC4C4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А.С. Бабенко</w:t>
      </w:r>
    </w:p>
    <w:p w14:paraId="5BD46C84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F53E787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0E6359B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AA3560C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728E2EC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6966C66" w14:textId="77777777" w:rsidR="00000000" w:rsidRDefault="00AC4C4E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КЕМЕРОВО 2014</w:t>
      </w:r>
    </w:p>
    <w:p w14:paraId="63C957C6" w14:textId="77777777" w:rsidR="00000000" w:rsidRDefault="00AC4C4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14:paraId="3E393526" w14:textId="77777777" w:rsidR="00000000" w:rsidRDefault="00AC4C4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3B8D410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54AC3ACF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Литературный обзор</w:t>
      </w:r>
    </w:p>
    <w:p w14:paraId="6E58FE99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Загрязнение окружающей среды</w:t>
      </w:r>
    </w:p>
    <w:p w14:paraId="672C26E5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Тяжелые металлы и их вредное воздействие на организм человека</w:t>
      </w:r>
    </w:p>
    <w:p w14:paraId="23DD0E03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1.1.1 Свинец</w:t>
      </w:r>
    </w:p>
    <w:p w14:paraId="726F555D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1.2.2 Кадмий</w:t>
      </w:r>
    </w:p>
    <w:p w14:paraId="342ACD8B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Методы и материалы исследования</w:t>
      </w:r>
    </w:p>
    <w:p w14:paraId="691C119B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Характеристика объекта исследования</w:t>
      </w:r>
    </w:p>
    <w:p w14:paraId="74DC456A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2.1.1 Фармакологические свойства и применение</w:t>
      </w:r>
    </w:p>
    <w:p w14:paraId="415FF91B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2.1.2 Распространение и экология</w:t>
      </w:r>
    </w:p>
    <w:p w14:paraId="19E4558E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Методика определения тяжелых металлов методом инверсионной вольтам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перометрии</w:t>
      </w:r>
    </w:p>
    <w:p w14:paraId="67B2ECC5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2.2.1 Майский шиповник</w:t>
      </w:r>
    </w:p>
    <w:p w14:paraId="563226A5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Материал и методы исследований</w:t>
      </w:r>
    </w:p>
    <w:p w14:paraId="5D01630E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Исходные вещества и реактивы</w:t>
      </w:r>
    </w:p>
    <w:p w14:paraId="1941E522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Приборы и материалы</w:t>
      </w:r>
    </w:p>
    <w:p w14:paraId="1000030D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3.2.1 Методика приготовления растворов</w:t>
      </w:r>
    </w:p>
    <w:p w14:paraId="6B81B7F3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3.2.2 Анализатор ТА - 1</w:t>
      </w:r>
    </w:p>
    <w:p w14:paraId="6A7AE840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3.2.3 Электроды, применяемые в анализе и их подготовка к работ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</w:t>
      </w:r>
    </w:p>
    <w:p w14:paraId="082CCC93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Подготовка проб к анализу</w:t>
      </w:r>
    </w:p>
    <w:p w14:paraId="39B0D767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3.4 Методика определения тяжелых металлов при совместном присутствии</w:t>
      </w:r>
    </w:p>
    <w:p w14:paraId="50446681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3.5 Методика обработки результатов</w:t>
      </w:r>
    </w:p>
    <w:p w14:paraId="6B1D45C4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4. результаты исследований</w:t>
      </w:r>
    </w:p>
    <w:p w14:paraId="5D0A676A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4.1 Объекты исследования</w:t>
      </w:r>
    </w:p>
    <w:p w14:paraId="732E270B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4.2 Определение тяжелых металлов на РПЭ</w:t>
      </w:r>
    </w:p>
    <w:p w14:paraId="4C9CD385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4.3 Анализ шиповника 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а содержание тяжелых металлов</w:t>
      </w:r>
    </w:p>
    <w:p w14:paraId="376B7F57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4.4 Определение тяжелых металлом в настое шиповника</w:t>
      </w:r>
    </w:p>
    <w:p w14:paraId="32010745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4.5 Поступления тяжелых металлов в растения из почвы</w:t>
      </w:r>
    </w:p>
    <w:p w14:paraId="6C80B3A9" w14:textId="77777777" w:rsidR="00000000" w:rsidRDefault="00AC4C4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14:paraId="2079532E" w14:textId="77777777" w:rsidR="00000000" w:rsidRDefault="00AC4C4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6978DE0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EBB0D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тяжелым металлам относятся более 40 химических элементов периодической системы Д.И. Менделеева, масс</w:t>
      </w:r>
      <w:r>
        <w:rPr>
          <w:color w:val="000000"/>
          <w:sz w:val="28"/>
          <w:szCs w:val="28"/>
          <w:lang w:val="ru-RU"/>
        </w:rPr>
        <w:t>а атомов которых составляет свыше 50 атомных единиц.</w:t>
      </w:r>
    </w:p>
    <w:p w14:paraId="58EB848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группа элементов активно участвует в биологических процессах, входя в состав многих ферментов. Группа "тяжелых металлов" во многом совпадает с понятием "микроэлементы". Отсюда свинец, цинк, кадмий, р</w:t>
      </w:r>
      <w:r>
        <w:rPr>
          <w:color w:val="000000"/>
          <w:sz w:val="28"/>
          <w:szCs w:val="28"/>
          <w:lang w:val="ru-RU"/>
        </w:rPr>
        <w:t>туть, молибден, хром, марганец, никель, олово, кобальт, титан, медь, ванадий являются тяжелыми металлами.</w:t>
      </w:r>
    </w:p>
    <w:p w14:paraId="5E478B1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Тяжелые металлы, попадая в наш организм, остаются там навсегда, и вывести их очень не просто. Достигая определенной концентрации в организме, они начи</w:t>
      </w:r>
      <w:r>
        <w:rPr>
          <w:color w:val="000000"/>
          <w:sz w:val="28"/>
          <w:szCs w:val="28"/>
          <w:lang w:val="ru-RU"/>
        </w:rPr>
        <w:t>нают свое губительное воздействие, вызывают отравления, мутации. Кроме того, отравляя организм человека, они еще и чисто механически засоряют его - ионы тяжелых металлов оседают на стенках тончайших систем организма и засоряют почечные каналы, каналы печен</w:t>
      </w:r>
      <w:r>
        <w:rPr>
          <w:color w:val="000000"/>
          <w:sz w:val="28"/>
          <w:szCs w:val="28"/>
          <w:lang w:val="ru-RU"/>
        </w:rPr>
        <w:t>и, таким образом, снижая фильтрационную способность этих органов</w:t>
      </w:r>
    </w:p>
    <w:p w14:paraId="79AF50E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техногенных выбросов, поступающих в природную среду в виде тонких аэрозолей, переносится на значительные расстояния и вызывает глобальное загрязнение. Другая часть поступает в бессточны</w:t>
      </w:r>
      <w:r>
        <w:rPr>
          <w:color w:val="000000"/>
          <w:sz w:val="28"/>
          <w:szCs w:val="28"/>
          <w:lang w:val="ru-RU"/>
        </w:rPr>
        <w:t>е водоемы, где тяжелые металлы накапливаются и становятся источником вторичного загрязнения, т.е. образования опасных загрязнений в ходе физико-химических процессов, идущих непосредственно в среде (Ильин, 1991).</w:t>
      </w:r>
    </w:p>
    <w:p w14:paraId="55BFE1E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Тяжелые металлы накапливаются в почве, особе</w:t>
      </w:r>
      <w:r>
        <w:rPr>
          <w:color w:val="000000"/>
          <w:sz w:val="28"/>
          <w:szCs w:val="28"/>
          <w:lang w:val="ru-RU"/>
        </w:rPr>
        <w:t>нно в верхних гумусовых горизонтах, и медленно удаляются при выщелачивании, потреблении растениями, эрозии и дефляции. В гумусовой части почвы происходит первичная трансформация попавших в нее соединений.</w:t>
      </w:r>
    </w:p>
    <w:p w14:paraId="3D49F3B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Тяжелые металлы обладают высокой способностью к мно</w:t>
      </w:r>
      <w:r>
        <w:rPr>
          <w:color w:val="000000"/>
          <w:sz w:val="28"/>
          <w:szCs w:val="28"/>
          <w:lang w:val="ru-RU"/>
        </w:rPr>
        <w:t xml:space="preserve">гообразным </w:t>
      </w:r>
      <w:r>
        <w:rPr>
          <w:color w:val="000000"/>
          <w:sz w:val="28"/>
          <w:szCs w:val="28"/>
          <w:lang w:val="ru-RU"/>
        </w:rPr>
        <w:lastRenderedPageBreak/>
        <w:t>химическим, физико-химическим и биологическим реакциям. Многие из них имеют переменную валентность и участвуют в окислительно-восстановительных процессах. Тяжелые металлы и их соединения, как и другие химические соединения, способны перемещаться</w:t>
      </w:r>
      <w:r>
        <w:rPr>
          <w:color w:val="000000"/>
          <w:sz w:val="28"/>
          <w:szCs w:val="28"/>
          <w:lang w:val="ru-RU"/>
        </w:rPr>
        <w:t xml:space="preserve"> и перераспределяться в средах жизни, т.е. мигрировать. Миграция соединений тяжелых металлов происходит в значительной степени в виде органо-минеральной составляющей. Часть органических соединений, с которыми связываются металлы, представлена продуктами ми</w:t>
      </w:r>
      <w:r>
        <w:rPr>
          <w:color w:val="000000"/>
          <w:sz w:val="28"/>
          <w:szCs w:val="28"/>
          <w:lang w:val="ru-RU"/>
        </w:rPr>
        <w:t>кробиологической деятельности (Фоминцева, 1997).</w:t>
      </w:r>
    </w:p>
    <w:p w14:paraId="5917B86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Ртуть, свинец, кадмий входят в общий перечень наиболее важных загрязняющих веществ окружающей среды, согласованный странами, входящими в ООН.</w:t>
      </w:r>
    </w:p>
    <w:p w14:paraId="7E0A2A1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 xml:space="preserve">определение тяжелых металлов в лекарственных растениях на </w:t>
      </w:r>
      <w:r>
        <w:rPr>
          <w:color w:val="000000"/>
          <w:sz w:val="28"/>
          <w:szCs w:val="28"/>
          <w:lang w:val="ru-RU"/>
        </w:rPr>
        <w:t>примере шиповника.</w:t>
      </w:r>
    </w:p>
    <w:p w14:paraId="66FDE36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14:paraId="350932C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проанализировать пути попадания тяжелых металлов в лекарственные растения и организм человека.</w:t>
      </w:r>
    </w:p>
    <w:p w14:paraId="3CEE69D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дать заключение по выявленному воздействию тяжелых металлов на лекарственные растения и организм человека.</w:t>
      </w:r>
    </w:p>
    <w:p w14:paraId="215E492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освоить методику опред</w:t>
      </w:r>
      <w:r>
        <w:rPr>
          <w:color w:val="000000"/>
          <w:sz w:val="28"/>
          <w:szCs w:val="28"/>
          <w:lang w:val="ru-RU"/>
        </w:rPr>
        <w:t>еления тяжелых металлов в лекарственных растениях.</w:t>
      </w:r>
    </w:p>
    <w:p w14:paraId="39280E11" w14:textId="77777777" w:rsidR="00000000" w:rsidRDefault="00AC4C4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лекарственное растение шиповник почва</w:t>
      </w:r>
    </w:p>
    <w:p w14:paraId="50B079EB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Литературный обзор</w:t>
      </w:r>
    </w:p>
    <w:p w14:paraId="1D41FAC0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073D4B14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Загрязнение окружающей среды</w:t>
      </w:r>
    </w:p>
    <w:p w14:paraId="5576020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379BA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загрязнением окружающей среды понимают нежелательные изменения физических, физико-химических и биоло</w:t>
      </w:r>
      <w:r>
        <w:rPr>
          <w:color w:val="000000"/>
          <w:sz w:val="28"/>
          <w:szCs w:val="28"/>
          <w:lang w:val="ru-RU"/>
        </w:rPr>
        <w:t>гических характеристик воздуха, почв, вод, которые могут неблагоприятно влиять на жизнь человека, необходимых ему растений, животных и культурное достояние, истощать или портить его сырьевые ресурсы. Эти негативные изменения являются результатом деятельнос</w:t>
      </w:r>
      <w:r>
        <w:rPr>
          <w:color w:val="000000"/>
          <w:sz w:val="28"/>
          <w:szCs w:val="28"/>
          <w:lang w:val="ru-RU"/>
        </w:rPr>
        <w:t>ти человека. Они прерывают или нарушают процессы обмена и круговорота веществ, их ассимиляцию, распределение энергии, в результате меняются свойства окружающей среды, условия существования организмов, снижается продуктивность или же разрушаются экосистемы.</w:t>
      </w:r>
      <w:r>
        <w:rPr>
          <w:color w:val="000000"/>
          <w:sz w:val="28"/>
          <w:szCs w:val="28"/>
          <w:lang w:val="ru-RU"/>
        </w:rPr>
        <w:t xml:space="preserve"> Прямо или косвенно такие преобразования влияют на человека через биологические ресурсы, воды и продукты (Бабич, 1990).</w:t>
      </w:r>
    </w:p>
    <w:p w14:paraId="0F5A635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источники загрязнений антропогенного происхождения:</w:t>
      </w:r>
    </w:p>
    <w:p w14:paraId="19A1605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тепловые электростанции (27 %),</w:t>
      </w:r>
    </w:p>
    <w:p w14:paraId="5EF8ABE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предприятия черной (24 %) и цветной (</w:t>
      </w:r>
      <w:r>
        <w:rPr>
          <w:color w:val="000000"/>
          <w:sz w:val="28"/>
          <w:szCs w:val="28"/>
          <w:lang w:val="ru-RU"/>
        </w:rPr>
        <w:t>10,5 %) металлургии,</w:t>
      </w:r>
    </w:p>
    <w:p w14:paraId="04E7009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нефтехимической промышленности (15,5 %),</w:t>
      </w:r>
    </w:p>
    <w:p w14:paraId="2D0EE55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строительных материалов (8,1 %), химической промышленности (1,3 %),</w:t>
      </w:r>
    </w:p>
    <w:p w14:paraId="2F80384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д) автотранспорта (13,3 %).</w:t>
      </w:r>
    </w:p>
    <w:p w14:paraId="64FCE70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Типы загрязнений и вредных воздействий: физические загрязнения, радиоактивные элементы, наг</w:t>
      </w:r>
      <w:r>
        <w:rPr>
          <w:color w:val="000000"/>
          <w:sz w:val="28"/>
          <w:szCs w:val="28"/>
          <w:lang w:val="ru-RU"/>
        </w:rPr>
        <w:t xml:space="preserve">рев или тепловое загрязнение, шумы; биологические загрязнения - микробиологическое отравление дыхательных и пищевых путей (бактерии, вирусы), изменение биоценозов вследствие внедрения чужеродных растений или животных; химические загрязнения - газообразные </w:t>
      </w:r>
      <w:r>
        <w:rPr>
          <w:color w:val="000000"/>
          <w:sz w:val="28"/>
          <w:szCs w:val="28"/>
          <w:lang w:val="ru-RU"/>
        </w:rPr>
        <w:t xml:space="preserve">производные углерода и жидкие углеводороды, моющие средства, </w:t>
      </w:r>
      <w:r>
        <w:rPr>
          <w:color w:val="000000"/>
          <w:sz w:val="28"/>
          <w:szCs w:val="28"/>
          <w:lang w:val="ru-RU"/>
        </w:rPr>
        <w:lastRenderedPageBreak/>
        <w:t>пластмассы, пестициды, производные серы, тяжелые металлы, фтористые соединения, аэрозоли и др.; эстетический вред - нарушение ландшафтов, примечательных мест малопривлекательными постройками и др</w:t>
      </w:r>
      <w:r>
        <w:rPr>
          <w:color w:val="000000"/>
          <w:sz w:val="28"/>
          <w:szCs w:val="28"/>
          <w:lang w:val="ru-RU"/>
        </w:rPr>
        <w:t>. Кроме того, выделяют группы загрязняющих факторов: материальные, включающие механические (аэрозоли, твердые тела и частицы в воде и почве), химические (разнообразные газообразные, жидкие и твердые химические соединения), биологические загрязнения, энерге</w:t>
      </w:r>
      <w:r>
        <w:rPr>
          <w:color w:val="000000"/>
          <w:sz w:val="28"/>
          <w:szCs w:val="28"/>
          <w:lang w:val="ru-RU"/>
        </w:rPr>
        <w:t>тические (физические) загрязнения - энергия тепловая, механическая (вибрация, шум, ультразвук), световая, электромагнитные поля, ионизирующие излучения (Бабич, 1984).</w:t>
      </w:r>
    </w:p>
    <w:p w14:paraId="5538819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Загрязнители бывают:</w:t>
      </w:r>
    </w:p>
    <w:p w14:paraId="73D13E1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стойкие неразлагающиеся (например, соли ртути, фенольные соединен</w:t>
      </w:r>
      <w:r>
        <w:rPr>
          <w:color w:val="000000"/>
          <w:sz w:val="28"/>
          <w:szCs w:val="28"/>
          <w:lang w:val="ru-RU"/>
        </w:rPr>
        <w:t>ия с длинной цепью, ДДТ, алюминиевые банки и др.), не существует природных процессов, разлагающих эти загрязнители с той же скоростью, с какой они вводятся в экосистемы;</w:t>
      </w:r>
    </w:p>
    <w:p w14:paraId="3D482BA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неустойчивые (бытовые сточные воды, избыток нитратов и др.), разрушающиеся под возд</w:t>
      </w:r>
      <w:r>
        <w:rPr>
          <w:color w:val="000000"/>
          <w:sz w:val="28"/>
          <w:szCs w:val="28"/>
          <w:lang w:val="ru-RU"/>
        </w:rPr>
        <w:t>ействием биологических процессов.</w:t>
      </w:r>
    </w:p>
    <w:p w14:paraId="14BFBF8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Атмосферное загрязнение - присутствие в воздухе различных газов, паров, частиц твердых и жидких веществ, включая и радиоактивные, отрицательно влияющих на живые организмы, ухудшающих условия жизни человека и наносящих ему </w:t>
      </w:r>
      <w:r>
        <w:rPr>
          <w:color w:val="000000"/>
          <w:sz w:val="28"/>
          <w:szCs w:val="28"/>
          <w:lang w:val="ru-RU"/>
        </w:rPr>
        <w:t>материальный ущерб.</w:t>
      </w:r>
    </w:p>
    <w:p w14:paraId="1B22417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атмосферу Земли за год выбрасывается, млн. т: оксида углерода 200, диоксида углерода более 20, диоксида серы 200, оксидов азота 53, пыли более 250, золы 120, углеводородов более 50, фреонов 1, свинца 0,4 и т.д.</w:t>
      </w:r>
    </w:p>
    <w:p w14:paraId="0C35E29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загрязнении окружающе</w:t>
      </w:r>
      <w:r>
        <w:rPr>
          <w:color w:val="000000"/>
          <w:sz w:val="28"/>
          <w:szCs w:val="28"/>
          <w:lang w:val="ru-RU"/>
        </w:rPr>
        <w:t>й человека природной среды вредными веществами сейчас знают почти все (Покатилов, 1989). Средства массовой информации - печать, радио и телевидение - пытаются формировать такие знания у различных групп населения. Очевидно, что представить хороший обзор тог</w:t>
      </w:r>
      <w:r>
        <w:rPr>
          <w:color w:val="000000"/>
          <w:sz w:val="28"/>
          <w:szCs w:val="28"/>
          <w:lang w:val="ru-RU"/>
        </w:rPr>
        <w:t xml:space="preserve">о, как, чем и в каких количествах загрязняется наш большой общий </w:t>
      </w:r>
      <w:r>
        <w:rPr>
          <w:color w:val="000000"/>
          <w:sz w:val="28"/>
          <w:szCs w:val="28"/>
          <w:lang w:val="ru-RU"/>
        </w:rPr>
        <w:lastRenderedPageBreak/>
        <w:t xml:space="preserve">дом - биосфера - практически невозможно. К настоящему времени человечество ввело в биосферу более 4 миллионов ксенобиотиков (чужеродных для нее антропогенных веществ) и продолжает вводить по </w:t>
      </w:r>
      <w:r>
        <w:rPr>
          <w:color w:val="000000"/>
          <w:sz w:val="28"/>
          <w:szCs w:val="28"/>
          <w:lang w:val="ru-RU"/>
        </w:rPr>
        <w:t>6 тысяч веществ ежедневно. Понятно, что удельный вес, доля различных вредных веществ в загрязнении окружающей среды не являются одинаковыми. Г.В. Новиков и А.Я. Дударев (1978), например, в своей работе об охране окружающей среды современного города привели</w:t>
      </w:r>
      <w:r>
        <w:rPr>
          <w:color w:val="000000"/>
          <w:sz w:val="28"/>
          <w:szCs w:val="28"/>
          <w:lang w:val="ru-RU"/>
        </w:rPr>
        <w:t xml:space="preserve"> следующие данные Баттелевского института о "вкладе" отдельных веществ в загрязнение окружающей среды в 1970 и 1971 гг. В 1971 г. первое место в этом списке заняли тяжелые металлы Выделение их в окружающую среду происходит в основном при сжигании минеральн</w:t>
      </w:r>
      <w:r>
        <w:rPr>
          <w:color w:val="000000"/>
          <w:sz w:val="28"/>
          <w:szCs w:val="28"/>
          <w:lang w:val="ru-RU"/>
        </w:rPr>
        <w:t>ого топлива. В золе угля и нефти обнаружены практически все металлы. В каменноугольной золе, например, по данным Л.Г. Бондарева (1984), установлено наличие 70 элементов. В 1 т в среднем содержится по 200 г цинка и олова, 300 г кобальта, 400 г урана, по 500</w:t>
      </w:r>
      <w:r>
        <w:rPr>
          <w:color w:val="000000"/>
          <w:sz w:val="28"/>
          <w:szCs w:val="28"/>
          <w:lang w:val="ru-RU"/>
        </w:rPr>
        <w:t xml:space="preserve"> г германия и мышьяка. Максимальное содержание стронция, ванадия, цинка и германия может достигать 10 кг на 1 т. Зола нефти содержит много ванадия, ртути, молибдена и никеля. В золе торфа содержится уран, кобальт, медь, никель, цинк, свинец. Так, Л.Г. Бонд</w:t>
      </w:r>
      <w:r>
        <w:rPr>
          <w:color w:val="000000"/>
          <w:sz w:val="28"/>
          <w:szCs w:val="28"/>
          <w:lang w:val="ru-RU"/>
        </w:rPr>
        <w:t xml:space="preserve">арев (1984), учитывая современные масштабы использования ископаемого топлива, приходит к следующему выводу: не металлургическое производство, а сжигание угля представляет собой главный источник поступления многих металлов в окружающую среду. Например, при </w:t>
      </w:r>
      <w:r>
        <w:rPr>
          <w:color w:val="000000"/>
          <w:sz w:val="28"/>
          <w:szCs w:val="28"/>
          <w:lang w:val="ru-RU"/>
        </w:rPr>
        <w:t>ежегодном сжигании 2,4 млрд т каменного и 0,9 млрд т бурого угля вместе с золой рассеивается 200 тыс. т мышьяка и 224 тыс. т урана, тогда как мировое производство этих двух металлов составляет 40 и 30 тыс. т в год соответственно (Бабич, 1984.).</w:t>
      </w:r>
    </w:p>
    <w:p w14:paraId="0A41D64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Техногенное</w:t>
      </w:r>
      <w:r>
        <w:rPr>
          <w:color w:val="000000"/>
          <w:sz w:val="28"/>
          <w:szCs w:val="28"/>
          <w:lang w:val="ru-RU"/>
        </w:rPr>
        <w:t xml:space="preserve"> рассеивание при сжигании угля таких металлов, как кобальт, молибден, уран и некоторые другие, началось задолго до того, как стали использоваться сами элементы.</w:t>
      </w:r>
    </w:p>
    <w:p w14:paraId="1AC72AF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Хорошо известно, что многие из названных металлов и десятки других </w:t>
      </w:r>
      <w:r>
        <w:rPr>
          <w:color w:val="000000"/>
          <w:sz w:val="28"/>
          <w:szCs w:val="28"/>
          <w:lang w:val="ru-RU"/>
        </w:rPr>
        <w:lastRenderedPageBreak/>
        <w:t>микроэлементов находятся в ж</w:t>
      </w:r>
      <w:r>
        <w:rPr>
          <w:color w:val="000000"/>
          <w:sz w:val="28"/>
          <w:szCs w:val="28"/>
          <w:lang w:val="ru-RU"/>
        </w:rPr>
        <w:t>ивом веществе планеты и являются совершенно необходимыми для нормального функционирования организмов. Многие из таких веществ при их избыточном количестве в организме оказываются ядами, начинают быть опасными для здоровья. Так, например, непосредственное о</w:t>
      </w:r>
      <w:r>
        <w:rPr>
          <w:color w:val="000000"/>
          <w:sz w:val="28"/>
          <w:szCs w:val="28"/>
          <w:lang w:val="ru-RU"/>
        </w:rPr>
        <w:t>тношение к заболеванию раком имеют: мышьяк (рак легкого), свинец (рак почек, желудка, кишечника), никель (полость рта, толстого кишечника), кадмий (практически все формы рака) (Измерова, 1983)</w:t>
      </w:r>
    </w:p>
    <w:p w14:paraId="65C7AA7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Л.Г. Бондарев (1984), приводит тревожные данные шведского иссле</w:t>
      </w:r>
      <w:r>
        <w:rPr>
          <w:color w:val="000000"/>
          <w:sz w:val="28"/>
          <w:szCs w:val="28"/>
          <w:lang w:val="ru-RU"/>
        </w:rPr>
        <w:t>дователя М. Пискатора о том, что разница между содержанием этого вещества в организме современных подростков и критической величиной, когда придется считаться с нарушениями функции почек, болезнями легких и костей, оказывается очень малой. Особенно у курил</w:t>
      </w:r>
      <w:r>
        <w:rPr>
          <w:color w:val="000000"/>
          <w:sz w:val="28"/>
          <w:szCs w:val="28"/>
          <w:lang w:val="ru-RU"/>
        </w:rPr>
        <w:t>ьщиков. Табак во время своего роста очень активно и в больших количествах аккумулирует кадмий: его концентрация в сухих листьях в тысячи раз выше средних значений для биомассы наземной растительности. Поэтому с каждой затяжкой дымом вместе с такими вредным</w:t>
      </w:r>
      <w:r>
        <w:rPr>
          <w:color w:val="000000"/>
          <w:sz w:val="28"/>
          <w:szCs w:val="28"/>
          <w:lang w:val="ru-RU"/>
        </w:rPr>
        <w:t>и веществами, как никотин и окись углерода, в организм поступает и кадмий. В одной сигарете содержится от 1,2 до 2,5 мкг этого яда. Мировое производство табака, по данным Л.Г. Бондарева, составляет примерно 5,7 млн т в год. Одна сигарета содержит около 1 г</w:t>
      </w:r>
      <w:r>
        <w:rPr>
          <w:color w:val="000000"/>
          <w:sz w:val="28"/>
          <w:szCs w:val="28"/>
          <w:lang w:val="ru-RU"/>
        </w:rPr>
        <w:t xml:space="preserve"> табака. Следовательно, при выкуривании всех сигарет, папирос и трубок в мире в окружающую среду выделяется от 5,7 до 11,4 т кадмия, попадая не только в легкие курильщиков, но и в легкие некурящих людей.</w:t>
      </w:r>
    </w:p>
    <w:p w14:paraId="37E31FD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Заканчивая краткую справку о кадмии, необходимо отме</w:t>
      </w:r>
      <w:r>
        <w:rPr>
          <w:color w:val="000000"/>
          <w:sz w:val="28"/>
          <w:szCs w:val="28"/>
          <w:lang w:val="ru-RU"/>
        </w:rPr>
        <w:t>тить еще и то, что это вещество повышает кровяное давление. Относительно большее количество кровоизлияний в мозг в Японии, по сравнению с другими странами, закономерно связывают, в том числе и с кадмиевым загрязнением, которое в Стране восходящего солнца я</w:t>
      </w:r>
      <w:r>
        <w:rPr>
          <w:color w:val="000000"/>
          <w:sz w:val="28"/>
          <w:szCs w:val="28"/>
          <w:lang w:val="ru-RU"/>
        </w:rPr>
        <w:t>вляется очень высоким.</w:t>
      </w:r>
    </w:p>
    <w:p w14:paraId="1F499D6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Формула "все хорошо в меру" подтверждается и тем, что не только </w:t>
      </w:r>
      <w:r>
        <w:rPr>
          <w:color w:val="000000"/>
          <w:sz w:val="28"/>
          <w:szCs w:val="28"/>
          <w:lang w:val="ru-RU"/>
        </w:rPr>
        <w:lastRenderedPageBreak/>
        <w:t>избыточное количество, но и недостаток названных выше веществ (и других, разумеется) не менее опасен и вреден для здоровья человека. Есть, данные о том, что недостаток м</w:t>
      </w:r>
      <w:r>
        <w:rPr>
          <w:color w:val="000000"/>
          <w:sz w:val="28"/>
          <w:szCs w:val="28"/>
          <w:lang w:val="ru-RU"/>
        </w:rPr>
        <w:t>олибдена, марганца, меди и магния также может способствовать развитию злокачественных новообразований.</w:t>
      </w:r>
    </w:p>
    <w:p w14:paraId="66283C8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Примеров насыщения окружающей человека среды тяжелыми металлами и микроэлементами накопилось очень много. Значительное их число приведено в монографии Л.</w:t>
      </w:r>
      <w:r>
        <w:rPr>
          <w:color w:val="000000"/>
          <w:sz w:val="28"/>
          <w:szCs w:val="28"/>
          <w:lang w:val="ru-RU"/>
        </w:rPr>
        <w:t>Г. Бондарева. Еще больше данных о вредном действии тяжелых металлов, и не только для человека, содержится в третьем томе седьмого издания справочника "Вредные вещества в промышленности" (1977). Эти примеры имели цель показать масштабы металлического давлен</w:t>
      </w:r>
      <w:r>
        <w:rPr>
          <w:color w:val="000000"/>
          <w:sz w:val="28"/>
          <w:szCs w:val="28"/>
          <w:lang w:val="ru-RU"/>
        </w:rPr>
        <w:t>ия на биосферу и возможность неблагоприятных следствий этого процесса для здоровья людей (Ильин, 1991).</w:t>
      </w:r>
    </w:p>
    <w:p w14:paraId="30A6E527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0DB1E868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Тяжелые металлы и их вредное воздействие на организм человека</w:t>
      </w:r>
    </w:p>
    <w:p w14:paraId="7D2D8C15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7640B92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.1.1 Свинец</w:t>
      </w:r>
    </w:p>
    <w:p w14:paraId="341CC95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настоящее время свинец занимает первое место среди причин промышленных </w:t>
      </w:r>
      <w:r>
        <w:rPr>
          <w:color w:val="000000"/>
          <w:sz w:val="28"/>
          <w:szCs w:val="28"/>
          <w:lang w:val="ru-RU"/>
        </w:rPr>
        <w:t>отравлений. Это вызвано широким применением его в различных отраслях промышленности. Воздействию свинца подвергаются рабочие, добывающие свинцовую руду, на свинцово-плавильных заводах, в производстве аккумуляторов, при пайке, в типографиях, при изготовлени</w:t>
      </w:r>
      <w:r>
        <w:rPr>
          <w:color w:val="000000"/>
          <w:sz w:val="28"/>
          <w:szCs w:val="28"/>
          <w:lang w:val="ru-RU"/>
        </w:rPr>
        <w:t>и хрустального стекла или керамических изделий, этилированного бензина, свинцовых красок и др. Загрязнение свинцом атмосферного воздуха, почвы и воды в окрестности таких производств, а также вблизи крупных автомобильных дорог создает угрозу поражения свинц</w:t>
      </w:r>
      <w:r>
        <w:rPr>
          <w:color w:val="000000"/>
          <w:sz w:val="28"/>
          <w:szCs w:val="28"/>
          <w:lang w:val="ru-RU"/>
        </w:rPr>
        <w:t>ом населения, проживающего в этих районах, и прежде всего детей, которые более чувствительны к воздействию тяжелых металлов (Мельников, 1977).</w:t>
      </w:r>
    </w:p>
    <w:p w14:paraId="4F63E3C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Отравление свинцом (сатурнизм) - представляет собой пример наиболее </w:t>
      </w:r>
      <w:r>
        <w:rPr>
          <w:color w:val="000000"/>
          <w:sz w:val="28"/>
          <w:szCs w:val="28"/>
          <w:lang w:val="ru-RU"/>
        </w:rPr>
        <w:lastRenderedPageBreak/>
        <w:t>частого заболевания, обусловленного воздейств</w:t>
      </w:r>
      <w:r>
        <w:rPr>
          <w:color w:val="000000"/>
          <w:sz w:val="28"/>
          <w:szCs w:val="28"/>
          <w:lang w:val="ru-RU"/>
        </w:rPr>
        <w:t>ием окружающей среды. В большинстве случаев речь идет о поглощении малых доз и накопление их в организме, пока его концентрация не достигнет критического уровня необходимого для токсического проявления. Острые свинцовые отравления встречаются редко. Их сим</w:t>
      </w:r>
      <w:r>
        <w:rPr>
          <w:color w:val="000000"/>
          <w:sz w:val="28"/>
          <w:szCs w:val="28"/>
          <w:lang w:val="ru-RU"/>
        </w:rPr>
        <w:t>птомы - слюнотечение, рвота, кишечные колики, острая форма отказа почек, поражение мозга. В тяжёлых случаях - смерть через несколько дней.</w:t>
      </w:r>
    </w:p>
    <w:p w14:paraId="4625D10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Ранние симптомы отравления свинцом проявляются в виде повышенной возбудимости, депрессии и раздражительности. При отр</w:t>
      </w:r>
      <w:r>
        <w:rPr>
          <w:color w:val="000000"/>
          <w:sz w:val="28"/>
          <w:szCs w:val="28"/>
          <w:lang w:val="ru-RU"/>
        </w:rPr>
        <w:t>авлении органическими соединениями свинца его повышенное содержание обнаруживают в крови (Фоминцева, 1997).</w:t>
      </w:r>
    </w:p>
    <w:p w14:paraId="33D02EC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острая и хроническая форма болезни. Острая форма возникает при попадании значительных его доз через желудочно - кишечный тракт или при вд</w:t>
      </w:r>
      <w:r>
        <w:rPr>
          <w:color w:val="000000"/>
          <w:sz w:val="28"/>
          <w:szCs w:val="28"/>
          <w:lang w:val="ru-RU"/>
        </w:rPr>
        <w:t>ыхании паров свинца, или при распылении свинцовых красок. Хроническое отравление наиболее часто возникает у детей, лижущих поверхность предметов, окрашенных свинцовой краской. Дети в отличие от взрослых гораздо легче абсорбируют свинец. Хроническое отравле</w:t>
      </w:r>
      <w:r>
        <w:rPr>
          <w:color w:val="000000"/>
          <w:sz w:val="28"/>
          <w:szCs w:val="28"/>
          <w:lang w:val="ru-RU"/>
        </w:rPr>
        <w:t>ние может развиваться при использовании плохо обожженной керамической посуды, покрытой эмалью, содержащей свинец, при употреблении зараженной воды, особенно в старых домах, где канализационные трубы содержат свинец. Проблема хронической интоксикации связан</w:t>
      </w:r>
      <w:r>
        <w:rPr>
          <w:color w:val="000000"/>
          <w:sz w:val="28"/>
          <w:szCs w:val="28"/>
          <w:lang w:val="ru-RU"/>
        </w:rPr>
        <w:t>а также с наличием паров свинца при применении тетраэтилсвинца при ожогах в качестве анти шокового препарата.</w:t>
      </w:r>
    </w:p>
    <w:p w14:paraId="549EE46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Выбросы газа отравляют не только атмосферу, но почву, и воду, и продукты питания. Попадая оральным путем, свинец абсорбируется в кишечнике и дости</w:t>
      </w:r>
      <w:r>
        <w:rPr>
          <w:color w:val="000000"/>
          <w:sz w:val="28"/>
          <w:szCs w:val="28"/>
          <w:lang w:val="ru-RU"/>
        </w:rPr>
        <w:t xml:space="preserve">гает печени, откуда с желчью вновь попадает в 12-ти перстную кишку. Одна часть свинца абсорбируется, другая удаляется с испражнениями. Если свинец попадает через дыхательные пути, он быстро </w:t>
      </w:r>
      <w:r>
        <w:rPr>
          <w:color w:val="000000"/>
          <w:sz w:val="28"/>
          <w:szCs w:val="28"/>
          <w:lang w:val="ru-RU"/>
        </w:rPr>
        <w:lastRenderedPageBreak/>
        <w:t>достигает кровотока и тогда его действие максимально. Из крови сви</w:t>
      </w:r>
      <w:r>
        <w:rPr>
          <w:color w:val="000000"/>
          <w:sz w:val="28"/>
          <w:szCs w:val="28"/>
          <w:lang w:val="ru-RU"/>
        </w:rPr>
        <w:t>нец экскретируется почками, часть его депонируется в костях. Свинец ингибирует действие многих энзимов, а также инкорпорацию железа в организме, в результате чего в моче резко увеличивается количество свободного протопорфирина.</w:t>
      </w:r>
    </w:p>
    <w:p w14:paraId="6EAD1D0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Органами - мишенями при отра</w:t>
      </w:r>
      <w:r>
        <w:rPr>
          <w:color w:val="000000"/>
          <w:sz w:val="28"/>
          <w:szCs w:val="28"/>
          <w:lang w:val="ru-RU"/>
        </w:rPr>
        <w:t>влении свинцом являются кроветворная и нервная системы, почки. Менее значительный ущерб сатурнизм наносит желудочно-кишечному тракту. Один из основных признаков болезни - анемия, возникающая в результате усиленного гемолиза. На уровне нервной системы отмеч</w:t>
      </w:r>
      <w:r>
        <w:rPr>
          <w:color w:val="000000"/>
          <w:sz w:val="28"/>
          <w:szCs w:val="28"/>
          <w:lang w:val="ru-RU"/>
        </w:rPr>
        <w:t>ается поражение головного мозга и периферических нервов. Сатурнизм - обусловленная энцефалопатия чаще наблюдается у детей, реже - у взрослых. В головном мозге выражен диффузный отек серого и белого вещества в сочетании с дистрофическими изменениями кортика</w:t>
      </w:r>
      <w:r>
        <w:rPr>
          <w:color w:val="000000"/>
          <w:sz w:val="28"/>
          <w:szCs w:val="28"/>
          <w:lang w:val="ru-RU"/>
        </w:rPr>
        <w:t>льных и ганглионарных нейронов, демиэлинизация белого вещества. В капиллярах и артериолах отмечается пролиферация эндотелиоцитов. Мозговые поражения клинически сопровождаются конвульсиями и бредом, иногда приводят к сонливости и коме. Из периферических нер</w:t>
      </w:r>
      <w:r>
        <w:rPr>
          <w:color w:val="000000"/>
          <w:sz w:val="28"/>
          <w:szCs w:val="28"/>
          <w:lang w:val="ru-RU"/>
        </w:rPr>
        <w:t>вов чаще всего поражаются наиболее "активные" двигательные нервы мышц. Морфологически наблюдается их демиэлинизация с последующим повреждением осевых цилиндров. Тяжелее всего страдают мышцы - разгибатели кисти, которая приобретает вид "рогов оленя". Парали</w:t>
      </w:r>
      <w:r>
        <w:rPr>
          <w:color w:val="000000"/>
          <w:sz w:val="28"/>
          <w:szCs w:val="28"/>
          <w:lang w:val="ru-RU"/>
        </w:rPr>
        <w:t>ч m. peroneus приводит к положению "согнутой ноги" (Измерова, 1983).</w:t>
      </w:r>
    </w:p>
    <w:p w14:paraId="023F9F0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хроническом сатурнизме характерно появление кислотоустойчивых внутриядерных включений в эпителиальных клетках проксимальных канальцах нефрона. Эти включения содержат магний, кальций, </w:t>
      </w:r>
      <w:r>
        <w:rPr>
          <w:color w:val="000000"/>
          <w:sz w:val="28"/>
          <w:szCs w:val="28"/>
          <w:lang w:val="ru-RU"/>
        </w:rPr>
        <w:t>свинец и протеины. Каково бы ни было их происхождение, выявление этих включений является важным морфологическим признаком сатурнизма. У некоторых больных может наблюдаться развитие хронического трубило интерстициального нефрита и хронической почечной недос</w:t>
      </w:r>
      <w:r>
        <w:rPr>
          <w:color w:val="000000"/>
          <w:sz w:val="28"/>
          <w:szCs w:val="28"/>
          <w:lang w:val="ru-RU"/>
        </w:rPr>
        <w:t>таточности.</w:t>
      </w:r>
    </w:p>
    <w:p w14:paraId="5DC5021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Интоксикация свинцом может быть, по большей части предупреждена, особенно у детей. Законы запрещают использовать краски на основе свинца, равно как и его присутствие в них. Соблюдение этих законов может хоть частично решить проблему этих "тихи</w:t>
      </w:r>
      <w:r>
        <w:rPr>
          <w:color w:val="000000"/>
          <w:sz w:val="28"/>
          <w:szCs w:val="28"/>
          <w:lang w:val="ru-RU"/>
        </w:rPr>
        <w:t xml:space="preserve">х эпидемий". Свинец является металлом, оказывающим хорошо известное нейротоксическое воздействие. Нарушение процесса развития нервной системы детей является наиболее важным воздействием свинца. Эти нарушения могут объясняться его воздействием на эмбрионы, </w:t>
      </w:r>
      <w:r>
        <w:rPr>
          <w:color w:val="000000"/>
          <w:sz w:val="28"/>
          <w:szCs w:val="28"/>
          <w:lang w:val="ru-RU"/>
        </w:rPr>
        <w:t>а также в период грудного вскармливания и в раннем детском возрасте (Фоминцева, 1997).</w:t>
      </w:r>
    </w:p>
    <w:p w14:paraId="69EE4D2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Свинец накапливается в скелете, и его поступление из костей в период беременности и грудного кормления вызывает воздействие на эмбрионы и детей, вскармливаемых грудью. В</w:t>
      </w:r>
      <w:r>
        <w:rPr>
          <w:color w:val="000000"/>
          <w:sz w:val="28"/>
          <w:szCs w:val="28"/>
          <w:lang w:val="ru-RU"/>
        </w:rPr>
        <w:t xml:space="preserve"> этой связи важное значение имеет воздействие свинца на организм женщин до беременности.</w:t>
      </w:r>
    </w:p>
    <w:p w14:paraId="7612BA5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десятилетия во многих районах отмечено значительное сокращение уровней Pb - B, главным образом, в результате постепенного прекращения использования этилиро</w:t>
      </w:r>
      <w:r>
        <w:rPr>
          <w:color w:val="000000"/>
          <w:sz w:val="28"/>
          <w:szCs w:val="28"/>
          <w:lang w:val="ru-RU"/>
        </w:rPr>
        <w:t>ванного бензина, а также в связи с уменьшением воздействия других источников. Существующий в настоящее время самый низкий средний уровень Pb - B в ряде европейских стран составляет около 20 мкг/л, однако в отношении многих районов Европы отсутствует надежн</w:t>
      </w:r>
      <w:r>
        <w:rPr>
          <w:color w:val="000000"/>
          <w:sz w:val="28"/>
          <w:szCs w:val="28"/>
          <w:lang w:val="ru-RU"/>
        </w:rPr>
        <w:t>ая информация об уровнях Pb - B.</w:t>
      </w:r>
    </w:p>
    <w:p w14:paraId="478482E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Относительный вклад источников зависит от местных условий. Пища является доминирующим источником поступления свинца в организм человека во всех группах населения. Важным источником поступления свинца в организм младенцев и </w:t>
      </w:r>
      <w:r>
        <w:rPr>
          <w:color w:val="000000"/>
          <w:sz w:val="28"/>
          <w:szCs w:val="28"/>
          <w:lang w:val="ru-RU"/>
        </w:rPr>
        <w:t>детей младшего возраста может быть также попадание в организм через их руки пищи, содержащей частицы загрязненной почвы, пыли и свинцовой краски. При использовании водопроводных систем со свинцовыми трубами поступление свинца в организм через питьевую воду</w:t>
      </w:r>
      <w:r>
        <w:rPr>
          <w:color w:val="000000"/>
          <w:sz w:val="28"/>
          <w:szCs w:val="28"/>
          <w:lang w:val="ru-RU"/>
        </w:rPr>
        <w:t xml:space="preserve"> может быть также важным источником, в особенности для детей. Воздействие свинца в результате </w:t>
      </w:r>
      <w:r>
        <w:rPr>
          <w:color w:val="000000"/>
          <w:sz w:val="28"/>
          <w:szCs w:val="28"/>
          <w:lang w:val="ru-RU"/>
        </w:rPr>
        <w:lastRenderedPageBreak/>
        <w:t>вдыхания может быть также значительным в тех случаях, когда концентрации свинца в окружающем воздухе являются высокими (Смоляр, 1991).</w:t>
      </w:r>
    </w:p>
    <w:p w14:paraId="419E171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десятилетия кон</w:t>
      </w:r>
      <w:r>
        <w:rPr>
          <w:color w:val="000000"/>
          <w:sz w:val="28"/>
          <w:szCs w:val="28"/>
          <w:lang w:val="ru-RU"/>
        </w:rPr>
        <w:t>центрации свинца в окружающем воздухе сократились: в период 1990-2003 годов уровни содержания свинца в воздухе сократились на 50-70 % в Европе. Аналогичным образом сократились уровни атмосферного осаждения.</w:t>
      </w:r>
    </w:p>
    <w:p w14:paraId="68E93C1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Ежегодные объемы поступления свинца в верхние сло</w:t>
      </w:r>
      <w:r>
        <w:rPr>
          <w:color w:val="000000"/>
          <w:sz w:val="28"/>
          <w:szCs w:val="28"/>
          <w:lang w:val="ru-RU"/>
        </w:rPr>
        <w:t>и почвы в результате ТЗВБР и в связи с использованием минеральных и органических удобрений имеют практически одинаковый порядок величины и изменяются между странами, а также в зависимости от объема сельскохозяйственной деятельности. Это поступление являетс</w:t>
      </w:r>
      <w:r>
        <w:rPr>
          <w:color w:val="000000"/>
          <w:sz w:val="28"/>
          <w:szCs w:val="28"/>
          <w:lang w:val="ru-RU"/>
        </w:rPr>
        <w:t>я относительно небольшим в сравнении с уже накопленными запасами свинца, поступающими из природных источников и в результате ресуспендирования (Новиков, 1976). Однако ТЗВБР может в значительной степени повышать содержание свинца в сельскохозяйственных куль</w:t>
      </w:r>
      <w:r>
        <w:rPr>
          <w:color w:val="000000"/>
          <w:sz w:val="28"/>
          <w:szCs w:val="28"/>
          <w:lang w:val="ru-RU"/>
        </w:rPr>
        <w:t>турах в результате непосредственного осаждения. Хотя объемы его поглощения через корни растений являются относительно небольшими, в долгосрочной перспективе особую озабоченность вызывает рост концентраций свинца в почве, которому следует препятствовать вви</w:t>
      </w:r>
      <w:r>
        <w:rPr>
          <w:color w:val="000000"/>
          <w:sz w:val="28"/>
          <w:szCs w:val="28"/>
          <w:lang w:val="ru-RU"/>
        </w:rPr>
        <w:t>ду возможной опасности воздействия низких концентраций свинца на здоровье человека. Поэтому объемы атмосферных выбросов свинца следует поддерживать на максимально возможном низком уровне (Ковальский, 1974).</w:t>
      </w:r>
    </w:p>
    <w:p w14:paraId="56B299D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свинца в магматических породах позволя</w:t>
      </w:r>
      <w:r>
        <w:rPr>
          <w:color w:val="000000"/>
          <w:sz w:val="28"/>
          <w:szCs w:val="28"/>
          <w:lang w:val="ru-RU"/>
        </w:rPr>
        <w:t>ет отнести его к категории редких металлов. Он концентрируется в сульфидных породах, которые встречаются во многих местах в мире. Свинец легко выделить путем выплавки из руды. В природном состоянии он обнаруживается в основном в виде галенита (Рb S).</w:t>
      </w:r>
    </w:p>
    <w:p w14:paraId="1CC5A1E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Свине</w:t>
      </w:r>
      <w:r>
        <w:rPr>
          <w:color w:val="000000"/>
          <w:sz w:val="28"/>
          <w:szCs w:val="28"/>
          <w:lang w:val="ru-RU"/>
        </w:rPr>
        <w:t xml:space="preserve">ц, содержащийся в земной коре, может вымываться под воздействием атмосферных процессов, переходя постепенно в океаны. Ионы Рb </w:t>
      </w:r>
      <w:r>
        <w:rPr>
          <w:color w:val="000000"/>
          <w:sz w:val="28"/>
          <w:szCs w:val="28"/>
          <w:lang w:val="ru-RU"/>
        </w:rPr>
        <w:lastRenderedPageBreak/>
        <w:t>2</w:t>
      </w:r>
      <w:r>
        <w:rPr>
          <w:color w:val="000000"/>
          <w:sz w:val="28"/>
          <w:szCs w:val="28"/>
          <w:vertAlign w:val="superscript"/>
          <w:lang w:val="ru-RU"/>
        </w:rPr>
        <w:t>+</w:t>
      </w:r>
      <w:r>
        <w:rPr>
          <w:color w:val="000000"/>
          <w:sz w:val="28"/>
          <w:szCs w:val="28"/>
          <w:lang w:val="ru-RU"/>
        </w:rPr>
        <w:t xml:space="preserve"> довольно нестабильны, и содержание свинца в ионной форме составляет всего 10-8 %. Однако он накапливается в океанских осадках в</w:t>
      </w:r>
      <w:r>
        <w:rPr>
          <w:color w:val="000000"/>
          <w:sz w:val="28"/>
          <w:szCs w:val="28"/>
          <w:lang w:val="ru-RU"/>
        </w:rPr>
        <w:t xml:space="preserve"> виде сульфитов или сульфатов. В пресной воде содержание свинца гораздо выше и может достигать 2 * 10-6 %, а в почве примерно такое же количество, что и в земной коре (1,5 * 10-3 %) из-за нестабильности этого элемента в геохимическом цикле (Досон, 1991.).</w:t>
      </w:r>
    </w:p>
    <w:p w14:paraId="64E0127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Свинцовые руды содержат 2-20 % свинца. Концентрат, получаемый флотационным способом, содержит 60-80 % Рb. Его нагревают для удаления серы и выплавляют свинец. Такие первичные процессы крупномасштабны. Если же для получения свинца используют отходы, процесс</w:t>
      </w:r>
      <w:r>
        <w:rPr>
          <w:color w:val="000000"/>
          <w:sz w:val="28"/>
          <w:szCs w:val="28"/>
          <w:lang w:val="ru-RU"/>
        </w:rPr>
        <w:t xml:space="preserve">ы выплавки называют вторичными. Ежегодное мировое потребление свинца составляет более 3 млн. т, из них 40 % используют для производства аккумуляторных батарей,20 % - для производства алкила свинца - присадки к бензину, 12 % применяют в строительстве, 28 % </w:t>
      </w:r>
      <w:r>
        <w:rPr>
          <w:color w:val="000000"/>
          <w:sz w:val="28"/>
          <w:szCs w:val="28"/>
          <w:lang w:val="ru-RU"/>
        </w:rPr>
        <w:t>для других целей (Хустенко, 1996).</w:t>
      </w:r>
    </w:p>
    <w:p w14:paraId="03318EB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Ежегодно в мире в результате воздействия атмосферных процессов мигрирует около 180 тыс. т свинца. При добыче и переработке свинцовых руд теряется более 20 % свинца. Даже на этих стадиях выделение свинца в среду обитания р</w:t>
      </w:r>
      <w:r>
        <w:rPr>
          <w:color w:val="000000"/>
          <w:sz w:val="28"/>
          <w:szCs w:val="28"/>
          <w:lang w:val="ru-RU"/>
        </w:rPr>
        <w:t>авно его количеству, попадающему в окружающую среду в результате воздействия на магматические породы атмосферных процессов.</w:t>
      </w:r>
    </w:p>
    <w:p w14:paraId="1F3CC56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серьезным источником загрязнения среды обитания организмов свинцом являются выхлопы автомобильных двигателей. Антидетонатор</w:t>
      </w:r>
      <w:r>
        <w:rPr>
          <w:color w:val="000000"/>
          <w:sz w:val="28"/>
          <w:szCs w:val="28"/>
          <w:lang w:val="ru-RU"/>
        </w:rPr>
        <w:t xml:space="preserve"> тетра метил - или тетраэтилсвинеп - прибавляют к большинству бензинов, начиная с 1923 г., в количестве около 80 мг/л. При движении автомобиля от 25-75 % этого свинца в зависимости от условий движения выбрасывается в атмосферу. Основная его масса осаждаетс</w:t>
      </w:r>
      <w:r>
        <w:rPr>
          <w:color w:val="000000"/>
          <w:sz w:val="28"/>
          <w:szCs w:val="28"/>
          <w:lang w:val="ru-RU"/>
        </w:rPr>
        <w:t>я на землю, но и в воздухе остается заметная ее часть.</w:t>
      </w:r>
    </w:p>
    <w:p w14:paraId="796D6F0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Свинцовая пыль не только покрывает обочины шоссейных дорог и почву внутри и вокруг промышленных городов, она найдена и во льду Северной </w:t>
      </w:r>
      <w:r>
        <w:rPr>
          <w:color w:val="000000"/>
          <w:sz w:val="28"/>
          <w:szCs w:val="28"/>
          <w:lang w:val="ru-RU"/>
        </w:rPr>
        <w:lastRenderedPageBreak/>
        <w:t>Гренландии, причем в 1756 г. содержание свинца во льду составляло</w:t>
      </w:r>
      <w:r>
        <w:rPr>
          <w:color w:val="000000"/>
          <w:sz w:val="28"/>
          <w:szCs w:val="28"/>
          <w:lang w:val="ru-RU"/>
        </w:rPr>
        <w:t xml:space="preserve"> 20 мкг/т, в 1860 г. уже 50 мкг/т, а в 1965 г. - 210 мкг/т (Мельников, 1977).</w:t>
      </w:r>
    </w:p>
    <w:p w14:paraId="764997B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Активными источниками загрязнения свинцом являются электростанции и бытовые печи, работающие на угле. Источниками загрязнения свинцом в быту могут быть глиняная посуда, покрытая </w:t>
      </w:r>
      <w:r>
        <w:rPr>
          <w:color w:val="000000"/>
          <w:sz w:val="28"/>
          <w:szCs w:val="28"/>
          <w:lang w:val="ru-RU"/>
        </w:rPr>
        <w:t>глазурью; свинец, содержащийся в красящих пигментах.</w:t>
      </w:r>
    </w:p>
    <w:p w14:paraId="004E339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Свинец не является жизненно необходимым элементом. Он токсичен и относится к I классу опасности. Неорганические его соединения нарушают обмен веществ и являются ингибиторами ферментов (подобно большинств</w:t>
      </w:r>
      <w:r>
        <w:rPr>
          <w:color w:val="000000"/>
          <w:sz w:val="28"/>
          <w:szCs w:val="28"/>
          <w:lang w:val="ru-RU"/>
        </w:rPr>
        <w:t>у тяжелых металлов). Одним из наиболее коварных последствий действия неорганических соединений свинца считается его способность заменять кальций в костях и быть постоянным источником отравления в течение длительного времени. Биологический период полураспад</w:t>
      </w:r>
      <w:r>
        <w:rPr>
          <w:color w:val="000000"/>
          <w:sz w:val="28"/>
          <w:szCs w:val="28"/>
          <w:lang w:val="ru-RU"/>
        </w:rPr>
        <w:t>а свинца в костях - около 10 лет. Количество свинца, накопленного в костях, с возрастом увеличивается, и в 30 - 40 лет у лиц, по роду занятий не связанных с загрязнением свинца, составляет 80 - 200 мг.</w:t>
      </w:r>
    </w:p>
    <w:p w14:paraId="531E78F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Органические соединение свинца считаются ещё более ток</w:t>
      </w:r>
      <w:r>
        <w:rPr>
          <w:color w:val="000000"/>
          <w:sz w:val="28"/>
          <w:szCs w:val="28"/>
          <w:lang w:val="ru-RU"/>
        </w:rPr>
        <w:t>сичными, чем неорганические.</w:t>
      </w:r>
    </w:p>
    <w:p w14:paraId="53140D7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Вдыхаемая пыль примерно на 30-35 % задерживается в легких, значительная доля её всасывается потоком крови. Всасывания в желудочно-кишечном тракте составляют в целом 5-10 %, у детей - 50 %. Дефицит кальция и витамина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усиливает</w:t>
      </w:r>
      <w:r>
        <w:rPr>
          <w:color w:val="000000"/>
          <w:sz w:val="28"/>
          <w:szCs w:val="28"/>
          <w:lang w:val="ru-RU"/>
        </w:rPr>
        <w:t xml:space="preserve"> всасывание свинца.</w:t>
      </w:r>
    </w:p>
    <w:p w14:paraId="4354DBF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Вследствие глобального загрязнения окружающей среды свинцом он стал вездесущим компонентом любой пищи и кормов. Растительные продукты в целом содержат больше свинца, чем животные.</w:t>
      </w:r>
    </w:p>
    <w:p w14:paraId="2986FE0D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ACD0D78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1.2.2 Кадмий</w:t>
      </w:r>
    </w:p>
    <w:p w14:paraId="678A78C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Кадмий, цинк и медь являются наиболее важн</w:t>
      </w:r>
      <w:r>
        <w:rPr>
          <w:color w:val="000000"/>
          <w:sz w:val="28"/>
          <w:szCs w:val="28"/>
          <w:lang w:val="ru-RU"/>
        </w:rPr>
        <w:t xml:space="preserve">ыми металлами при </w:t>
      </w:r>
      <w:r>
        <w:rPr>
          <w:color w:val="000000"/>
          <w:sz w:val="28"/>
          <w:szCs w:val="28"/>
          <w:lang w:val="ru-RU"/>
        </w:rPr>
        <w:lastRenderedPageBreak/>
        <w:t>изучении проблемы загрязнений, так они широко распространены в мире и обладают токсичными свойствами. Кадмий и цинк (так же как свинец и ртуть) обнаружены в основном в сульфидных осадках. В результате атмосферных процессов эти элементы ле</w:t>
      </w:r>
      <w:r>
        <w:rPr>
          <w:color w:val="000000"/>
          <w:sz w:val="28"/>
          <w:szCs w:val="28"/>
          <w:lang w:val="ru-RU"/>
        </w:rPr>
        <w:t>гко попадают в океаны. В почвах содержится приблизительно 4,5*10</w:t>
      </w:r>
      <w:r>
        <w:rPr>
          <w:color w:val="000000"/>
          <w:sz w:val="28"/>
          <w:szCs w:val="28"/>
          <w:vertAlign w:val="superscript"/>
          <w:lang w:val="ru-RU"/>
        </w:rPr>
        <w:t>-4</w:t>
      </w:r>
      <w:r>
        <w:rPr>
          <w:color w:val="000000"/>
          <w:sz w:val="28"/>
          <w:szCs w:val="28"/>
          <w:lang w:val="ru-RU"/>
        </w:rPr>
        <w:t xml:space="preserve"> %. Растительность содержит различное количество обоих элементов, но содержание цинка в золе растений относительно высоко - 0,14, так как этот элемент играет существенную роль в питании раст</w:t>
      </w:r>
      <w:r>
        <w:rPr>
          <w:color w:val="000000"/>
          <w:sz w:val="28"/>
          <w:szCs w:val="28"/>
          <w:lang w:val="ru-RU"/>
        </w:rPr>
        <w:t>ений.</w:t>
      </w:r>
    </w:p>
    <w:p w14:paraId="46484F5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Около 1 млн. кг кадмия попадает в атмосферу ежегодно в результате деятельности заводов по его выплавке, что составляет около 45 % общего загрязнения этим элементом.52 % загрязнений попадают в результате сжигания или переработки изделий, содержащих ка</w:t>
      </w:r>
      <w:r>
        <w:rPr>
          <w:color w:val="000000"/>
          <w:sz w:val="28"/>
          <w:szCs w:val="28"/>
          <w:lang w:val="ru-RU"/>
        </w:rPr>
        <w:t>дмий. Кадмий обладает относительно высокой летучестью, поэтому он легко проникает в атмосферу.</w:t>
      </w:r>
    </w:p>
    <w:p w14:paraId="5F19CA9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Попадание кадмия в природные воды происходит в результате применения его в гальванических процессах и техники. Наиболее серьёзные источники загрязнения воды цинк</w:t>
      </w:r>
      <w:r>
        <w:rPr>
          <w:color w:val="000000"/>
          <w:sz w:val="28"/>
          <w:szCs w:val="28"/>
          <w:lang w:val="ru-RU"/>
        </w:rPr>
        <w:t>ом - заводы по выплавке цинка и гальванические производства (Пономарев, 1982).</w:t>
      </w:r>
    </w:p>
    <w:p w14:paraId="7B7F312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Потенциальным источником загрязнением кадмием являются удобрения. При этом кадмий внедряется в растения, употребляемые человеком в пищу, и в конце цепочки переходят в организм ч</w:t>
      </w:r>
      <w:r>
        <w:rPr>
          <w:color w:val="000000"/>
          <w:sz w:val="28"/>
          <w:szCs w:val="28"/>
          <w:lang w:val="ru-RU"/>
        </w:rPr>
        <w:t>еловека. Кадмий и цинк легко проникают в морскую воду и океан через сеть поверхностных и грунтовых вод.</w:t>
      </w:r>
    </w:p>
    <w:p w14:paraId="598E1EA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Кадмий накапливается в определённых органах животных. Кадмий и его соединения относятся к I классу опасности. Он проникает в человеческий организм в теч</w:t>
      </w:r>
      <w:r>
        <w:rPr>
          <w:color w:val="000000"/>
          <w:sz w:val="28"/>
          <w:szCs w:val="28"/>
          <w:lang w:val="ru-RU"/>
        </w:rPr>
        <w:t>ение продолжительного периода. Вдыхание воздуха в течение 8 часов при концентрации кадмия 5 мг/м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может привести к смерти.</w:t>
      </w:r>
    </w:p>
    <w:p w14:paraId="3C3BCDF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хроническом отравлении кадмием в моче появляется белок, повышается кровяное давление.</w:t>
      </w:r>
    </w:p>
    <w:p w14:paraId="5D58F43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исследовании присутствия кадмия в прод</w:t>
      </w:r>
      <w:r>
        <w:rPr>
          <w:color w:val="000000"/>
          <w:sz w:val="28"/>
          <w:szCs w:val="28"/>
          <w:lang w:val="ru-RU"/>
        </w:rPr>
        <w:t xml:space="preserve">уктах питания было выявлено, что выделения человеческого организма редко содержат столько же </w:t>
      </w:r>
      <w:r>
        <w:rPr>
          <w:color w:val="000000"/>
          <w:sz w:val="28"/>
          <w:szCs w:val="28"/>
          <w:lang w:val="ru-RU"/>
        </w:rPr>
        <w:lastRenderedPageBreak/>
        <w:t>кадмия, сколько было поглощено. Единого мирового мнения относительно приемлемого безопасного содержания кадмия в пище сейчас нет (Некрасов, 1969.).</w:t>
      </w:r>
    </w:p>
    <w:p w14:paraId="389CBA8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их эффект</w:t>
      </w:r>
      <w:r>
        <w:rPr>
          <w:color w:val="000000"/>
          <w:sz w:val="28"/>
          <w:szCs w:val="28"/>
          <w:lang w:val="ru-RU"/>
        </w:rPr>
        <w:t>ивных путей предотвращения поступления кадмия в виде загрязнений состоит в введении контроля за содержанием этого металла в выбросах плавильных заводов и других промышленных предприятий.</w:t>
      </w:r>
    </w:p>
    <w:p w14:paraId="6FAC351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 и кости являются целевыми органами, подвергающимися наибольшему</w:t>
      </w:r>
      <w:r>
        <w:rPr>
          <w:color w:val="000000"/>
          <w:sz w:val="28"/>
          <w:szCs w:val="28"/>
          <w:lang w:val="ru-RU"/>
        </w:rPr>
        <w:t xml:space="preserve"> воздействию окружающей среды. В число основных видов критического воздействия входят:) повышенное содержание белков с низким молекулярным весом в моче в результате повреждения проксимальных тубулярных клеток.</w:t>
      </w:r>
    </w:p>
    <w:p w14:paraId="3C7CA23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увеличение опасности остеопороза.</w:t>
      </w:r>
    </w:p>
    <w:p w14:paraId="14681E7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Сообщалос</w:t>
      </w:r>
      <w:r>
        <w:rPr>
          <w:color w:val="000000"/>
          <w:sz w:val="28"/>
          <w:szCs w:val="28"/>
          <w:lang w:val="ru-RU"/>
        </w:rPr>
        <w:t>ь также о повышенной опасности рака легких в результате воздействия через дыхательные пути в ходе осуществления профессиональной деятельности.</w:t>
      </w:r>
    </w:p>
    <w:p w14:paraId="796609E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Запас безопасности между содержанием кадмия в суточном рационе, который не оказывает какого-либо воздействия, и с</w:t>
      </w:r>
      <w:r>
        <w:rPr>
          <w:color w:val="000000"/>
          <w:sz w:val="28"/>
          <w:szCs w:val="28"/>
          <w:lang w:val="ru-RU"/>
        </w:rPr>
        <w:t>одержанием, которое может привести к возникновению последствий, является весьма малым, а для групп населения, подверженных высокому уровню воздействия, - практически нулевым (Ковда, 1985). В группы населения, подверженные риску, входят престарелые лица, ди</w:t>
      </w:r>
      <w:r>
        <w:rPr>
          <w:color w:val="000000"/>
          <w:sz w:val="28"/>
          <w:szCs w:val="28"/>
          <w:lang w:val="ru-RU"/>
        </w:rPr>
        <w:t>абетики и курильщики. Женщины могут быть подвержены более высокой опасности ввиду того, что с учетом более низкого содержания железа в их организмах они поглощают по сравнению с мужчинами более значительные объемы кадмия при одинаковом уровне воздействия (</w:t>
      </w:r>
      <w:r>
        <w:rPr>
          <w:color w:val="000000"/>
          <w:sz w:val="28"/>
          <w:szCs w:val="28"/>
          <w:lang w:val="ru-RU"/>
        </w:rPr>
        <w:t>Ильин, 1989).</w:t>
      </w:r>
    </w:p>
    <w:p w14:paraId="5A95FB9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Пища является основным источников воздействия кадмия на все группы населения (более чем 90 % общего объема поступления в организмы некурящих). В сильно загрязненных районах пыль, содержащаяся в </w:t>
      </w:r>
      <w:r>
        <w:rPr>
          <w:color w:val="000000"/>
          <w:sz w:val="28"/>
          <w:szCs w:val="28"/>
          <w:lang w:val="ru-RU"/>
        </w:rPr>
        <w:lastRenderedPageBreak/>
        <w:t>окружающем воздухе, может в значительной степени</w:t>
      </w:r>
      <w:r>
        <w:rPr>
          <w:color w:val="000000"/>
          <w:sz w:val="28"/>
          <w:szCs w:val="28"/>
          <w:lang w:val="ru-RU"/>
        </w:rPr>
        <w:t xml:space="preserve"> загрязнять сельскохозяйственные культуры и оказывать воздействие через дыхательные и пищеварительные тракты (Криксунов, 1995).</w:t>
      </w:r>
    </w:p>
    <w:p w14:paraId="46E1BDA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Ежегодные объемы поступления кадмия в верхние слои почвы в результате ТЗВБР и в связи с использованием минеральных и органически</w:t>
      </w:r>
      <w:r>
        <w:rPr>
          <w:color w:val="000000"/>
          <w:sz w:val="28"/>
          <w:szCs w:val="28"/>
          <w:lang w:val="ru-RU"/>
        </w:rPr>
        <w:t>х удобрений имеют приблизительно одинаковый порядок величины. Это поступление увеличивает уже имеющиеся и нередко относительно значительные объемы кадмия, содержащиеся в верхних слоях почвы.</w:t>
      </w:r>
    </w:p>
    <w:p w14:paraId="5D3480E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сокращение выбросов кадмия, его концентраций в окружа</w:t>
      </w:r>
      <w:r>
        <w:rPr>
          <w:color w:val="000000"/>
          <w:sz w:val="28"/>
          <w:szCs w:val="28"/>
          <w:lang w:val="ru-RU"/>
        </w:rPr>
        <w:t>ющем воздухе и уровней его осаждения, недавно опубликованные данные не свидетельствуют об уменьшении содержания кадмия в организмах некурящих в течение последнего десятилетия. Результаты исследований баланса кадмия в верхних слоях пахотной почвы свидетельс</w:t>
      </w:r>
      <w:r>
        <w:rPr>
          <w:color w:val="000000"/>
          <w:sz w:val="28"/>
          <w:szCs w:val="28"/>
          <w:lang w:val="ru-RU"/>
        </w:rPr>
        <w:t>твуют о том, что поступление кадмия по-прежнему превышает его удаление.</w:t>
      </w:r>
    </w:p>
    <w:p w14:paraId="42433A8C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Кадмий накапливается в почвах и водосборных бассейнах при определенных условиях состояния окружающей среды и тем самым увеличивает риск будущего воздействия через пищевые продукты. В э</w:t>
      </w:r>
      <w:r>
        <w:rPr>
          <w:color w:val="000000"/>
          <w:sz w:val="28"/>
          <w:szCs w:val="28"/>
          <w:lang w:val="ru-RU"/>
        </w:rPr>
        <w:t>той связи с учетом малого запаса безопасности следует приложить все силы для дальнейшего сокращения атмосферных выбросов кадмия и других видов поступления кадмия в почву (Криксунов, 1995).</w:t>
      </w:r>
    </w:p>
    <w:p w14:paraId="2829F20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Л.Г. Бондарев приводит тревожные данные шведского исследователя М. </w:t>
      </w:r>
      <w:r>
        <w:rPr>
          <w:color w:val="000000"/>
          <w:sz w:val="28"/>
          <w:szCs w:val="28"/>
          <w:lang w:val="ru-RU"/>
        </w:rPr>
        <w:t>Пискатора о том, что разница между содержанием этого вещества в организме современных подростков и критической величиной, когда придется считаться с нарушениями функции почек, болезнями легких и костей, оказывается очень малой. Особенно у курильщиков. Таба</w:t>
      </w:r>
      <w:r>
        <w:rPr>
          <w:color w:val="000000"/>
          <w:sz w:val="28"/>
          <w:szCs w:val="28"/>
          <w:lang w:val="ru-RU"/>
        </w:rPr>
        <w:t>к во время своего роста очень активно и в больших количествах аккумулирует кадмий: его концентрация в сухих листьях в тысячи раз выше средних значений для биомассы наземной растительности. Поэтому с каждой затяжкой дымом вместе с такими вредными веществами</w:t>
      </w:r>
      <w:r>
        <w:rPr>
          <w:color w:val="000000"/>
          <w:sz w:val="28"/>
          <w:szCs w:val="28"/>
          <w:lang w:val="ru-RU"/>
        </w:rPr>
        <w:t>, как никотин и окись углерода, в организм поступает и кадмий. В одной сигарете содержится от 1,2 до 2,5 мкг этого яда. Мировое производство табака, по данным Л.Г. Бондарева, составляет примерно 5,7 млн. т в год. Одна сигарета содержит около 1 г табака. Сл</w:t>
      </w:r>
      <w:r>
        <w:rPr>
          <w:color w:val="000000"/>
          <w:sz w:val="28"/>
          <w:szCs w:val="28"/>
          <w:lang w:val="ru-RU"/>
        </w:rPr>
        <w:t>едовательно, при выкуривании всех сигарет, папирос и трубок в мире в окружающую среду выделяется от 5,7 до 11,4 т кадмия, попадая не только в легкие курильщиков, но и в легкие некурящих людей.</w:t>
      </w:r>
    </w:p>
    <w:p w14:paraId="6C363F2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Заканчивая краткую справку о кадмии, необходимо отметить еще и </w:t>
      </w:r>
      <w:r>
        <w:rPr>
          <w:color w:val="000000"/>
          <w:sz w:val="28"/>
          <w:szCs w:val="28"/>
          <w:lang w:val="ru-RU"/>
        </w:rPr>
        <w:t>то, что это вещество повышает кровяное давление. Относительно большее количество кровоизлияний в мозг в Японии, по сравнению с другими странами, закономерно связывают в том числе и с кадмиевым загрязнением, которое в Стране восходящего солнца является очен</w:t>
      </w:r>
      <w:r>
        <w:rPr>
          <w:color w:val="000000"/>
          <w:sz w:val="28"/>
          <w:szCs w:val="28"/>
          <w:lang w:val="ru-RU"/>
        </w:rPr>
        <w:t>ь высоким (Золотов, 1996).</w:t>
      </w:r>
    </w:p>
    <w:p w14:paraId="78224BE7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Методы и материалы исследования</w:t>
      </w:r>
    </w:p>
    <w:p w14:paraId="56C6E3B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1AB4A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Объектом исследования является шиповник. Шиповник наиболее часто встречается на территории Кемеровской области. Так шиповник широко применяется фармакологии, в медицине, для выведения тя</w:t>
      </w:r>
      <w:r>
        <w:rPr>
          <w:color w:val="000000"/>
          <w:sz w:val="28"/>
          <w:szCs w:val="28"/>
          <w:lang w:val="ru-RU"/>
        </w:rPr>
        <w:t>желых металлов из организма.</w:t>
      </w:r>
    </w:p>
    <w:p w14:paraId="46905376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DEC0F1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Характеристика объекта исследования</w:t>
      </w:r>
    </w:p>
    <w:p w14:paraId="619CA6AE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B345D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Фармакологическая активность плодов шиповника зависит главным образом от содержания в растении комплекса витаминов. Аскорбиновая кислота по существу определяет биологическую активность </w:t>
      </w:r>
      <w:r>
        <w:rPr>
          <w:color w:val="000000"/>
          <w:sz w:val="28"/>
          <w:szCs w:val="28"/>
          <w:lang w:val="ru-RU"/>
        </w:rPr>
        <w:t>плодов растения. Плоды шиповника и лечебные препараты из них оказывают противоцинготное действие, значительно повышают окислительно-восстановительные процессы в организме, так как аскорбиновая и дегидроаскорбиновая кислоты участвуют в окислительном дезамин</w:t>
      </w:r>
      <w:r>
        <w:rPr>
          <w:color w:val="000000"/>
          <w:sz w:val="28"/>
          <w:szCs w:val="28"/>
          <w:lang w:val="ru-RU"/>
        </w:rPr>
        <w:t>ировании ароматических аминокислот, активируют ряд ферментных систем, стабилизируют содержание адреналина и других катехоламинов, стимулируют сопротивляемость организма к вредным воздействиям внешней среды, инфекциям и другим неблагоприятным факторам. Кром</w:t>
      </w:r>
      <w:r>
        <w:rPr>
          <w:color w:val="000000"/>
          <w:sz w:val="28"/>
          <w:szCs w:val="28"/>
          <w:lang w:val="ru-RU"/>
        </w:rPr>
        <w:t>е того, аскорбиновая кислота оказывает против склеротическое действие, проявляющиеся в снижении концентрации холестерина в крови и в ингибировании отложения атероматозных масс в стенках кровеносных сосудов. Плоды шиповника усиливают регенерацию тканей, син</w:t>
      </w:r>
      <w:r>
        <w:rPr>
          <w:color w:val="000000"/>
          <w:sz w:val="28"/>
          <w:szCs w:val="28"/>
          <w:lang w:val="ru-RU"/>
        </w:rPr>
        <w:t>тез гормонов, благоприятно влияют на углеводный обмен и проницаемость стенок сосудов. Масло шиповника, получаемое из семян, в эксперименте уменьшает желудочную секрецию и кислотность желудочного сока. Кроме того, оно обладает против язвенной активностью (И</w:t>
      </w:r>
      <w:r>
        <w:rPr>
          <w:color w:val="000000"/>
          <w:sz w:val="28"/>
          <w:szCs w:val="28"/>
          <w:lang w:val="ru-RU"/>
        </w:rPr>
        <w:t>льин, 1985).</w:t>
      </w:r>
    </w:p>
    <w:p w14:paraId="658B20C5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5751357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2.1.1 Фармакологические свойства и применение</w:t>
      </w:r>
    </w:p>
    <w:p w14:paraId="1773A80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Корни шиповника. Отвар - вяжущее и антисептическое; при диарее, диспепсии, циститах, гипертонической болезни, перемежающейся лихорадке, болезнях сердца; наружно - при ревматизме и параличах. Высу</w:t>
      </w:r>
      <w:r>
        <w:rPr>
          <w:color w:val="000000"/>
          <w:sz w:val="28"/>
          <w:szCs w:val="28"/>
          <w:lang w:val="ru-RU"/>
        </w:rPr>
        <w:t>шенные корни шиповника, обладают вяжущими способностями, а семена являются источником масла, в состав которого входит целый комплекс витаминов и жирных кислот. Его используют для ускорения процесса заживления ран и в качестве противовоспалительного средств</w:t>
      </w:r>
      <w:r>
        <w:rPr>
          <w:color w:val="000000"/>
          <w:sz w:val="28"/>
          <w:szCs w:val="28"/>
          <w:lang w:val="ru-RU"/>
        </w:rPr>
        <w:t>а.</w:t>
      </w:r>
    </w:p>
    <w:p w14:paraId="4B02E47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Ветви шиповника, отвар - как вяжущее; при диарее, диспепсии, коликах, ревматизме, радикулите.</w:t>
      </w:r>
    </w:p>
    <w:p w14:paraId="4902CE9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Цветки шиповника. Настой - при конъюнктивитах, как противовоспалительное и успокаивающее. Отвар лепестков - при гиповитаминозах, простудных заболеваниях, обще</w:t>
      </w:r>
      <w:r>
        <w:rPr>
          <w:color w:val="000000"/>
          <w:sz w:val="28"/>
          <w:szCs w:val="28"/>
          <w:lang w:val="ru-RU"/>
        </w:rPr>
        <w:t>й слабости; с медом - при рожистых воспалениях.</w:t>
      </w:r>
    </w:p>
    <w:p w14:paraId="0BBB72C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Плоды шиповника, витаминизированный сироп содержит большое количество магния, его рекомендуют больным тромбозами, гипертонической болезнью с нарушениями солевого обмена. Плоды шиповника применяют как дополнит</w:t>
      </w:r>
      <w:r>
        <w:rPr>
          <w:color w:val="000000"/>
          <w:sz w:val="28"/>
          <w:szCs w:val="28"/>
          <w:lang w:val="ru-RU"/>
        </w:rPr>
        <w:t>ельный источник железа при железодефицитных и других анемиях. Препараты шиповника назначают при хронических и острых инфекциях, нефритах, больным в предоперационный период и после операции, при травмах, хронических и острых пневмониях, при сосудистых забол</w:t>
      </w:r>
      <w:r>
        <w:rPr>
          <w:color w:val="000000"/>
          <w:sz w:val="28"/>
          <w:szCs w:val="28"/>
          <w:lang w:val="ru-RU"/>
        </w:rPr>
        <w:t>еваниях головного мозга, при заболевании глаз, сопровождающихся мелкими кровоизлияниями (Кузнецов, 2005). В народной медицине настой - при гиповитаминозах и как желчегонное, общеукрепляющее и адаптогенное; при инфекционных заболеваниях, переломах костей, р</w:t>
      </w:r>
      <w:r>
        <w:rPr>
          <w:color w:val="000000"/>
          <w:sz w:val="28"/>
          <w:szCs w:val="28"/>
          <w:lang w:val="ru-RU"/>
        </w:rPr>
        <w:t>анениях, анемии, астении, метроррагиях, ожогах, обморожениях, для усиления потенции, улучшения сна, при анорексии, лечении хронических анацидных и ахилических гастритов; отвар - при простудных заболеваниях, болезнях почек, мочевого пузыря, мочекаменной бол</w:t>
      </w:r>
      <w:r>
        <w:rPr>
          <w:color w:val="000000"/>
          <w:sz w:val="28"/>
          <w:szCs w:val="28"/>
          <w:lang w:val="ru-RU"/>
        </w:rPr>
        <w:t>езни, головной боли. Плоды входят в состав витаминных и желудочных сборов. Часто его комбинируют с плодами черной смородины, рябины, брусники, содержащими P - витаминный комплекс, в присутствии которого усиливается лечебное действие шиповника Плоды шиповни</w:t>
      </w:r>
      <w:r>
        <w:rPr>
          <w:color w:val="000000"/>
          <w:sz w:val="28"/>
          <w:szCs w:val="28"/>
          <w:lang w:val="ru-RU"/>
        </w:rPr>
        <w:t>ка, созревающие в конце лета - начале осени, представляют собой настоящий кладезь витаминов и других необходимых организму человека веществ. В их числе, прежде всего, витамин С, среднее содержание которого в плодах шиповника составляет около 6 %. Некоторые</w:t>
      </w:r>
      <w:r>
        <w:rPr>
          <w:color w:val="000000"/>
          <w:sz w:val="28"/>
          <w:szCs w:val="28"/>
          <w:lang w:val="ru-RU"/>
        </w:rPr>
        <w:t xml:space="preserve"> разновидности этого растения вообще содержат до 18 % аскорбиновой кислоты! Лимоны, известные как один из самых популярных источников витамина С, не могут даже сравниваться с плодами шиповника, ведь они содержат в пятьдесят раз меньше этого витамина, чем ш</w:t>
      </w:r>
      <w:r>
        <w:rPr>
          <w:color w:val="000000"/>
          <w:sz w:val="28"/>
          <w:szCs w:val="28"/>
          <w:lang w:val="ru-RU"/>
        </w:rPr>
        <w:t>иповник.</w:t>
      </w:r>
    </w:p>
    <w:p w14:paraId="312E4D66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Ягоды шиповника богаты витамином С, они так же включают в свой биологический состав витамины А, К, Р, Е, а также витамины группы В. Не менее разнообразен и комплекс микроэлементов, который содержится в плодах шиповника: калий и кальций, железо и м</w:t>
      </w:r>
      <w:r>
        <w:rPr>
          <w:color w:val="000000"/>
          <w:sz w:val="28"/>
          <w:szCs w:val="28"/>
          <w:lang w:val="ru-RU"/>
        </w:rPr>
        <w:t>агний, марганец и натрий, фосфор и хром, а также медь, кобальт молибден и марганец. В шиповнике есть сахара, пектины, дубильные вещества, органические кислоты, эфирное масло и многие другие вещества, необходимые для нормальной жизнедеятельности человеческо</w:t>
      </w:r>
      <w:r>
        <w:rPr>
          <w:color w:val="000000"/>
          <w:sz w:val="28"/>
          <w:szCs w:val="28"/>
          <w:lang w:val="ru-RU"/>
        </w:rPr>
        <w:t>го организма (Матюхина, 1981).</w:t>
      </w:r>
    </w:p>
    <w:p w14:paraId="585C227C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Семена шиповника. Жирное масло - для лечения неспецифического язвенного колита (клизмы), дерматозов, наружно - при трофических язвах голени, пролежнях, трещинах сосков, ссадинах. В народной медицине отвар - как диуретическое,</w:t>
      </w:r>
      <w:r>
        <w:rPr>
          <w:color w:val="000000"/>
          <w:sz w:val="28"/>
          <w:szCs w:val="28"/>
          <w:lang w:val="ru-RU"/>
        </w:rPr>
        <w:t xml:space="preserve"> желчегонное и противовоспалительное, вяжущее.</w:t>
      </w:r>
    </w:p>
    <w:p w14:paraId="61A3E67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Богатый биологический состав шиповника определяет широкую сферу применения этого лекарственного растения для лечения различных заболеваний. Известно, что шиповник оказывает благоприятное воздействие на работу </w:t>
      </w:r>
      <w:r>
        <w:rPr>
          <w:color w:val="000000"/>
          <w:sz w:val="28"/>
          <w:szCs w:val="28"/>
          <w:lang w:val="ru-RU"/>
        </w:rPr>
        <w:t>органов пищеварения, стимулирует более активную деятельность почек, обладает мочегонным действием. Употребление шиповника позволяет препятствовать развитию воспалительных процессов, а также способствует уничтожению вредных бактерий (Левина, 1987).</w:t>
      </w:r>
    </w:p>
    <w:p w14:paraId="67CDEB0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Высокое </w:t>
      </w:r>
      <w:r>
        <w:rPr>
          <w:color w:val="000000"/>
          <w:sz w:val="28"/>
          <w:szCs w:val="28"/>
          <w:lang w:val="ru-RU"/>
        </w:rPr>
        <w:t>содержание аскорбиновой кислоты позволяет применять шиповник при авитаминозах, атеросклерозах, простудных заболеваниях и использовать его для укрепления иммунной системы. А благодаря наличию в своем составе витаминов Р и, К шиповник обладает такими редкими</w:t>
      </w:r>
      <w:r>
        <w:rPr>
          <w:color w:val="000000"/>
          <w:sz w:val="28"/>
          <w:szCs w:val="28"/>
          <w:lang w:val="ru-RU"/>
        </w:rPr>
        <w:t xml:space="preserve"> полезными свойствами, как ускорение регенерационных процессов и срастания костей. Употребление шиповника также позволяет эффективно укреплять сосудистую систему, лечить расстройства мочеполовой системы, улучшать состояние больных при малярии, анемии, кров</w:t>
      </w:r>
      <w:r>
        <w:rPr>
          <w:color w:val="000000"/>
          <w:sz w:val="28"/>
          <w:szCs w:val="28"/>
          <w:lang w:val="ru-RU"/>
        </w:rPr>
        <w:t>отечениях, способствовать понижению давления.</w:t>
      </w:r>
    </w:p>
    <w:p w14:paraId="61BF40E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Шиповник используют в сборах для витаминно-кислородных коктейлей, применяемых при желудочно-кишечных заболеваниях</w:t>
      </w:r>
    </w:p>
    <w:p w14:paraId="012A402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воспользоваться целебными возможностями этого шиповника, можно заваривать традиционный отв</w:t>
      </w:r>
      <w:r>
        <w:rPr>
          <w:color w:val="000000"/>
          <w:sz w:val="28"/>
          <w:szCs w:val="28"/>
          <w:lang w:val="ru-RU"/>
        </w:rPr>
        <w:t>ар из его плодов, так же готовить чай, настойки, экстракты и т.д.</w:t>
      </w:r>
    </w:p>
    <w:p w14:paraId="4CEAF3C6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C96DF33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2.1.2 Распространение и экология</w:t>
      </w:r>
    </w:p>
    <w:p w14:paraId="72FD9EE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Шиповник распространён в умеренной и субтропической зонах Северного полушария, а также изредка в горных районах тропического пояса. В Европе шиповник распро</w:t>
      </w:r>
      <w:r>
        <w:rPr>
          <w:color w:val="000000"/>
          <w:sz w:val="28"/>
          <w:szCs w:val="28"/>
          <w:lang w:val="ru-RU"/>
        </w:rPr>
        <w:t>странён вплоть до полярного круга. Особенно благоприятные условия, произрастания в Средиземноморье, где он распространился по всему побережью. Наибольшее разнообразие морфологических признаков присуще шиповникам - лианам субтропической зоны, в которой можн</w:t>
      </w:r>
      <w:r>
        <w:rPr>
          <w:color w:val="000000"/>
          <w:sz w:val="28"/>
          <w:szCs w:val="28"/>
          <w:lang w:val="ru-RU"/>
        </w:rPr>
        <w:t>о встретить вечнозелёные, полу листопадные и листопадные виды, виды по окраске лепестков с белыми, красными и жёлтыми лепестками, по характеру строения чашелистиков с рано опадающими и сохраняющимися до полного покраснения плода чашелистиками, цельными или</w:t>
      </w:r>
      <w:r>
        <w:rPr>
          <w:color w:val="000000"/>
          <w:sz w:val="28"/>
          <w:szCs w:val="28"/>
          <w:lang w:val="ru-RU"/>
        </w:rPr>
        <w:t xml:space="preserve"> несущими по краю нитевидные или перистые придатки, по характеру прилистников со свободными, рано опадающими (роза Банкс (Rosabanksiae), сросшимися цельнокроеными (роза мускусная (Rosamoschata) и сросшимися гребенчатыми (роза многоцветковая (Rosamultiflora</w:t>
      </w:r>
      <w:r>
        <w:rPr>
          <w:color w:val="000000"/>
          <w:sz w:val="28"/>
          <w:szCs w:val="28"/>
          <w:lang w:val="ru-RU"/>
        </w:rPr>
        <w:t>) прилистниками. Такое же разнообразие можно заметить в строении гинецея, соцветия, листа и т.д. Такое морфологические разнообразие, а также площадь и разорванность ареала и наличие большого количества палеоэндемов указывает на наибольшую древность роз-лиа</w:t>
      </w:r>
      <w:r>
        <w:rPr>
          <w:color w:val="000000"/>
          <w:sz w:val="28"/>
          <w:szCs w:val="28"/>
          <w:lang w:val="ru-RU"/>
        </w:rPr>
        <w:t>н (Тринус, 1989).</w:t>
      </w:r>
    </w:p>
    <w:p w14:paraId="06C551F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субтропической зоны Европы, Азии и Африки характерны вечнозелёные розы-лианы с белыми цветками и сросшимися столбиками. Все они обладают метельчатыми и метельчато-щитковидными многоцветковыми соцветиями, а также беспорядочно рассеянны</w:t>
      </w:r>
      <w:r>
        <w:rPr>
          <w:color w:val="000000"/>
          <w:sz w:val="28"/>
          <w:szCs w:val="28"/>
          <w:lang w:val="ru-RU"/>
        </w:rPr>
        <w:t>ми шипами. Они характеризуются также более-менее перистыми чашелистиками, опадающими до покраснения плодов. Современный ареал их невелик и разорван. На север от него распространены белоцветковые полу листопадные и листопадные белоцветковые виды (Неумывакин</w:t>
      </w:r>
      <w:r>
        <w:rPr>
          <w:color w:val="000000"/>
          <w:sz w:val="28"/>
          <w:szCs w:val="28"/>
          <w:lang w:val="ru-RU"/>
        </w:rPr>
        <w:t>, 2009).</w:t>
      </w:r>
    </w:p>
    <w:p w14:paraId="5AE55E8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Широкое культивирование роз и шиповников во многих странах мира привело к тому, что некоторые виды и ранние гибриды нашли благоприятные условия для своего произрастания в этих странах и натурализовались в природных условиях и в сельской местности </w:t>
      </w:r>
      <w:r>
        <w:rPr>
          <w:color w:val="000000"/>
          <w:sz w:val="28"/>
          <w:szCs w:val="28"/>
          <w:lang w:val="ru-RU"/>
        </w:rPr>
        <w:t>по обе стороны от экватора.</w:t>
      </w:r>
    </w:p>
    <w:p w14:paraId="2C68EC1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виды имеют очень широкий ареал. Шиповник иглистый (Rosaacicularis) распространён в большинстве районов высоких широт Северного полушария, а также в Японии на островах Хоккайдо и Хонсю в высоких горах на побережье Японс</w:t>
      </w:r>
      <w:r>
        <w:rPr>
          <w:color w:val="000000"/>
          <w:sz w:val="28"/>
          <w:szCs w:val="28"/>
          <w:lang w:val="ru-RU"/>
        </w:rPr>
        <w:t>кого моря, на Сахалине, в Китае, на Корейском полуострове, в Сибири и на Камчатке. Очень широко распространён по всей Европе шиповник собачий. Его можно встретить и в горах Средней Азии. Шиповник майский (Rosamajalis) распространён по всей Северной и Центр</w:t>
      </w:r>
      <w:r>
        <w:rPr>
          <w:color w:val="000000"/>
          <w:sz w:val="28"/>
          <w:szCs w:val="28"/>
          <w:lang w:val="ru-RU"/>
        </w:rPr>
        <w:t>альной Европе, территории бывшего СССР, за исключением юго-запада. Ареал молодого плейстоценового шиповника колючей его (Rosaspinosissima) протянулся через всю Евразию от Атлантического до Тихого океана. Этот ареал находится в состоянии становления в преде</w:t>
      </w:r>
      <w:r>
        <w:rPr>
          <w:color w:val="000000"/>
          <w:sz w:val="28"/>
          <w:szCs w:val="28"/>
          <w:lang w:val="ru-RU"/>
        </w:rPr>
        <w:t>лах 100 - 130°С восточной долготы. Он образует множество гибридов с членами секции Caninae, более 30 видов из которой произрастает в Европе (Махлаюк, 1967).</w:t>
      </w:r>
    </w:p>
    <w:p w14:paraId="5035EFE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Растёт одиночно или группами по опушкам и в подлеске хвойных, лиственных и смешанных лесов, в редко</w:t>
      </w:r>
      <w:r>
        <w:rPr>
          <w:color w:val="000000"/>
          <w:sz w:val="28"/>
          <w:szCs w:val="28"/>
          <w:lang w:val="ru-RU"/>
        </w:rPr>
        <w:t>лесьях, пойменных и барачных лесах, вдоль рек, у родников, на сырых лугах, на скалистых и глинистых обрывах, на равнинах и в горах на высоте до 2 200 м над уровнем моря. Шиповник Максимовича и шиповник морщинистый занимают морское побережье Дальнего Восток</w:t>
      </w:r>
      <w:r>
        <w:rPr>
          <w:color w:val="000000"/>
          <w:sz w:val="28"/>
          <w:szCs w:val="28"/>
          <w:lang w:val="ru-RU"/>
        </w:rPr>
        <w:t xml:space="preserve">а, иногда поднимаясь по долинам рек. Шиповник в основном приурочен к лесной зоне, но образует кустарниковый ярус в лиственничных лесах по долинам рек сибирской континентальной тундры, в уремных лесах зауральских степей, например в северной части долин рек </w:t>
      </w:r>
      <w:r>
        <w:rPr>
          <w:color w:val="000000"/>
          <w:sz w:val="28"/>
          <w:szCs w:val="28"/>
          <w:lang w:val="ru-RU"/>
        </w:rPr>
        <w:t>Урал и Эмба. Отдельные виды шиповника образуют кустарниковые участки степей и даже пустынь. Некоторые виды встречается в горах до субальпийского пояса, до высоты 2 000 - 3 500 м над уровнем моря. В субальпийском поясе Карпат, по своему флористическому сост</w:t>
      </w:r>
      <w:r>
        <w:rPr>
          <w:color w:val="000000"/>
          <w:sz w:val="28"/>
          <w:szCs w:val="28"/>
          <w:lang w:val="ru-RU"/>
        </w:rPr>
        <w:t>аву ничем не отличающихся от Альп, растёт роза повисшая. Шиповник в некоторых районах образует обширные заросли, например, в горных районах Средней Азии (Носаль, 1959).</w:t>
      </w:r>
    </w:p>
    <w:p w14:paraId="4041E1B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Шиповник является доминантном 3 - 4 яруса. Некоторые виды пышно разрастаются на террито</w:t>
      </w:r>
      <w:r>
        <w:rPr>
          <w:color w:val="000000"/>
          <w:sz w:val="28"/>
          <w:szCs w:val="28"/>
          <w:lang w:val="ru-RU"/>
        </w:rPr>
        <w:t>риях, освобождённых из-под леса и входят качестве доминантов и субдоминантов в состав кустарниковых зарослей и шибляков. Различные виды относятся к мезофитам, ксеромезофитам или мезо ксерофитам. Шиповник входит в состав ксерофитных кустарниковых зарослей Д</w:t>
      </w:r>
      <w:r>
        <w:rPr>
          <w:color w:val="000000"/>
          <w:sz w:val="28"/>
          <w:szCs w:val="28"/>
          <w:lang w:val="ru-RU"/>
        </w:rPr>
        <w:t>агестана, занимающих сухие склоны предгорий (Путырский, 2000).</w:t>
      </w:r>
    </w:p>
    <w:p w14:paraId="3A7DE18F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A42F2E2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2.2 Методика определения тяжелых металлов методом инверсионной вольтамперометрии</w:t>
      </w:r>
    </w:p>
    <w:p w14:paraId="456C89F7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F5959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Инверсионная вольтамперометрия - современный высокочувствительный и экспрессный метод определения неорганичес</w:t>
      </w:r>
      <w:r>
        <w:rPr>
          <w:color w:val="000000"/>
          <w:sz w:val="28"/>
          <w:szCs w:val="28"/>
          <w:lang w:val="ru-RU"/>
        </w:rPr>
        <w:t>ких, органических веществ, пригодный для анализа геохимических, биологических, медицинских, фармацевтических и других объектов. С помощью метода инверсионной вольтамперометрии чаще всего решают проблему определения следов тяжелых металлов в водах и биологи</w:t>
      </w:r>
      <w:r>
        <w:rPr>
          <w:color w:val="000000"/>
          <w:sz w:val="28"/>
          <w:szCs w:val="28"/>
          <w:lang w:val="ru-RU"/>
        </w:rPr>
        <w:t>ческих материалах. Так, например, вольт амперометрические методики одновременного определения Cu, Cd и Pb, а также Zn и Pb или T</w:t>
      </w:r>
      <w:r>
        <w:rPr>
          <w:color w:val="000000"/>
          <w:sz w:val="28"/>
          <w:szCs w:val="28"/>
          <w:vertAlign w:val="subscript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в питьевой воде включены в ряд российских и международных стандартов. Важным достоинством вольтамперометрии является возможнос</w:t>
      </w:r>
      <w:r>
        <w:rPr>
          <w:color w:val="000000"/>
          <w:sz w:val="28"/>
          <w:szCs w:val="28"/>
          <w:lang w:val="ru-RU"/>
        </w:rPr>
        <w:t>ть идентифицировать формы нахождения ионов металлов в водах. Это позволяет оценивать качество воды, так как разные химические формы существования металлов обладают разной степенью токсичности. Из органических веществ можно определять соединения, обладающие</w:t>
      </w:r>
      <w:r>
        <w:rPr>
          <w:color w:val="000000"/>
          <w:sz w:val="28"/>
          <w:szCs w:val="28"/>
          <w:lang w:val="ru-RU"/>
        </w:rPr>
        <w:t xml:space="preserve"> группами, способными к восстановлению. Для ряда элементов метод конкурентоспособен со многими спектральными методами (Серебренникова, Халфина, 1984).</w:t>
      </w:r>
    </w:p>
    <w:p w14:paraId="3B794316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Инверсионная вольтамперометрия является одним из вариантов электрохимических методов анализа, основанных </w:t>
      </w:r>
      <w:r>
        <w:rPr>
          <w:color w:val="000000"/>
          <w:sz w:val="28"/>
          <w:szCs w:val="28"/>
          <w:lang w:val="ru-RU"/>
        </w:rPr>
        <w:t>на предварительном концентрировании определяемого компонента. Предварительное концентрирование осуществляется за счет перевода определяемого компонента из большого объема раствора с малой концентрацией на поверхность или в малый объем электрода. Перевод оп</w:t>
      </w:r>
      <w:r>
        <w:rPr>
          <w:color w:val="000000"/>
          <w:sz w:val="28"/>
          <w:szCs w:val="28"/>
          <w:lang w:val="ru-RU"/>
        </w:rPr>
        <w:t xml:space="preserve">ределяемого компонента из раствора на поверхность или в объем электрода может быть осуществлен за счет протекания соответствующей электрохимической реакции или за счет процесса адсорбции. После накопления на поверхности или в объеме электрода определяемое </w:t>
      </w:r>
      <w:r>
        <w:rPr>
          <w:color w:val="000000"/>
          <w:sz w:val="28"/>
          <w:szCs w:val="28"/>
          <w:lang w:val="ru-RU"/>
        </w:rPr>
        <w:t>вещество подвергается электрохимическому превращению причем этот процесс можно проводить в разных режимах (Васильев, 1989).</w:t>
      </w:r>
    </w:p>
    <w:p w14:paraId="360F6C7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Существенными преимуществами инверсионных электрохимических методов (ИЭАМ) перед другими методами определения следовых количеств нео</w:t>
      </w:r>
      <w:r>
        <w:rPr>
          <w:color w:val="000000"/>
          <w:sz w:val="28"/>
          <w:szCs w:val="28"/>
          <w:lang w:val="ru-RU"/>
        </w:rPr>
        <w:t>рганических и органических веществ в растворах являются:</w:t>
      </w:r>
    </w:p>
    <w:p w14:paraId="08C2253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определения значительного числа неорганических и органических веществ;</w:t>
      </w:r>
    </w:p>
    <w:p w14:paraId="1B1BA4F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одновременного определения нескольких компонентов в широком линейном диапазоне концентраций и определен</w:t>
      </w:r>
      <w:r>
        <w:rPr>
          <w:color w:val="000000"/>
          <w:sz w:val="28"/>
          <w:szCs w:val="28"/>
          <w:lang w:val="ru-RU"/>
        </w:rPr>
        <w:t>ие различных сосуществующих форм элементов.</w:t>
      </w:r>
    </w:p>
    <w:p w14:paraId="0E93C79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низкие пределы обнаружения, достигающие для некоторых элементов (Cd, Bi, Tl, Pb, Sb, Ni) и органических веществ уровня 10 - 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- 10 - </w:t>
      </w:r>
      <w:r>
        <w:rPr>
          <w:color w:val="000000"/>
          <w:sz w:val="28"/>
          <w:szCs w:val="28"/>
          <w:vertAlign w:val="superscript"/>
          <w:lang w:val="ru-RU"/>
        </w:rPr>
        <w:t>10</w:t>
      </w:r>
      <w:r>
        <w:rPr>
          <w:color w:val="000000"/>
          <w:sz w:val="28"/>
          <w:szCs w:val="28"/>
          <w:lang w:val="ru-RU"/>
        </w:rPr>
        <w:t xml:space="preserve"> М;</w:t>
      </w:r>
    </w:p>
    <w:p w14:paraId="565B8526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высокая селективность ИЭАМ и хорошие метрологические характеристики метод</w:t>
      </w:r>
      <w:r>
        <w:rPr>
          <w:color w:val="000000"/>
          <w:sz w:val="28"/>
          <w:szCs w:val="28"/>
          <w:lang w:val="ru-RU"/>
        </w:rPr>
        <w:t>ик на их основе;</w:t>
      </w:r>
    </w:p>
    <w:p w14:paraId="100FF89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легкость компьютеризации и автоматизации аналитических определений;</w:t>
      </w:r>
    </w:p>
    <w:p w14:paraId="4FC0A76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относительная простота и сравнительная дешевизна приборов для ИЭАМ (Выдра, 1980).</w:t>
      </w:r>
    </w:p>
    <w:p w14:paraId="2CE1E4A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Электроды, используемые для ИВА - определения тяжелых металлов.</w:t>
      </w:r>
    </w:p>
    <w:p w14:paraId="710D4E7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Электрохимическая ячейка </w:t>
      </w:r>
      <w:r>
        <w:rPr>
          <w:color w:val="000000"/>
          <w:sz w:val="28"/>
          <w:szCs w:val="28"/>
          <w:lang w:val="ru-RU"/>
        </w:rPr>
        <w:t>в ИВА представляет собой трех электродную ячейку. Она состоит из электрода сравнения, индикаторного (рабочего) электрода и вспомогательного, служащего токоотводом от индикаторного электрода. Поскольку площадь поверхности индикаторного электрода значительно</w:t>
      </w:r>
      <w:r>
        <w:rPr>
          <w:color w:val="000000"/>
          <w:sz w:val="28"/>
          <w:szCs w:val="28"/>
          <w:lang w:val="ru-RU"/>
        </w:rPr>
        <w:t xml:space="preserve"> меньше площади поверхности электрода сравнения, плотность тока на нем во много раз больше, поэтому при включении развертки он поляризуется. К материалу индикаторного электрода предъявляются достаточно высокие требования:</w:t>
      </w:r>
    </w:p>
    <w:p w14:paraId="2687A10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электрохимическая инертность в шир</w:t>
      </w:r>
      <w:r>
        <w:rPr>
          <w:color w:val="000000"/>
          <w:sz w:val="28"/>
          <w:szCs w:val="28"/>
          <w:lang w:val="ru-RU"/>
        </w:rPr>
        <w:t>окой области потенциалов;</w:t>
      </w:r>
    </w:p>
    <w:p w14:paraId="3C39E1D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высокие значения перенапряжения выделения кислорода и водорода;</w:t>
      </w:r>
    </w:p>
    <w:p w14:paraId="139A9DF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низкие значения остаточного тока и омического сопротивления;</w:t>
      </w:r>
    </w:p>
    <w:p w14:paraId="2DAB264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простой регенерации поверхности (Брайнина, 1988).</w:t>
      </w:r>
    </w:p>
    <w:p w14:paraId="19E792C9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3F6F692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2.2.1 Майский шиповник</w:t>
      </w:r>
    </w:p>
    <w:p w14:paraId="145E18C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Самый обычный вид в</w:t>
      </w:r>
      <w:r>
        <w:rPr>
          <w:color w:val="000000"/>
          <w:sz w:val="28"/>
          <w:szCs w:val="28"/>
          <w:lang w:val="ru-RU"/>
        </w:rPr>
        <w:t xml:space="preserve"> средней полосе Европейской России коричный, или майский шиповник (Rosacinnamomea, или Rosamajalis). Отдельные кусты его можно встретить по лесным полянам и вырубкам. Но по-настоящему благоденствует он в поймах рек, где нередко образует огромные заросли, т</w:t>
      </w:r>
      <w:r>
        <w:rPr>
          <w:color w:val="000000"/>
          <w:sz w:val="28"/>
          <w:szCs w:val="28"/>
          <w:lang w:val="ru-RU"/>
        </w:rPr>
        <w:t>янущиеся на километры. В мае - июне они на пару недель покрываются довольно крупными ярко или бледно-розовыми цветками, а к концу августа оранжевеют, а потом краснеют от созревших плодов. Растения коричного шиповника довольно изменчивы. Они могут образовыв</w:t>
      </w:r>
      <w:r>
        <w:rPr>
          <w:color w:val="000000"/>
          <w:sz w:val="28"/>
          <w:szCs w:val="28"/>
          <w:lang w:val="ru-RU"/>
        </w:rPr>
        <w:t>ать высокие, от 2,5 до 3 м в высоту густые кусты, или бывают значительно ниже, формируя разреженные заросли всего около метра высотой, занимающие площадь в десяток квадратных метров, а то и более. Изменчива и форма плодов - от сильно вытянутых, почти верет</w:t>
      </w:r>
      <w:r>
        <w:rPr>
          <w:color w:val="000000"/>
          <w:sz w:val="28"/>
          <w:szCs w:val="28"/>
          <w:lang w:val="ru-RU"/>
        </w:rPr>
        <w:t>еновидных, эллиптических, до округлых или даже слегка сплюснутых. Наиболее характерными отличительными признаками этого вида шиповника являются густо покрытые мелкими игольчатыми шпиками основания столиков и тонкие, небольшие, слегка изогнутые, парные шипы</w:t>
      </w:r>
      <w:r>
        <w:rPr>
          <w:color w:val="000000"/>
          <w:sz w:val="28"/>
          <w:szCs w:val="28"/>
          <w:lang w:val="ru-RU"/>
        </w:rPr>
        <w:t xml:space="preserve"> на цветоносных побегах. А вот чашелистики его все цельно крайние, без боковых перышек (Романова, 2010).</w:t>
      </w:r>
    </w:p>
    <w:p w14:paraId="78EA6189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Материал и методы исследований</w:t>
      </w:r>
    </w:p>
    <w:p w14:paraId="52ACC8A4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99A2FCB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Исходные вещества и реактивы</w:t>
      </w:r>
    </w:p>
    <w:p w14:paraId="3B284E0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445F66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Цинк, ГСО 5237-90</w:t>
      </w:r>
    </w:p>
    <w:p w14:paraId="5B0A861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Кадмий, ГСО 5222-90</w:t>
      </w:r>
    </w:p>
    <w:p w14:paraId="3DC5F9F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Свинец, ГСО 6070-90</w:t>
      </w:r>
    </w:p>
    <w:p w14:paraId="6F125C2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Медь, ГСО 5227-90</w:t>
      </w:r>
    </w:p>
    <w:p w14:paraId="2E65461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Кислота муравьиная концентрированная, СН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ГОСТ 5848-73</w:t>
      </w:r>
    </w:p>
    <w:p w14:paraId="7E3DB93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Кислота азотная концентрированная, </w:t>
      </w:r>
      <w:r>
        <w:rPr>
          <w:color w:val="000000"/>
          <w:sz w:val="28"/>
          <w:szCs w:val="28"/>
          <w:lang w:val="en-US"/>
        </w:rPr>
        <w:t>HNO</w:t>
      </w:r>
      <w:r>
        <w:rPr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, ГОСТ 4461-77</w:t>
      </w:r>
    </w:p>
    <w:p w14:paraId="20F65D6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Калий хлористый, КС1, ГОСТ 4234-77</w:t>
      </w:r>
    </w:p>
    <w:p w14:paraId="266AE32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Ртуть азотнокислая, </w:t>
      </w:r>
      <w:r>
        <w:rPr>
          <w:color w:val="000000"/>
          <w:sz w:val="28"/>
          <w:szCs w:val="28"/>
          <w:lang w:val="en-US"/>
        </w:rPr>
        <w:t>Hg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NO</w:t>
      </w:r>
      <w:r>
        <w:rPr>
          <w:color w:val="000000"/>
          <w:sz w:val="28"/>
          <w:szCs w:val="28"/>
          <w:vertAlign w:val="sub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ГОСТ 4520-78</w:t>
      </w:r>
    </w:p>
    <w:p w14:paraId="6D995716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Гидроксид калия, КОН, ГОСТ 1439-78</w:t>
      </w:r>
    </w:p>
    <w:p w14:paraId="2EAED3D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Бидистиллированная вода, Н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, ГОСТ 6709-72</w:t>
      </w:r>
    </w:p>
    <w:p w14:paraId="04029C48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3322535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Приборы и материалы</w:t>
      </w:r>
    </w:p>
    <w:p w14:paraId="65CA6527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0976F99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3.2.1 Методика приготовления растворов</w:t>
      </w:r>
    </w:p>
    <w:p w14:paraId="6CA0FFA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приготовления растворов использовались реактивы марки "х. ч.".</w:t>
      </w:r>
    </w:p>
    <w:p w14:paraId="777D411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Государственные стандартные образцы состава водных растворов ионов цинка, кадмия, свинца и меди с погрешност</w:t>
      </w:r>
      <w:r>
        <w:rPr>
          <w:color w:val="000000"/>
          <w:sz w:val="28"/>
          <w:szCs w:val="28"/>
          <w:lang w:val="ru-RU"/>
        </w:rPr>
        <w:t>ью установления концентрации не более 1 % при Р = 0,95. Концентрация элемента в стандартном образце должна быть не менее 0,1Дмг/см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и не более 10,0 мг/см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.</w:t>
      </w:r>
    </w:p>
    <w:p w14:paraId="1B365CC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Допускается применение стандартных образцов отдельных металлов и их смесей, например </w:t>
      </w:r>
      <w:r>
        <w:rPr>
          <w:color w:val="000000"/>
          <w:sz w:val="28"/>
          <w:szCs w:val="28"/>
          <w:lang w:val="en-US"/>
        </w:rPr>
        <w:t>Zn</w:t>
      </w:r>
      <w:r>
        <w:rPr>
          <w:color w:val="000000"/>
          <w:sz w:val="28"/>
          <w:szCs w:val="28"/>
          <w:lang w:val="ru-RU"/>
        </w:rPr>
        <w:t>: ГСО 5237-90</w:t>
      </w:r>
      <w:r>
        <w:rPr>
          <w:color w:val="000000"/>
          <w:sz w:val="28"/>
          <w:szCs w:val="28"/>
          <w:lang w:val="ru-RU"/>
        </w:rPr>
        <w:t xml:space="preserve"> ГСО 6084-91;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  <w:lang w:val="ru-RU"/>
        </w:rPr>
        <w:t xml:space="preserve">: ГСО 5222-90, ГСО 6070-91; </w:t>
      </w:r>
      <w:r>
        <w:rPr>
          <w:color w:val="000000"/>
          <w:sz w:val="28"/>
          <w:szCs w:val="28"/>
          <w:lang w:val="en-US"/>
        </w:rPr>
        <w:t>Cu</w:t>
      </w:r>
      <w:r>
        <w:rPr>
          <w:color w:val="000000"/>
          <w:sz w:val="28"/>
          <w:szCs w:val="28"/>
          <w:lang w:val="ru-RU"/>
        </w:rPr>
        <w:t xml:space="preserve">: ГСО 5227-90, ГСО 6073-91, смесь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Zn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Pb</w:t>
      </w:r>
      <w:r>
        <w:rPr>
          <w:color w:val="000000"/>
          <w:sz w:val="28"/>
          <w:szCs w:val="28"/>
          <w:lang w:val="ru-RU"/>
        </w:rPr>
        <w:t>: ГСОРМ - 23 4145-87 и др.</w:t>
      </w:r>
    </w:p>
    <w:p w14:paraId="0F92274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Раствор хлорида калия с концентрацией 0,1 М, на аналитических весах берут навеску 37 г хлорида калия, переносят в мерную колбу вместимостью</w:t>
      </w:r>
      <w:r>
        <w:rPr>
          <w:color w:val="000000"/>
          <w:sz w:val="28"/>
          <w:szCs w:val="28"/>
          <w:lang w:val="ru-RU"/>
        </w:rPr>
        <w:t xml:space="preserve"> 0,5 л и доводят объем до метки бидистиллированной водой (Пилипенко, Пятницкий, 1990).</w:t>
      </w:r>
    </w:p>
    <w:p w14:paraId="74F947E6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Стандартные растворы 100 мг/л цинка, кадмия, свинца и меди готовят из государственных стандартных образцов с аттестованными концентрациями элементов.</w:t>
      </w:r>
    </w:p>
    <w:p w14:paraId="1A48277C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мерные колбы вмес</w:t>
      </w:r>
      <w:r>
        <w:rPr>
          <w:color w:val="000000"/>
          <w:sz w:val="28"/>
          <w:szCs w:val="28"/>
          <w:lang w:val="ru-RU"/>
        </w:rPr>
        <w:t>тимостью 50 мл вводят 5 мл стандартного образца и доводят объем до метки бидистиллированной водой.</w:t>
      </w:r>
    </w:p>
    <w:p w14:paraId="5D1F8D4C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приготовления раствора гидроксида калия с концентрацией 0,1 М, берется точная навеска и растворяется в бидистиллированной воде в колбе на 100 мл.</w:t>
      </w:r>
    </w:p>
    <w:p w14:paraId="1E7C80D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при</w:t>
      </w:r>
      <w:r>
        <w:rPr>
          <w:color w:val="000000"/>
          <w:sz w:val="28"/>
          <w:szCs w:val="28"/>
          <w:lang w:val="ru-RU"/>
        </w:rPr>
        <w:t>готовления раствора нитрата ртути с концентрацией 0,1 М, берется точная навеска массой 3,25 г и растворяется в бидистиллированной воде в колбе на 100 мл (Васильев, 1989).</w:t>
      </w:r>
    </w:p>
    <w:p w14:paraId="29687979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808F2F9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3.2.2 Анализатор ТА - 1</w:t>
      </w:r>
    </w:p>
    <w:p w14:paraId="7A5DF00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Количественное определение ионов цинка, кадмия, свинца и мед</w:t>
      </w:r>
      <w:r>
        <w:rPr>
          <w:color w:val="000000"/>
          <w:sz w:val="28"/>
          <w:szCs w:val="28"/>
          <w:lang w:val="ru-RU"/>
        </w:rPr>
        <w:t>и методом ИВА проводили на вольтамперометрическом анализаторе ТА - 1.</w:t>
      </w:r>
    </w:p>
    <w:p w14:paraId="00CE37E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Анализатор ТА-1-вольтамперометрический (полиграфический), с УФ-облучением проб, автоматизированный, лабораторный, стационарный, предназначен для проведения массового экспресс-анализа эко</w:t>
      </w:r>
      <w:r>
        <w:rPr>
          <w:color w:val="000000"/>
          <w:sz w:val="28"/>
          <w:szCs w:val="28"/>
          <w:lang w:val="ru-RU"/>
        </w:rPr>
        <w:t>логических, медицинских и других объектов на содержание микроколичеств различных токсичных и контролируемых примесей методами прямой и инверсионной вольтамперометрией по методикам выполнения измерений.</w:t>
      </w:r>
    </w:p>
    <w:p w14:paraId="0242659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Анализатор может быть использован в аналитических, эко</w:t>
      </w:r>
      <w:r>
        <w:rPr>
          <w:color w:val="000000"/>
          <w:sz w:val="28"/>
          <w:szCs w:val="28"/>
          <w:lang w:val="ru-RU"/>
        </w:rPr>
        <w:t>логических, медицинских, инспекционных, сертификационных, научно-исследовательских и других лабораториях и центрах (Пономарев, 1982).</w:t>
      </w:r>
    </w:p>
    <w:p w14:paraId="48411EB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анализаторе могут определяться электрохимические активные элементы и вещества:</w:t>
      </w:r>
    </w:p>
    <w:p w14:paraId="0543256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1) Zn, Cd, Pb, Cu, Sb, Sn, Bi, Mn, As, C</w:t>
      </w:r>
      <w:r>
        <w:rPr>
          <w:color w:val="000000"/>
          <w:sz w:val="28"/>
          <w:szCs w:val="28"/>
          <w:lang w:val="en-US"/>
        </w:rPr>
        <w:t xml:space="preserve">o, Fe, Ni, In, Pt, Pd, Ru, Rh, Ir, Os, Au, Ag, </w:t>
      </w:r>
      <w:r>
        <w:rPr>
          <w:color w:val="000000"/>
          <w:sz w:val="28"/>
          <w:szCs w:val="28"/>
          <w:lang w:val="ru-RU"/>
        </w:rPr>
        <w:t>ит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en-US"/>
        </w:rPr>
        <w:t>;</w:t>
      </w:r>
    </w:p>
    <w:p w14:paraId="7BFFD63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 фенол и его производные;</w:t>
      </w:r>
    </w:p>
    <w:p w14:paraId="20CA9D8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серосодержащие (пропантиол, 2 - меркапто - бензтиазоль и др.);</w:t>
      </w:r>
    </w:p>
    <w:p w14:paraId="1809324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поверхностно-активные вещества (общее содержание);</w:t>
      </w:r>
    </w:p>
    <w:p w14:paraId="33DBCF6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лекарства и метаболиты;</w:t>
      </w:r>
    </w:p>
    <w:p w14:paraId="12AF651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витамины (В</w:t>
      </w:r>
      <w:r>
        <w:rPr>
          <w:color w:val="000000"/>
          <w:sz w:val="28"/>
          <w:szCs w:val="28"/>
          <w:vertAlign w:val="sub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В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vertAlign w:val="subscript"/>
          <w:lang w:val="ru-RU"/>
        </w:rPr>
        <w:t>6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Bi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С</w:t>
      </w:r>
      <w:r>
        <w:rPr>
          <w:color w:val="000000"/>
          <w:sz w:val="28"/>
          <w:szCs w:val="28"/>
          <w:lang w:val="ru-RU"/>
        </w:rPr>
        <w:t>, Е, РР);</w:t>
      </w:r>
    </w:p>
    <w:p w14:paraId="6DC5638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 другие.</w:t>
      </w:r>
    </w:p>
    <w:p w14:paraId="4887A21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метрологические характеристики анализатора контролируются с помощью государственных стандартных образцов (ГСО) и гарантируются для четырех элементов (цинк, кадмий, свинец, медь) в диапазоне 0,0005 - 1,0 мг/дм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с погрешностью </w:t>
      </w:r>
      <w:r>
        <w:rPr>
          <w:color w:val="000000"/>
          <w:sz w:val="28"/>
          <w:szCs w:val="28"/>
          <w:lang w:val="ru-RU"/>
        </w:rPr>
        <w:t>определения не более 20 %, установленными в ТУ (Золотова, 2002).</w:t>
      </w:r>
    </w:p>
    <w:p w14:paraId="1661E576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Объектами анализа могут быть:</w:t>
      </w:r>
    </w:p>
    <w:p w14:paraId="44AC8D9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продукты питания (вино, водка, пиво, напитки, овощи, молоко);</w:t>
      </w:r>
    </w:p>
    <w:p w14:paraId="2AC0129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парфюмерия, косметика;</w:t>
      </w:r>
    </w:p>
    <w:p w14:paraId="25965B6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воздух, аэрозоли;</w:t>
      </w:r>
    </w:p>
    <w:p w14:paraId="143CBCB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воды (очищенные, сточные, питьевые);</w:t>
      </w:r>
    </w:p>
    <w:p w14:paraId="79203A2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почва, торф</w:t>
      </w:r>
      <w:r>
        <w:rPr>
          <w:color w:val="000000"/>
          <w:sz w:val="28"/>
          <w:szCs w:val="28"/>
          <w:lang w:val="ru-RU"/>
        </w:rPr>
        <w:t>, ил;</w:t>
      </w:r>
    </w:p>
    <w:p w14:paraId="6462DDA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биологические объекты;</w:t>
      </w:r>
    </w:p>
    <w:p w14:paraId="3FDF200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высокочистые объекты;</w:t>
      </w:r>
    </w:p>
    <w:p w14:paraId="6DDC486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руды, минералы, а также другие материалы.</w:t>
      </w:r>
    </w:p>
    <w:p w14:paraId="36D2FA3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Этапы анализа приведены в Таблице 1.</w:t>
      </w:r>
    </w:p>
    <w:p w14:paraId="56D6565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BA33B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14:paraId="3D5E1E70" w14:textId="77777777" w:rsidR="00000000" w:rsidRDefault="00AC4C4E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Этапы анализа, их функциональное содержание и последовательность выполнения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22"/>
        <w:gridCol w:w="5670"/>
      </w:tblGrid>
      <w:tr w:rsidR="00000000" w14:paraId="08887E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8261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Наименование этапа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BF51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Содержание эта</w:t>
            </w:r>
            <w:r>
              <w:rPr>
                <w:color w:val="000000"/>
                <w:sz w:val="20"/>
                <w:szCs w:val="20"/>
                <w:lang w:val="ru-RU"/>
              </w:rPr>
              <w:t>па</w:t>
            </w:r>
          </w:p>
        </w:tc>
      </w:tr>
      <w:tr w:rsidR="00000000" w14:paraId="55B80F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AD9B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Подготовка, УФО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19A8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Разрушение органических веществ и ПАВ в пробе и частично на поверхности рабочего электрода, дезактивация растворенного кислорода, перемешивание раствора. </w:t>
            </w:r>
          </w:p>
        </w:tc>
      </w:tr>
      <w:tr w:rsidR="00000000" w14:paraId="2F0E3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60A3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ЭХО (электрохимическая очистка)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0FAC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Очистка, тренировка и активация поверхности ра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бочего электрода, приведение его в нормальное рабочее состояние, перемешивание раствора. </w:t>
            </w:r>
          </w:p>
        </w:tc>
      </w:tr>
      <w:tr w:rsidR="00000000" w14:paraId="49B92B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7F21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Растворение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EF5A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Доочистка поверхности рабочего электрода от определяемого элемента, перемешивание раствора. </w:t>
            </w:r>
          </w:p>
        </w:tc>
      </w:tr>
      <w:tr w:rsidR="00000000" w14:paraId="7A1A79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7A8F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Накопление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B72A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Электрохимическое концентрирование (накопление)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определяемых элементов из сравнительно большого объема раствора в небольшом объеме ртутной пленки, перемешивание раствора. </w:t>
            </w:r>
          </w:p>
        </w:tc>
      </w:tr>
      <w:tr w:rsidR="00000000" w14:paraId="00B563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939E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Успокоение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F309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Успокоение раствора после перемешивания (перед регистрацией вольтамперограммы). </w:t>
            </w:r>
          </w:p>
        </w:tc>
      </w:tr>
      <w:tr w:rsidR="00000000" w14:paraId="35783C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1CC5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Развертка и регистрация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97C5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Регистрация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вывод вольтамперограмм (зависимость ток-потенциал) на устройство отображения информации. </w:t>
            </w:r>
          </w:p>
        </w:tc>
      </w:tr>
    </w:tbl>
    <w:p w14:paraId="60B8D5B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EB2F5C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"Анализатор вольтамперометрический "ТА - 1" представляет собой комплекс, который состоит из собственно вольтамперометрического измерительного прибора и </w:t>
      </w:r>
      <w:r>
        <w:rPr>
          <w:color w:val="000000"/>
          <w:sz w:val="28"/>
          <w:szCs w:val="28"/>
          <w:lang w:val="en-US"/>
        </w:rPr>
        <w:t>IBM</w:t>
      </w:r>
      <w:r>
        <w:rPr>
          <w:color w:val="000000"/>
          <w:sz w:val="28"/>
          <w:szCs w:val="28"/>
          <w:lang w:val="ru-RU"/>
        </w:rPr>
        <w:t xml:space="preserve"> - сов</w:t>
      </w:r>
      <w:r>
        <w:rPr>
          <w:color w:val="000000"/>
          <w:sz w:val="28"/>
          <w:szCs w:val="28"/>
          <w:lang w:val="ru-RU"/>
        </w:rPr>
        <w:t>местимого персонального компьютера с установленным пакетом программ "ТА - 1". ИП подключается к компьютеру через один из последовательных портов (Коренман, Лисицкая, 2002).</w:t>
      </w:r>
    </w:p>
    <w:p w14:paraId="3284B58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ИП, конструктивно представляет собой прибор настольного исполнения, совмещенный с э</w:t>
      </w:r>
      <w:r>
        <w:rPr>
          <w:color w:val="000000"/>
          <w:sz w:val="28"/>
          <w:szCs w:val="28"/>
          <w:lang w:val="ru-RU"/>
        </w:rPr>
        <w:t>лектрохимическим датчиком. Датчик содержит платформу (внутри которой находится ультрафиолетовый облучатель) с вертикальным перемещением, стаканчики, электроды, крышку, кронштейн, фиксатор положения (рычаг), ручку для регулировки вибрации электродов. При пе</w:t>
      </w:r>
      <w:r>
        <w:rPr>
          <w:color w:val="000000"/>
          <w:sz w:val="28"/>
          <w:szCs w:val="28"/>
          <w:lang w:val="ru-RU"/>
        </w:rPr>
        <w:t>ремещении платформы вверх, стаканчики закрываются крышкой и в них погружаются электроды.</w:t>
      </w:r>
    </w:p>
    <w:p w14:paraId="28343B4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задней панели ИП расположены разъем для подключения персонального компьютера, кнопка "сеть", органы регулировки интенсивности подачи газа, ручки для крепления сетев</w:t>
      </w:r>
      <w:r>
        <w:rPr>
          <w:color w:val="000000"/>
          <w:sz w:val="28"/>
          <w:szCs w:val="28"/>
          <w:lang w:val="ru-RU"/>
        </w:rPr>
        <w:t>ого шнура.</w:t>
      </w:r>
    </w:p>
    <w:p w14:paraId="76D3FB9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Датчик анализатора содержит электрохимические ячейки 1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), 2 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), 3 (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); источник УФ излучения; платформу, электродные системы, каждая из которых содержит вспомогательный электрод (ВЭ), электрод сравнения (ЭС) и рабочий (РЭ); систему для продув</w:t>
      </w:r>
      <w:r>
        <w:rPr>
          <w:color w:val="000000"/>
          <w:sz w:val="28"/>
          <w:szCs w:val="28"/>
          <w:lang w:val="ru-RU"/>
        </w:rPr>
        <w:t>ки растворов в ячейках инертным газом; электромагнитный клапан, вибратор.</w:t>
      </w:r>
    </w:p>
    <w:p w14:paraId="3D6700E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399A6DC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3.2.3 Электроды, применяемые в анализе и их подготовка к работе</w:t>
      </w:r>
    </w:p>
    <w:p w14:paraId="28A307B6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Индикаторные электроды. ИЭ в инверсионном электрохимическом анализе служат как для накопления определяемого вещест</w:t>
      </w:r>
      <w:r>
        <w:rPr>
          <w:color w:val="000000"/>
          <w:sz w:val="28"/>
          <w:szCs w:val="28"/>
          <w:lang w:val="ru-RU"/>
        </w:rPr>
        <w:t>ва из раствора, так и для исследования процесса накопления. Для понижения предела обнаружения, улучшения правильности и воспроизводимости метода большое значение имеет выбор ИЭ. В качестве ИЭ использовался РПЭ и РСУЭ.</w:t>
      </w:r>
    </w:p>
    <w:p w14:paraId="116B970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Подготовка РПЭ к анализу. Для подгот</w:t>
      </w:r>
      <w:r>
        <w:rPr>
          <w:color w:val="000000"/>
          <w:sz w:val="28"/>
          <w:szCs w:val="28"/>
          <w:lang w:val="ru-RU"/>
        </w:rPr>
        <w:t>овки РПЭ к работе необходимо нанести поверхность серебра пленку толщиной от 10 до 20 мкм. Покрытие ртутью необходимо производить путем опускания рабочей части электрода (серебряной проволоки) в металлическую ртуть на 2 - 3 с, затем ртуть растереть фильтров</w:t>
      </w:r>
      <w:r>
        <w:rPr>
          <w:color w:val="000000"/>
          <w:sz w:val="28"/>
          <w:szCs w:val="28"/>
          <w:lang w:val="ru-RU"/>
        </w:rPr>
        <w:t>альной бумагой для равномерного распределения по поверхности серебра. Электрод промыть обессоленной водой.</w:t>
      </w:r>
    </w:p>
    <w:p w14:paraId="678DAD1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Процедуру амальгамирования рабочей поверхности электрода повторять по мере необходимости: при появлении не замальгамированных участков на поверхности</w:t>
      </w:r>
      <w:r>
        <w:rPr>
          <w:color w:val="000000"/>
          <w:sz w:val="28"/>
          <w:szCs w:val="28"/>
          <w:lang w:val="ru-RU"/>
        </w:rPr>
        <w:t xml:space="preserve"> электрода или при образовании серой пленки.</w:t>
      </w:r>
    </w:p>
    <w:p w14:paraId="4135A15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Электрод сравнения. В ИВА используют ЭС, относительно которых устанавливается поляризующее напряжение на ИЭ. В качестве электрода сравнения использовался хлорсеребряный электрод.</w:t>
      </w:r>
    </w:p>
    <w:p w14:paraId="417AA47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хлорсеребряного эле</w:t>
      </w:r>
      <w:r>
        <w:rPr>
          <w:color w:val="000000"/>
          <w:sz w:val="28"/>
          <w:szCs w:val="28"/>
          <w:lang w:val="ru-RU"/>
        </w:rPr>
        <w:t>ктрода к анализу. Электрод сравнения необходимо заполнить раствором хлорида калия, закрыть пробкой отверстие и выдержать не менее двух часов для установления равномерного значения потенциала (при первом заполнении). Перед работой следует проверить заполнен</w:t>
      </w:r>
      <w:r>
        <w:rPr>
          <w:color w:val="000000"/>
          <w:sz w:val="28"/>
          <w:szCs w:val="28"/>
          <w:lang w:val="ru-RU"/>
        </w:rPr>
        <w:t>ие электрода раствором и отсутствие пузырьков воздуха (Волкова, Сафина, 1997).</w:t>
      </w:r>
    </w:p>
    <w:p w14:paraId="1903AB91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3.3 Подготовка проб к анализу</w:t>
      </w:r>
    </w:p>
    <w:p w14:paraId="3CD9A0B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F7211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Подготовка сухих веществ.</w:t>
      </w:r>
    </w:p>
    <w:p w14:paraId="3ABD20F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анализом сухую пробу высыпают на ровную поверхность, хорошо перемешивают, измельчают, распределяют слоем толщин</w:t>
      </w:r>
      <w:r>
        <w:rPr>
          <w:color w:val="000000"/>
          <w:sz w:val="28"/>
          <w:szCs w:val="28"/>
          <w:lang w:val="ru-RU"/>
        </w:rPr>
        <w:t>ой не более 1 см и отбирают пробу не менее чем из 5 точек. Подготовка проб к анализу ведётся двумя способами:</w:t>
      </w:r>
    </w:p>
    <w:p w14:paraId="04A63A4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Около 1 г (точная навеска) измельченной пробы в тиглях сжигают до полного озоления при температуре 450 - 500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Пробу охлаждают и добавляют 1 м</w:t>
      </w:r>
      <w:r>
        <w:rPr>
          <w:color w:val="000000"/>
          <w:sz w:val="28"/>
          <w:szCs w:val="28"/>
          <w:lang w:val="ru-RU"/>
        </w:rPr>
        <w:t>л концентрированной серной кислоты и 1 мл концентрированной азотной кислоты, затем фильтруют через сухой складчатый фильтр и разбавляют бидистиллированной водой до 25 мл.</w:t>
      </w:r>
    </w:p>
    <w:p w14:paraId="7816CFD8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Навеску продукта до 1 г помещают в кварцевый стакан (термостойкий), добавляют 3 мл</w:t>
      </w:r>
      <w:r>
        <w:rPr>
          <w:color w:val="000000"/>
          <w:sz w:val="28"/>
          <w:szCs w:val="28"/>
          <w:lang w:val="ru-RU"/>
        </w:rPr>
        <w:t xml:space="preserve"> концентрированной азотной кислоты и проводят обугливание на плитке с постоянным нагревом, что бы не допустит разбрызгивание пробы (на плитку кладут асбестированную сетку).</w:t>
      </w:r>
    </w:p>
    <w:p w14:paraId="1E307CB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Нагревание продолжают до прекращения выделения дыма, охлаждают, добавляют 2 мл смес</w:t>
      </w:r>
      <w:r>
        <w:rPr>
          <w:color w:val="000000"/>
          <w:sz w:val="28"/>
          <w:szCs w:val="28"/>
          <w:lang w:val="ru-RU"/>
        </w:rPr>
        <w:t xml:space="preserve">и концентрированной азотной кислоты и перекиси водорода. Снова повторяют обугливание на плитке, после чего пробу помещают в печь при температуре 250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на 30 минут. Затем повышают каждый раз температуру на 50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С, через 30 минут. Доводят до 500 </w:t>
      </w:r>
      <w:r>
        <w:rPr>
          <w:color w:val="000000"/>
          <w:sz w:val="28"/>
          <w:szCs w:val="28"/>
          <w:vertAlign w:val="superscript"/>
          <w:lang w:val="ru-RU"/>
        </w:rPr>
        <w:t>0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 xml:space="preserve"> и ставят </w:t>
      </w:r>
      <w:r>
        <w:rPr>
          <w:color w:val="000000"/>
          <w:sz w:val="28"/>
          <w:szCs w:val="28"/>
          <w:lang w:val="ru-RU"/>
        </w:rPr>
        <w:t>на 1 час. После чего пробу охлаждают, если она полностью не озолилась, то этот процесс повторяют до полного озоления. Затем добавляют соляную кислоту в соотношение с водой 1: 1 и выпаривают до влажных солей, добавляют 10 мл бидистиллированной воды и провод</w:t>
      </w:r>
      <w:r>
        <w:rPr>
          <w:color w:val="000000"/>
          <w:sz w:val="28"/>
          <w:szCs w:val="28"/>
          <w:lang w:val="ru-RU"/>
        </w:rPr>
        <w:t>ят анализ.</w:t>
      </w:r>
    </w:p>
    <w:p w14:paraId="452C697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 Получение настоев:</w:t>
      </w:r>
    </w:p>
    <w:p w14:paraId="53D5F76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Лекарственное растительное сырье помещают в термос и заливают горячей очищенной водой (Т = 80</w:t>
      </w:r>
      <w:r>
        <w:rPr>
          <w:color w:val="000000"/>
          <w:sz w:val="28"/>
          <w:szCs w:val="28"/>
          <w:vertAlign w:val="superscript"/>
          <w:lang w:val="ru-RU"/>
        </w:rPr>
        <w:t xml:space="preserve"> 0</w:t>
      </w:r>
      <w:r>
        <w:rPr>
          <w:color w:val="000000"/>
          <w:sz w:val="28"/>
          <w:szCs w:val="28"/>
          <w:lang w:val="ru-RU"/>
        </w:rPr>
        <w:t>С) и настаивают 8 часов.</w:t>
      </w:r>
    </w:p>
    <w:p w14:paraId="52812513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Лекарственное растительное сырьё заливают водой очищенной комнатной температуры, настаивают в инфун</w:t>
      </w:r>
      <w:r>
        <w:rPr>
          <w:color w:val="000000"/>
          <w:sz w:val="28"/>
          <w:szCs w:val="28"/>
          <w:lang w:val="ru-RU"/>
        </w:rPr>
        <w:t>дирном аппарате на кипящей водяной бане 15 минут при частом перемешивание.</w:t>
      </w:r>
    </w:p>
    <w:p w14:paraId="3F783101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Лекарственное растительное сырьё заливают водой очищенной комнатной температуры, настаивают в фарфоровом стакане, в микроволновой печи (Т = 80</w:t>
      </w:r>
      <w:r>
        <w:rPr>
          <w:color w:val="000000"/>
          <w:sz w:val="28"/>
          <w:szCs w:val="28"/>
          <w:vertAlign w:val="superscript"/>
          <w:lang w:val="ru-RU"/>
        </w:rPr>
        <w:t xml:space="preserve"> 0</w:t>
      </w:r>
      <w:r>
        <w:rPr>
          <w:color w:val="000000"/>
          <w:sz w:val="28"/>
          <w:szCs w:val="28"/>
          <w:lang w:val="ru-RU"/>
        </w:rPr>
        <w:t>С) 30 минут.</w:t>
      </w:r>
    </w:p>
    <w:p w14:paraId="00FCCAC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Приготовленные настои,</w:t>
      </w:r>
      <w:r>
        <w:rPr>
          <w:color w:val="000000"/>
          <w:sz w:val="28"/>
          <w:szCs w:val="28"/>
          <w:lang w:val="ru-RU"/>
        </w:rPr>
        <w:t xml:space="preserve"> после полного охлаждения, фильтруют через бумажный фильтр.</w:t>
      </w:r>
    </w:p>
    <w:p w14:paraId="7CFD19B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Проб подготовка настоев к анализу.</w:t>
      </w:r>
    </w:p>
    <w:p w14:paraId="14CFD23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мл исследуемого раствора помещают в кварцевый стаканчик, добавляют 0.5 мл концентрированной азотной кислоты выпаривают до сухого остатка. Выпаренную пробу раст</w:t>
      </w:r>
      <w:r>
        <w:rPr>
          <w:color w:val="000000"/>
          <w:sz w:val="28"/>
          <w:szCs w:val="28"/>
          <w:lang w:val="ru-RU"/>
        </w:rPr>
        <w:t>воряют 10 мл бидистиллированной воды (Качин, Кононова, 2002).</w:t>
      </w:r>
    </w:p>
    <w:p w14:paraId="03BFE2BF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36A624B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3.4 Методика определения тяжелых металлов при совместном присутствии</w:t>
      </w:r>
    </w:p>
    <w:p w14:paraId="5349DE31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DDDCE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ИВА основан на способности элементов, осажденных на индикаторном электроде, электрохимический растворяться при опред</w:t>
      </w:r>
      <w:r>
        <w:rPr>
          <w:color w:val="000000"/>
          <w:sz w:val="28"/>
          <w:szCs w:val="28"/>
          <w:lang w:val="ru-RU"/>
        </w:rPr>
        <w:t>еленном потенциале, характерном для каждого элемента. Регистрируемый максимальный анодный ток элемента линейно зависит от концентрации определяемого элемента.</w:t>
      </w:r>
    </w:p>
    <w:p w14:paraId="016FB73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электроосаждения на ИЭ проходит при заданном отрицательном потенциале электролиза, равном</w:t>
      </w:r>
      <w:r>
        <w:rPr>
          <w:color w:val="000000"/>
          <w:sz w:val="28"/>
          <w:szCs w:val="28"/>
          <w:lang w:val="ru-RU"/>
        </w:rPr>
        <w:t xml:space="preserve"> (-1,6) В, в течение заданного времени электролиза.</w:t>
      </w:r>
    </w:p>
    <w:p w14:paraId="35D3E4F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электрорастворения элементов с поверхности электрода и регистрация аналитических сигналов на вольтамперограмме проводится при линейно меняющемся потенциале от - 1,2 до 0,05. В относительно хлорсер</w:t>
      </w:r>
      <w:r>
        <w:rPr>
          <w:color w:val="000000"/>
          <w:sz w:val="28"/>
          <w:szCs w:val="28"/>
          <w:lang w:val="ru-RU"/>
        </w:rPr>
        <w:t>ебряного электрода при заданной чувствительности прибора.</w:t>
      </w:r>
    </w:p>
    <w:p w14:paraId="1D04800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Потенциалы максимумов регистрируемых анодных пиков </w:t>
      </w:r>
      <w:r>
        <w:rPr>
          <w:color w:val="000000"/>
          <w:sz w:val="28"/>
          <w:szCs w:val="28"/>
          <w:lang w:val="en-US"/>
        </w:rPr>
        <w:t>Zn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Pb</w:t>
      </w:r>
      <w:r>
        <w:rPr>
          <w:color w:val="000000"/>
          <w:sz w:val="28"/>
          <w:szCs w:val="28"/>
          <w:lang w:val="ru-RU"/>
        </w:rPr>
        <w:t xml:space="preserve"> и Си на фоне муравьиной кислоты соответственно равны: (-0,9)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; (-0,6)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>; (-0,4.) В;</w:t>
      </w:r>
    </w:p>
    <w:p w14:paraId="50AF46E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(-0,05) В. Массовые концентрации элементов в пробе </w:t>
      </w:r>
      <w:r>
        <w:rPr>
          <w:color w:val="000000"/>
          <w:sz w:val="28"/>
          <w:szCs w:val="28"/>
          <w:lang w:val="ru-RU"/>
        </w:rPr>
        <w:t>определяются по методу добавок АС элементов (Волкова, Хваткова, 2002).</w:t>
      </w:r>
    </w:p>
    <w:p w14:paraId="6F3F1F7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электролитической ячейки служит кварцевый стаканчик вместимостью 20,0 мл, в него добавляют 10 мл дистиллированной воды и 0,2 мл концентрированной муравьиной кислоты. Опускают</w:t>
      </w:r>
      <w:r>
        <w:rPr>
          <w:color w:val="000000"/>
          <w:sz w:val="28"/>
          <w:szCs w:val="28"/>
          <w:lang w:val="ru-RU"/>
        </w:rPr>
        <w:t xml:space="preserve"> в раствор индикаторный электрод (катод) и электрод сравнения (анод). В стаканчик с фоновым раствором, мерной пипеткой внести аликвоту анализируемой пробы и включают УФ - источник, проводят УФ - облучение раствора при перемешивании в течение от 15 до 20 ми</w:t>
      </w:r>
      <w:r>
        <w:rPr>
          <w:color w:val="000000"/>
          <w:sz w:val="28"/>
          <w:szCs w:val="28"/>
          <w:lang w:val="ru-RU"/>
        </w:rPr>
        <w:t>нут.</w:t>
      </w:r>
    </w:p>
    <w:p w14:paraId="63A82B5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Проводят процесс электро накопления анализируемой пробы в течение 300 с при заданной чувствительности прибора, при потенциале - 1,6 В, при перемешивании раствора.</w:t>
      </w:r>
    </w:p>
    <w:p w14:paraId="4593B18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окончании электро накопления отключают УФ - источник, мешалку и через 10 с начинают р</w:t>
      </w:r>
      <w:r>
        <w:rPr>
          <w:color w:val="000000"/>
          <w:sz w:val="28"/>
          <w:szCs w:val="28"/>
          <w:lang w:val="ru-RU"/>
        </w:rPr>
        <w:t>егистрацию вольтамперограммы в диапазоне потенциалов от - 1,2 до 0,05В.</w:t>
      </w:r>
    </w:p>
    <w:p w14:paraId="4E0D4FD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Останавливают потенциал при 0,05 В и проводят до растворение примесей с поверхности электрода при перемешивании раствора и УФ - облучений в течение 20 с. Эти операции повторить 3 - 4 р</w:t>
      </w:r>
      <w:r>
        <w:rPr>
          <w:color w:val="000000"/>
          <w:sz w:val="28"/>
          <w:szCs w:val="28"/>
          <w:lang w:val="ru-RU"/>
        </w:rPr>
        <w:t>аза.</w:t>
      </w:r>
    </w:p>
    <w:p w14:paraId="6FBDE5B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стаканчик с анализируемым раствором вносят добавки аттестованных смесей элементов, в таком объеме, чтобы высота анодных пиков соответствующих элементов на вольтамперной кривой увеличилась примерно в два раза по сравнению с первоначальной. Проводят н</w:t>
      </w:r>
      <w:r>
        <w:rPr>
          <w:color w:val="000000"/>
          <w:sz w:val="28"/>
          <w:szCs w:val="28"/>
          <w:lang w:val="ru-RU"/>
        </w:rPr>
        <w:t>акопление и регистрацию вольтамперограмм анализируемой пробы с введенными добавками цинка, кадмия, свинца и меди три-четыре раза (т.е. в тех же условиях, что и анализируемой пробы).</w:t>
      </w:r>
    </w:p>
    <w:p w14:paraId="6322972A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3.5 Методика обработки результатов</w:t>
      </w:r>
    </w:p>
    <w:p w14:paraId="410DFF7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0F91C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Среднее значение тока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ср) рассчитыв</w:t>
      </w:r>
      <w:r>
        <w:rPr>
          <w:color w:val="000000"/>
          <w:sz w:val="28"/>
          <w:szCs w:val="28"/>
          <w:lang w:val="ru-RU"/>
        </w:rPr>
        <w:t>ается по формуле (1):</w:t>
      </w:r>
    </w:p>
    <w:p w14:paraId="5D58C660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31BF4278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lang w:val="ru-RU"/>
        </w:rPr>
        <w:t>ср=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∑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  <w:lang w:val="ru-RU"/>
        </w:rPr>
        <w:t>/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(1)</w:t>
      </w:r>
    </w:p>
    <w:p w14:paraId="1165B72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3050E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Стандартное отклонение рассчитывается по формуле (2):</w:t>
      </w:r>
    </w:p>
    <w:p w14:paraId="069C597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37207F1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√∑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  <w:lang w:val="ru-RU"/>
        </w:rPr>
        <w:t>-</w:t>
      </w:r>
      <w:r>
        <w:rPr>
          <w:i/>
          <w:iCs/>
          <w:color w:val="000000"/>
          <w:sz w:val="28"/>
          <w:szCs w:val="28"/>
          <w:lang w:val="en-US"/>
        </w:rPr>
        <w:t>Icp</w:t>
      </w:r>
      <w:r>
        <w:rPr>
          <w:i/>
          <w:iCs/>
          <w:color w:val="000000"/>
          <w:sz w:val="28"/>
          <w:szCs w:val="28"/>
          <w:lang w:val="ru-RU"/>
        </w:rPr>
        <w:t xml:space="preserve">) 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/ (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lang w:val="ru-RU"/>
        </w:rPr>
        <w:t>-1) (</w:t>
      </w:r>
      <w:r>
        <w:rPr>
          <w:color w:val="000000"/>
          <w:sz w:val="28"/>
          <w:szCs w:val="28"/>
          <w:lang w:val="ru-RU"/>
        </w:rPr>
        <w:t>2)</w:t>
      </w:r>
    </w:p>
    <w:p w14:paraId="74B7BDC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F7D51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Уравнение линейного градировочного графика получают методом наименьших квадратов (МНК), позволяющим вычислить коэффициенты а и b в ур</w:t>
      </w:r>
      <w:r>
        <w:rPr>
          <w:color w:val="000000"/>
          <w:sz w:val="28"/>
          <w:szCs w:val="28"/>
          <w:lang w:val="ru-RU"/>
        </w:rPr>
        <w:t>авнении (1):</w:t>
      </w:r>
    </w:p>
    <w:p w14:paraId="09B64832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30FC572B" w14:textId="3E979783" w:rsidR="00000000" w:rsidRDefault="0026574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21DA7B" wp14:editId="5B008913">
            <wp:extent cx="8001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4E">
        <w:rPr>
          <w:color w:val="000000"/>
          <w:sz w:val="28"/>
          <w:szCs w:val="28"/>
          <w:lang w:val="ru-RU"/>
        </w:rPr>
        <w:t xml:space="preserve"> (3)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C79B43" wp14:editId="184D3DAE">
            <wp:extent cx="30861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4E">
        <w:rPr>
          <w:color w:val="000000"/>
          <w:sz w:val="28"/>
          <w:szCs w:val="28"/>
          <w:lang w:val="ru-RU"/>
        </w:rPr>
        <w:t xml:space="preserve"> (4)</w:t>
      </w:r>
    </w:p>
    <w:p w14:paraId="5BA8DE84" w14:textId="68F2516D" w:rsidR="00000000" w:rsidRDefault="0026574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9C5FD7" wp14:editId="2A891B8A">
            <wp:extent cx="1647825" cy="29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4E">
        <w:rPr>
          <w:color w:val="000000"/>
          <w:sz w:val="28"/>
          <w:szCs w:val="28"/>
          <w:lang w:val="ru-RU"/>
        </w:rPr>
        <w:t xml:space="preserve"> (5)</w:t>
      </w:r>
    </w:p>
    <w:p w14:paraId="786D5C3F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1678C51D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Оценивают точность параметров а и b, для этого оценивают дисперсию S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vertAlign w:val="subscript"/>
          <w:lang w:val="ru-RU"/>
        </w:rPr>
        <w:t>xy</w:t>
      </w:r>
      <w:r>
        <w:rPr>
          <w:color w:val="000000"/>
          <w:sz w:val="28"/>
          <w:szCs w:val="28"/>
          <w:lang w:val="ru-RU"/>
        </w:rPr>
        <w:t xml:space="preserve"> экспериментальных точек по уравнению (6):</w:t>
      </w:r>
    </w:p>
    <w:p w14:paraId="322EB67D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451BA1CA" w14:textId="2ED6CCF2" w:rsidR="00000000" w:rsidRDefault="0026574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157061" wp14:editId="1567167F">
            <wp:extent cx="266700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4E">
        <w:rPr>
          <w:color w:val="000000"/>
          <w:sz w:val="28"/>
          <w:szCs w:val="28"/>
          <w:lang w:val="ru-RU"/>
        </w:rPr>
        <w:t xml:space="preserve"> (6)</w:t>
      </w:r>
    </w:p>
    <w:p w14:paraId="501AAE0E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2A94299A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Дисперсию констант а и b вычисляют по уравнениям (5) и (6):</w:t>
      </w:r>
    </w:p>
    <w:p w14:paraId="110CBC9C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30AC60F9" w14:textId="3E90D79B" w:rsidR="00000000" w:rsidRDefault="0026574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8518B2" wp14:editId="3CF92F1A">
            <wp:extent cx="240030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4E">
        <w:rPr>
          <w:color w:val="000000"/>
          <w:sz w:val="28"/>
          <w:szCs w:val="28"/>
          <w:lang w:val="ru-RU"/>
        </w:rPr>
        <w:t xml:space="preserve"> (7),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114E3C" wp14:editId="2507A52A">
            <wp:extent cx="144780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4E">
        <w:rPr>
          <w:color w:val="000000"/>
          <w:sz w:val="28"/>
          <w:szCs w:val="28"/>
          <w:lang w:val="ru-RU"/>
        </w:rPr>
        <w:t xml:space="preserve"> (8)</w:t>
      </w:r>
    </w:p>
    <w:p w14:paraId="6011020D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0788A583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Зная S</w:t>
      </w:r>
      <w:r>
        <w:rPr>
          <w:color w:val="000000"/>
          <w:sz w:val="28"/>
          <w:szCs w:val="28"/>
          <w:vertAlign w:val="subscript"/>
          <w:lang w:val="ru-RU"/>
        </w:rPr>
        <w:t>a</w:t>
      </w:r>
      <w:r>
        <w:rPr>
          <w:color w:val="000000"/>
          <w:sz w:val="28"/>
          <w:szCs w:val="28"/>
          <w:lang w:val="ru-RU"/>
        </w:rPr>
        <w:t xml:space="preserve"> и S</w:t>
      </w:r>
      <w:r>
        <w:rPr>
          <w:color w:val="000000"/>
          <w:sz w:val="28"/>
          <w:szCs w:val="28"/>
          <w:vertAlign w:val="subscript"/>
          <w:lang w:val="ru-RU"/>
        </w:rPr>
        <w:t>b</w:t>
      </w:r>
      <w:r>
        <w:rPr>
          <w:color w:val="000000"/>
          <w:sz w:val="28"/>
          <w:szCs w:val="28"/>
          <w:lang w:val="ru-RU"/>
        </w:rPr>
        <w:t xml:space="preserve"> можно рассчитать доверительные интервалы для а и b:</w:t>
      </w:r>
    </w:p>
    <w:p w14:paraId="20423E93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286758C8" w14:textId="14A3D98A" w:rsidR="00000000" w:rsidRDefault="0026574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F35160" wp14:editId="30A71380">
            <wp:extent cx="1019175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4E">
        <w:rPr>
          <w:color w:val="000000"/>
          <w:sz w:val="28"/>
          <w:szCs w:val="28"/>
          <w:lang w:val="ru-RU"/>
        </w:rPr>
        <w:t xml:space="preserve"> (9)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85BA33" wp14:editId="26935C6F">
            <wp:extent cx="952500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4E">
        <w:rPr>
          <w:color w:val="000000"/>
          <w:sz w:val="28"/>
          <w:szCs w:val="28"/>
          <w:lang w:val="ru-RU"/>
        </w:rPr>
        <w:t xml:space="preserve"> (10)</w:t>
      </w:r>
    </w:p>
    <w:p w14:paraId="1FC5C028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00698DA9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Окончательный вид уравнения прямой:</w:t>
      </w:r>
    </w:p>
    <w:p w14:paraId="6C6C38AD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0EC72C1B" w14:textId="59ADE60E" w:rsidR="00000000" w:rsidRDefault="0026574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4506B4" wp14:editId="4C14EBFB">
            <wp:extent cx="17811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4E">
        <w:rPr>
          <w:color w:val="000000"/>
          <w:sz w:val="28"/>
          <w:szCs w:val="28"/>
          <w:lang w:val="ru-RU"/>
        </w:rPr>
        <w:t xml:space="preserve"> (11)</w:t>
      </w:r>
    </w:p>
    <w:p w14:paraId="09F3AEDA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648786A8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Величина доверительного интервала рассчитывается по формуле (12):</w:t>
      </w:r>
    </w:p>
    <w:p w14:paraId="3E45D457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</w:p>
    <w:p w14:paraId="17EFEA5F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µ= </w:t>
      </w:r>
      <w:r>
        <w:rPr>
          <w:color w:val="000000"/>
          <w:sz w:val="28"/>
          <w:szCs w:val="28"/>
          <w:lang w:val="en-US"/>
        </w:rPr>
        <w:t>Ic</w:t>
      </w:r>
      <w:r>
        <w:rPr>
          <w:color w:val="000000"/>
          <w:sz w:val="28"/>
          <w:szCs w:val="28"/>
          <w:lang w:val="ru-RU"/>
        </w:rPr>
        <w:t>р±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∆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Icp</w:t>
      </w:r>
    </w:p>
    <w:p w14:paraId="69FEED0A" w14:textId="77777777" w:rsidR="00000000" w:rsidRDefault="00AC4C4E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∆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Icp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=τ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ρ,α</w:t>
      </w:r>
      <w:r>
        <w:rPr>
          <w:color w:val="000000"/>
          <w:sz w:val="28"/>
          <w:szCs w:val="28"/>
          <w:lang w:val="ru-RU"/>
        </w:rPr>
        <w:t>) *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√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(12) (Волкова, Хваткова, 1992).</w:t>
      </w:r>
    </w:p>
    <w:p w14:paraId="73D8911D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64408BC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4. результаты исследований</w:t>
      </w:r>
    </w:p>
    <w:p w14:paraId="0B0FF03D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D8002C3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4.1 Объекты исследования</w:t>
      </w:r>
    </w:p>
    <w:p w14:paraId="32F6F24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BA000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объектов исследования были взяты: лекарственное сырье, собранное в Кемеровской области плоды шиповника.</w:t>
      </w:r>
    </w:p>
    <w:p w14:paraId="68A03C79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63CDAAD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4.2 Определение тяжелых металлов на РПЭ</w:t>
      </w:r>
    </w:p>
    <w:p w14:paraId="479E0E31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93447F" w14:textId="0DC3F88E" w:rsidR="00000000" w:rsidRDefault="0026574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1EE881" wp14:editId="153AD9D8">
            <wp:extent cx="3981450" cy="1819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75A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Рис.1. Вольтамперогамма стандартных растворов Zn, Cd, Pb и Cu на ртутно-пленочном электроде (РПЭ)</w:t>
      </w:r>
    </w:p>
    <w:p w14:paraId="122A813C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AC994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раствор фонового электролита в отсутствии пиков на фоновой кривой добавляют смесь стандартных растворов тяжелых металло</w:t>
      </w:r>
      <w:r>
        <w:rPr>
          <w:color w:val="000000"/>
          <w:sz w:val="28"/>
          <w:szCs w:val="28"/>
          <w:lang w:val="ru-RU"/>
        </w:rPr>
        <w:t xml:space="preserve">в и регистрируют вольтамперограмму. Каждому элементу на ВА соответствует 1 пик, положение которого соответствует </w:t>
      </w:r>
      <w:r>
        <w:rPr>
          <w:color w:val="000000"/>
          <w:sz w:val="28"/>
          <w:szCs w:val="28"/>
          <w:lang w:val="en-US"/>
        </w:rPr>
        <w:t>Zn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Pb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en-US"/>
        </w:rPr>
        <w:t>Cu</w:t>
      </w:r>
      <w:r>
        <w:rPr>
          <w:color w:val="000000"/>
          <w:sz w:val="28"/>
          <w:szCs w:val="28"/>
          <w:lang w:val="ru-RU"/>
        </w:rPr>
        <w:t>, а высота пропорциональна концентрации. На вольамперограмме наблюдается 4 пика. Пик при потенциале - 0,9 вольт, соответствует ио</w:t>
      </w:r>
      <w:r>
        <w:rPr>
          <w:color w:val="000000"/>
          <w:sz w:val="28"/>
          <w:szCs w:val="28"/>
          <w:lang w:val="ru-RU"/>
        </w:rPr>
        <w:t>нам цинка, при - 0,56 вольт, ионам кадмия, - 0,4 вольт, ионам свинца, - 0,2 вольт, ионам меди.</w:t>
      </w:r>
    </w:p>
    <w:p w14:paraId="0F817218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402BDC2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4.3 Анализ шиповника на содержание тяжелых металлов</w:t>
      </w:r>
    </w:p>
    <w:p w14:paraId="2836C0C7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8E4B2A" w14:textId="7B618BC9" w:rsidR="00000000" w:rsidRDefault="0026574E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CA70C9" wp14:editId="40258B66">
            <wp:extent cx="4724400" cy="2105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5EE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Рис.2. Вольтамперогамма растворов шиповника Zn, Cd, Pb и Cu на ртутно </w:t>
      </w:r>
      <w:r>
        <w:rPr>
          <w:color w:val="000000"/>
          <w:sz w:val="28"/>
          <w:szCs w:val="28"/>
          <w:lang w:val="ru-RU"/>
        </w:rPr>
        <w:t>- пленочном электроде (РПЭ)</w:t>
      </w:r>
    </w:p>
    <w:p w14:paraId="08D48DAE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4C0F0C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Пробы готовились к анализу по приведённой методике в главе. Наблюдается 5 пиков один из которых один фоновый а остальные соответствуют ионам цинка, кадмия, свинца и меди. В плодах шиповника содержатся все четыре определяемых эл</w:t>
      </w:r>
      <w:r>
        <w:rPr>
          <w:color w:val="000000"/>
          <w:sz w:val="28"/>
          <w:szCs w:val="28"/>
          <w:lang w:val="ru-RU"/>
        </w:rPr>
        <w:t>емента, концентрация которых в пробах не превышает ПДК. Данные приведены в таблице 2.</w:t>
      </w:r>
    </w:p>
    <w:p w14:paraId="49EA1A1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F809A6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</w:t>
      </w:r>
    </w:p>
    <w:p w14:paraId="2A96F39B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определяемых элементов в плодах шиповника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2100"/>
        <w:gridCol w:w="2100"/>
        <w:gridCol w:w="2161"/>
      </w:tblGrid>
      <w:tr w:rsidR="00000000" w14:paraId="5F6D8E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5407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Определяемый ион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7EC4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Icp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, А.С. до добавки, мкА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E02C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Icp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ru-RU"/>
              </w:rPr>
              <w:t>, А.С. после добавки, мкА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CFF4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Ccp</w:t>
            </w:r>
            <w:r>
              <w:rPr>
                <w:color w:val="000000"/>
                <w:sz w:val="20"/>
                <w:szCs w:val="20"/>
                <w:lang w:val="ru-RU"/>
              </w:rPr>
              <w:t>, мг/кг</w:t>
            </w:r>
          </w:p>
        </w:tc>
      </w:tr>
      <w:tr w:rsidR="00000000" w14:paraId="596648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A37C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Pb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2+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738A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0,528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1E0B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2,930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6C94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5,5*10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-2</w:t>
            </w:r>
          </w:p>
        </w:tc>
      </w:tr>
      <w:tr w:rsidR="00000000" w14:paraId="0C9868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BA0F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Cd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2+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9B08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0,131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439E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1,866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E9B3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1,87*10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-2</w:t>
            </w:r>
          </w:p>
        </w:tc>
      </w:tr>
      <w:tr w:rsidR="00000000" w14:paraId="1BA023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5D0A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Zn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2+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29D1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0,403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00F4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0,645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7C29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4,16*10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-2</w:t>
            </w:r>
          </w:p>
        </w:tc>
      </w:tr>
      <w:tr w:rsidR="00000000" w14:paraId="3E0182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94A4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Cu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2+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57DB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0,678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4532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2,424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8ACC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9,7*10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-2</w:t>
            </w:r>
          </w:p>
        </w:tc>
      </w:tr>
    </w:tbl>
    <w:p w14:paraId="5B004859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E45C11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4.4 Определение тяжелых металлом в настое шиповника</w:t>
      </w:r>
    </w:p>
    <w:p w14:paraId="37ACDAEF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57C5BB" w14:textId="15228AD2" w:rsidR="00000000" w:rsidRDefault="0026574E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559348" wp14:editId="67E9F32A">
            <wp:extent cx="5219700" cy="2590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9F01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3. Вольтамперогамма растворов шиповника Zn, Cd, Pb и Cu на ртутно-пленочном электроде (РПЭ)</w:t>
      </w:r>
    </w:p>
    <w:p w14:paraId="4265BDC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2F7CD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методике, приведенной в главе третей главе. Приготовлены настои (в микроволновой печи), Результаты анализа представлены</w:t>
      </w:r>
      <w:r>
        <w:rPr>
          <w:color w:val="000000"/>
          <w:sz w:val="28"/>
          <w:szCs w:val="28"/>
          <w:lang w:val="ru-RU"/>
        </w:rPr>
        <w:t xml:space="preserve"> на вольтамперограмме. На вольтамперограмме наблюдаются 3 пика, один из которых соответствует ионам цинка, другой кадмия и меди (рис.3). В настоях содержание тяжелых металлов, на порядок ниже, чем в плодах. Данные приведены в. Таблице 3.</w:t>
      </w:r>
    </w:p>
    <w:p w14:paraId="3CD66C9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101D0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</w:t>
      </w:r>
    </w:p>
    <w:p w14:paraId="4A360595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</w:t>
      </w:r>
      <w:r>
        <w:rPr>
          <w:color w:val="000000"/>
          <w:sz w:val="28"/>
          <w:szCs w:val="28"/>
          <w:lang w:val="ru-RU"/>
        </w:rPr>
        <w:t>ние определяемых элементов в настоях шиповника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1857"/>
        <w:gridCol w:w="1857"/>
        <w:gridCol w:w="2079"/>
      </w:tblGrid>
      <w:tr w:rsidR="00000000" w14:paraId="4E2002D6" w14:textId="77777777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0AE2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Определяемый ион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4D35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Icp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, А.С. до добавки, мкА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9A36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Icp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ru-RU"/>
              </w:rPr>
              <w:t>, А.С. после добавки, мкА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C6AF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Ccp</w:t>
            </w:r>
            <w:r>
              <w:rPr>
                <w:color w:val="000000"/>
                <w:sz w:val="20"/>
                <w:szCs w:val="20"/>
                <w:lang w:val="ru-RU"/>
              </w:rPr>
              <w:t>, мг/кг</w:t>
            </w:r>
          </w:p>
        </w:tc>
      </w:tr>
      <w:tr w:rsidR="00000000" w14:paraId="71AA135B" w14:textId="77777777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AEB9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Pb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2+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C707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0686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1,92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1840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5,0*10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-3</w:t>
            </w:r>
          </w:p>
        </w:tc>
      </w:tr>
      <w:tr w:rsidR="00000000" w14:paraId="4EDB186E" w14:textId="77777777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8E89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Zn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2+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D6A3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0,40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640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0,65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2278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4,2*10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-3</w:t>
            </w:r>
          </w:p>
        </w:tc>
      </w:tr>
      <w:tr w:rsidR="00000000" w14:paraId="6EEC267D" w14:textId="77777777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0EB3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Cu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2+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C197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0,28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B284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2,52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6B09" w14:textId="77777777" w:rsidR="00000000" w:rsidRDefault="00AC4C4E">
            <w:pPr>
              <w:rPr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2,7*10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-3</w:t>
            </w:r>
          </w:p>
        </w:tc>
      </w:tr>
    </w:tbl>
    <w:p w14:paraId="748D6AA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41F344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 xml:space="preserve">Таблица </w:t>
      </w:r>
      <w:r>
        <w:rPr>
          <w:color w:val="000000"/>
          <w:sz w:val="28"/>
          <w:szCs w:val="28"/>
          <w:lang w:val="en-US"/>
        </w:rPr>
        <w:t>4</w:t>
      </w:r>
    </w:p>
    <w:p w14:paraId="2D1E6D1E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 тяжелых металлов в насто</w:t>
      </w:r>
      <w:r>
        <w:rPr>
          <w:color w:val="000000"/>
          <w:sz w:val="28"/>
          <w:szCs w:val="28"/>
          <w:lang w:val="ru-RU"/>
        </w:rPr>
        <w:t>ях шиповника (п. Тисуль)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1393"/>
        <w:gridCol w:w="1407"/>
        <w:gridCol w:w="1862"/>
        <w:gridCol w:w="1864"/>
      </w:tblGrid>
      <w:tr w:rsidR="00000000" w14:paraId="4BEC67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E3A8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Способ проб подготовки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49A5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Сср* 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-3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мг/л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1FD3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  <w:lang w:val="ru-RU"/>
              </w:rPr>
              <w:t>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CD2D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∆</w:t>
            </w:r>
            <w:r>
              <w:rPr>
                <w:color w:val="000000"/>
                <w:sz w:val="20"/>
                <w:szCs w:val="20"/>
                <w:lang w:val="ru-RU"/>
              </w:rPr>
              <w:t>Сср*10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-3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мг/кг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03ED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= (Сср±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∆</w:t>
            </w:r>
            <w:r>
              <w:rPr>
                <w:color w:val="000000"/>
                <w:sz w:val="20"/>
                <w:szCs w:val="20"/>
                <w:lang w:val="ru-RU"/>
              </w:rPr>
              <w:t>Сср) 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-3</w:t>
            </w:r>
          </w:p>
        </w:tc>
      </w:tr>
      <w:tr w:rsidR="00000000" w14:paraId="4889D6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44EA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Термос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9DA6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BE93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DC02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DA99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B132D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3165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Zn Cd Pb Cu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D8F7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1.78 0.14 5.15 6.9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5D83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1.13 0.16 4.24 0.21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4600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0.36 0.05 1.35 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.8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5EEB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1.78±0.36 0.14±0.05 5.15±1.35 6.9±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.8</w:t>
            </w:r>
          </w:p>
        </w:tc>
      </w:tr>
      <w:tr w:rsidR="00000000" w14:paraId="019737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F5E2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Микроволновая печь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8325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E414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B19A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2EB9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45628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14C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Zn Pb Cu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F8E2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2.8 2.1 1.3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C4E3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1.04 3.96 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.92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2544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0.67 </w:t>
            </w:r>
            <w:r>
              <w:rPr>
                <w:color w:val="000000"/>
                <w:sz w:val="20"/>
                <w:szCs w:val="20"/>
                <w:lang w:val="ru-RU"/>
              </w:rPr>
              <w:t>0,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 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.4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4B4B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2.8±0.67 2.1±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.2 1.3±</w:t>
            </w:r>
            <w:r>
              <w:rPr>
                <w:color w:val="000000"/>
                <w:sz w:val="20"/>
                <w:szCs w:val="20"/>
                <w:lang w:val="ru-RU"/>
              </w:rPr>
              <w:t>1,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00000" w14:paraId="734432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CA6D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Водяная баня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7ABD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4E8C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18F1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A559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47AC0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A90B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Zn Cd Pb Cu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CD75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1.3 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.14 2.5 2.02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DFC4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1.63 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.16 0.89 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.53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2902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.8 0.0</w:t>
            </w:r>
            <w:r>
              <w:rPr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.8 0.9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2485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1.3±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.8 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.14±0.0</w:t>
            </w:r>
            <w:r>
              <w:rPr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2.5±</w:t>
            </w: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.8 2.02±0.9</w:t>
            </w:r>
          </w:p>
        </w:tc>
      </w:tr>
    </w:tbl>
    <w:p w14:paraId="642F6C4F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A5B10F5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экспериментальных результатов следует, что степень извл</w:t>
      </w:r>
      <w:r>
        <w:rPr>
          <w:color w:val="000000"/>
          <w:sz w:val="28"/>
          <w:szCs w:val="28"/>
          <w:lang w:val="ru-RU"/>
        </w:rPr>
        <w:t>ечение тяжелых металлов из плодов шиповника при приготовлении настоев зависит от способа их приготовления. При приготовлении настоев на водяной бане и в термосе в раствор переходят все четыре определяемых элемента, при использовании микроволновой печи кадм</w:t>
      </w:r>
      <w:r>
        <w:rPr>
          <w:color w:val="000000"/>
          <w:sz w:val="28"/>
          <w:szCs w:val="28"/>
          <w:lang w:val="ru-RU"/>
        </w:rPr>
        <w:t>ий из ягод шиповника в раствор не переходит, что делает такой способ предпочтительным. Кроме того содержание цинка, свинца и меди в настоях, приготовленных в микроволновой печи ниже чем в настоях, приготовленных другими способами.</w:t>
      </w:r>
    </w:p>
    <w:p w14:paraId="62A63CF3" w14:textId="77777777" w:rsidR="00000000" w:rsidRDefault="00AC4C4E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E7D2E17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4.5 Поступления тяжелых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металлов в растения из почвы</w:t>
      </w:r>
    </w:p>
    <w:p w14:paraId="435DECD7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53CEB3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Доступность для растений тяжелых металлов, связанных с частицами почвы, повышают и находящиеся в мембранах корневых клеток ферменты редуктазы. Корни некоторых растений могут при недостатке железа повышать кислотность почвы, в</w:t>
      </w:r>
      <w:r>
        <w:rPr>
          <w:color w:val="000000"/>
          <w:sz w:val="28"/>
          <w:szCs w:val="28"/>
          <w:lang w:val="ru-RU"/>
        </w:rPr>
        <w:t xml:space="preserve"> результате чего его соединения переходят в растворимое состояние (доказано, что поступление тяжелых металлов из почвы в растения возрастает параллельно с увлечением кислотности почвы; это происходит потому, что их соединения лучше растворяются в кислой ср</w:t>
      </w:r>
      <w:r>
        <w:rPr>
          <w:color w:val="000000"/>
          <w:sz w:val="28"/>
          <w:szCs w:val="28"/>
          <w:lang w:val="ru-RU"/>
        </w:rPr>
        <w:t xml:space="preserve">еде). В повышении биологической доступности тяжелых металлов немалую роль может играть и корневая микрофлора.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 корнях соединения тяжелых металлов частично обезвреживаются и переводятся в более мобильную химическую форму, после чего они уже накапливаются в</w:t>
      </w:r>
      <w:r>
        <w:rPr>
          <w:color w:val="000000"/>
          <w:sz w:val="28"/>
          <w:szCs w:val="28"/>
          <w:lang w:val="ru-RU"/>
        </w:rPr>
        <w:t xml:space="preserve"> молодых побегах. Важная роль в этих преобразованиях принадлежит ряду мембранных белков, отвечающих за характерные особенности транспорта ионов металлов в цитоплазме и клеточных органеллах. Обычно малорастворимые соли тяжелых металлов перемещаются по сосуд</w:t>
      </w:r>
      <w:r>
        <w:rPr>
          <w:color w:val="000000"/>
          <w:sz w:val="28"/>
          <w:szCs w:val="28"/>
          <w:lang w:val="ru-RU"/>
        </w:rPr>
        <w:t>истой системе в виде комплексных соединений. При увеличении содержания металлов в почве, снижается её общая биологическая активность, и это резко отражается на росте и развитии растений, причём разные растения реагируют на избыток металлов по-разному. Одна</w:t>
      </w:r>
      <w:r>
        <w:rPr>
          <w:color w:val="000000"/>
          <w:sz w:val="28"/>
          <w:szCs w:val="28"/>
          <w:lang w:val="ru-RU"/>
        </w:rPr>
        <w:t xml:space="preserve">ко в одной и той же части растения концентрация химических элементов существенно изменялась в зависимости от фазы его развития и возраста. В наибольшей степени металлы накапливались в листьях. Это обусловлено многими причинами, одна из которых - локальное </w:t>
      </w:r>
      <w:r>
        <w:rPr>
          <w:color w:val="000000"/>
          <w:sz w:val="28"/>
          <w:szCs w:val="28"/>
          <w:lang w:val="ru-RU"/>
        </w:rPr>
        <w:t>накопление металлов в результате перехода их в малоподвижную форму. Например, в случае медной интоксикации окраска некоторых листьев у исследуемых растений изменялась до красной и буро-коричневой, что свидетельствовало о разрушении хлорофилла. Величина сре</w:t>
      </w:r>
      <w:r>
        <w:rPr>
          <w:color w:val="000000"/>
          <w:sz w:val="28"/>
          <w:szCs w:val="28"/>
          <w:lang w:val="ru-RU"/>
        </w:rPr>
        <w:t>дних содержаний одного и того же элемента в различных видах растений, произрастающих в одинаковых условиях, часто колеблются в 2-5 раз. В условиях аномально высоких концентраций определённого элемента в среде обитания организмов разница содержания этого эл</w:t>
      </w:r>
      <w:r>
        <w:rPr>
          <w:color w:val="000000"/>
          <w:sz w:val="28"/>
          <w:szCs w:val="28"/>
          <w:lang w:val="ru-RU"/>
        </w:rPr>
        <w:t>емента в различных видах растений возрастает. Резкое увеличение содержания одного или нескольких элементов в среде приводит их в разряд токсикантов. Токсичность тяжелых металлов связана с их физико-химическими свойствами, со способностью к образованию проч</w:t>
      </w:r>
      <w:r>
        <w:rPr>
          <w:color w:val="000000"/>
          <w:sz w:val="28"/>
          <w:szCs w:val="28"/>
          <w:lang w:val="ru-RU"/>
        </w:rPr>
        <w:t>ных соединений с рядом функциональных группировок на поверхности и внутри клеток. Для выяснения источников загрязнения плодов шиповника тяжелыми металлами проведен анализ почвы места произрастания исследованного нами шиповника. Результаты анализа почвы при</w:t>
      </w:r>
      <w:r>
        <w:rPr>
          <w:color w:val="000000"/>
          <w:sz w:val="28"/>
          <w:szCs w:val="28"/>
          <w:lang w:val="ru-RU"/>
        </w:rPr>
        <w:t>ведены в таблице 5.</w:t>
      </w:r>
    </w:p>
    <w:p w14:paraId="7B2D4D4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FB0CCB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5</w:t>
      </w:r>
    </w:p>
    <w:p w14:paraId="2126736E" w14:textId="77777777" w:rsidR="00000000" w:rsidRDefault="00AC4C4E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Метрологические характеристики определения тяжелых металлов в почве из п. Тисуль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179"/>
        <w:gridCol w:w="1179"/>
        <w:gridCol w:w="1179"/>
        <w:gridCol w:w="1179"/>
        <w:gridCol w:w="1179"/>
        <w:gridCol w:w="1763"/>
      </w:tblGrid>
      <w:tr w:rsidR="00000000" w14:paraId="1A9650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18D4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Объект анализа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5D01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Сср мг/л пробы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969F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58DB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B695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Сср мг/кг сухой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309F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∆</w:t>
            </w:r>
            <w:r>
              <w:rPr>
                <w:color w:val="000000"/>
                <w:sz w:val="20"/>
                <w:szCs w:val="20"/>
                <w:lang w:val="ru-RU"/>
              </w:rPr>
              <w:t>Сср мг/кг сухой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09F9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=Сср±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∆</w:t>
            </w:r>
            <w:r>
              <w:rPr>
                <w:color w:val="000000"/>
                <w:sz w:val="20"/>
                <w:szCs w:val="20"/>
                <w:lang w:val="ru-RU"/>
              </w:rPr>
              <w:t>Сср</w:t>
            </w:r>
          </w:p>
        </w:tc>
      </w:tr>
      <w:tr w:rsidR="00000000" w14:paraId="5CD5F4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1D70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Шиповник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0A7C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04BF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FB16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63D2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272F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233F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78CC1C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8565" w14:textId="77777777" w:rsidR="00000000" w:rsidRDefault="00AC4C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Zn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Pb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2F7D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46*10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-2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5,98*10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7FF0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lang w:val="ru-RU"/>
              </w:rPr>
              <w:t>,69*10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 xml:space="preserve">-3 </w:t>
            </w:r>
            <w:r>
              <w:rPr>
                <w:color w:val="000000"/>
                <w:sz w:val="20"/>
                <w:szCs w:val="20"/>
                <w:lang w:val="ru-RU"/>
              </w:rPr>
              <w:t>4,57*10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F67F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5,87*10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 xml:space="preserve">-3 </w:t>
            </w:r>
            <w:r>
              <w:rPr>
                <w:color w:val="000000"/>
                <w:sz w:val="20"/>
                <w:szCs w:val="20"/>
                <w:lang w:val="ru-RU"/>
              </w:rPr>
              <w:t>7,27*10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5DF3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7,46*10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 xml:space="preserve">-2 </w:t>
            </w:r>
            <w:r>
              <w:rPr>
                <w:color w:val="000000"/>
                <w:sz w:val="20"/>
                <w:szCs w:val="20"/>
                <w:lang w:val="ru-RU"/>
              </w:rPr>
              <w:t>3,06*10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F7C3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3,00*10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 xml:space="preserve">-2 </w:t>
            </w:r>
            <w:r>
              <w:rPr>
                <w:color w:val="000000"/>
                <w:sz w:val="20"/>
                <w:szCs w:val="20"/>
                <w:lang w:val="ru-RU"/>
              </w:rPr>
              <w:t>3,72*10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CE6E" w14:textId="77777777" w:rsidR="00000000" w:rsidRDefault="00AC4C4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(7,46±3*10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-2</w:t>
            </w:r>
            <w:r>
              <w:rPr>
                <w:color w:val="000000"/>
                <w:sz w:val="20"/>
                <w:szCs w:val="20"/>
                <w:lang w:val="ru-RU"/>
              </w:rPr>
              <w:t>) (3,06±0,37*10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-2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</w:tr>
    </w:tbl>
    <w:p w14:paraId="4971A366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96521A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почвы места произрастания исследованного нами шиповника показал наличие в ней ионов цинка и свинца, концентрации которых сопоставимы с содержани</w:t>
      </w:r>
      <w:r>
        <w:rPr>
          <w:color w:val="000000"/>
          <w:sz w:val="28"/>
          <w:szCs w:val="28"/>
          <w:lang w:val="ru-RU"/>
        </w:rPr>
        <w:t>ем этих элементов в растениях. Это говорит о том, что цинк и свинец попадают в растения через корневую систему из почвы, а наличие меди и кадмия в плодах при их отсутствии в почве можно объяснить поступлением этих металлов из обрабатывающих средств по защи</w:t>
      </w:r>
      <w:r>
        <w:rPr>
          <w:color w:val="000000"/>
          <w:sz w:val="28"/>
          <w:szCs w:val="28"/>
          <w:lang w:val="ru-RU"/>
        </w:rPr>
        <w:t>те растений.</w:t>
      </w:r>
    </w:p>
    <w:p w14:paraId="4CD88550" w14:textId="77777777" w:rsidR="00000000" w:rsidRDefault="00AC4C4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14:paraId="297F2E0C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164FFD" w14:textId="77777777" w:rsidR="00000000" w:rsidRDefault="00AC4C4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Содержание тяжелых металлов в растворе шиповника составляет: </w:t>
      </w:r>
      <w:r>
        <w:rPr>
          <w:color w:val="000000"/>
          <w:sz w:val="28"/>
          <w:szCs w:val="28"/>
          <w:lang w:val="en-US"/>
        </w:rPr>
        <w:t>Pb</w:t>
      </w:r>
      <w:r>
        <w:rPr>
          <w:color w:val="000000"/>
          <w:sz w:val="28"/>
          <w:szCs w:val="28"/>
          <w:vertAlign w:val="superscript"/>
          <w:lang w:val="ru-RU"/>
        </w:rPr>
        <w:t>2+</w:t>
      </w:r>
      <w:r>
        <w:rPr>
          <w:color w:val="000000"/>
          <w:sz w:val="28"/>
          <w:szCs w:val="28"/>
          <w:lang w:val="ru-RU"/>
        </w:rPr>
        <w:t xml:space="preserve"> (2,5*10</w:t>
      </w:r>
      <w:r>
        <w:rPr>
          <w:color w:val="000000"/>
          <w:sz w:val="28"/>
          <w:szCs w:val="28"/>
          <w:vertAlign w:val="superscript"/>
          <w:lang w:val="ru-RU"/>
        </w:rPr>
        <w:t>-2</w:t>
      </w:r>
      <w:r>
        <w:rPr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  <w:vertAlign w:val="superscript"/>
          <w:lang w:val="ru-RU"/>
        </w:rPr>
        <w:t>2+</w:t>
      </w:r>
      <w:r>
        <w:rPr>
          <w:color w:val="000000"/>
          <w:sz w:val="28"/>
          <w:szCs w:val="28"/>
          <w:lang w:val="ru-RU"/>
        </w:rPr>
        <w:t xml:space="preserve"> (1,87*10</w:t>
      </w:r>
      <w:r>
        <w:rPr>
          <w:color w:val="000000"/>
          <w:sz w:val="28"/>
          <w:szCs w:val="28"/>
          <w:vertAlign w:val="superscript"/>
          <w:lang w:val="ru-RU"/>
        </w:rPr>
        <w:t>-2</w:t>
      </w:r>
      <w:r>
        <w:rPr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en-US"/>
        </w:rPr>
        <w:t>Zn</w:t>
      </w:r>
      <w:r>
        <w:rPr>
          <w:color w:val="000000"/>
          <w:sz w:val="28"/>
          <w:szCs w:val="28"/>
          <w:vertAlign w:val="superscript"/>
          <w:lang w:val="ru-RU"/>
        </w:rPr>
        <w:t>2+</w:t>
      </w:r>
      <w:r>
        <w:rPr>
          <w:color w:val="000000"/>
          <w:sz w:val="28"/>
          <w:szCs w:val="28"/>
          <w:lang w:val="ru-RU"/>
        </w:rPr>
        <w:t xml:space="preserve"> (4,16*10</w:t>
      </w:r>
      <w:r>
        <w:rPr>
          <w:color w:val="000000"/>
          <w:sz w:val="28"/>
          <w:szCs w:val="28"/>
          <w:vertAlign w:val="superscript"/>
          <w:lang w:val="ru-RU"/>
        </w:rPr>
        <w:t>-2</w:t>
      </w:r>
      <w:r>
        <w:rPr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en-US"/>
        </w:rPr>
        <w:t>Cu</w:t>
      </w:r>
      <w:r>
        <w:rPr>
          <w:color w:val="000000"/>
          <w:sz w:val="28"/>
          <w:szCs w:val="28"/>
          <w:vertAlign w:val="superscript"/>
          <w:lang w:val="ru-RU"/>
        </w:rPr>
        <w:t>2+</w:t>
      </w:r>
      <w:r>
        <w:rPr>
          <w:color w:val="000000"/>
          <w:sz w:val="28"/>
          <w:szCs w:val="28"/>
          <w:lang w:val="ru-RU"/>
        </w:rPr>
        <w:t xml:space="preserve"> (9,7*10</w:t>
      </w:r>
      <w:r>
        <w:rPr>
          <w:color w:val="000000"/>
          <w:sz w:val="28"/>
          <w:szCs w:val="28"/>
          <w:vertAlign w:val="superscript"/>
          <w:lang w:val="ru-RU"/>
        </w:rPr>
        <w:t>-2</w:t>
      </w:r>
      <w:r>
        <w:rPr>
          <w:color w:val="000000"/>
          <w:sz w:val="28"/>
          <w:szCs w:val="28"/>
          <w:lang w:val="ru-RU"/>
        </w:rPr>
        <w:t>). Что не превышает ПДК по чаю с которым проводилось сравнение.</w:t>
      </w:r>
    </w:p>
    <w:p w14:paraId="66075747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Содержание тяжелых металлов в настое</w:t>
      </w:r>
      <w:r>
        <w:rPr>
          <w:color w:val="000000"/>
          <w:sz w:val="28"/>
          <w:szCs w:val="28"/>
          <w:lang w:val="ru-RU"/>
        </w:rPr>
        <w:t xml:space="preserve"> шиповника на порядок ниже и зависит от способа приготовления настоев. При приготовлении настоев на водяной бане и в термосе в раствор переходят все четыре определяемых элемента, при использовании микроволновой печи кадмий из ягод шиповника в раствор не пе</w:t>
      </w:r>
      <w:r>
        <w:rPr>
          <w:color w:val="000000"/>
          <w:sz w:val="28"/>
          <w:szCs w:val="28"/>
          <w:lang w:val="ru-RU"/>
        </w:rPr>
        <w:t>реходит, что делает такой способ предпочтительным.</w:t>
      </w:r>
    </w:p>
    <w:p w14:paraId="42AC2BBD" w14:textId="77777777" w:rsidR="00000000" w:rsidRDefault="00AC4C4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Результаты анализа почвы места произрастания анализируемого шиповника показывают, что цинк и свинец попадают в растения через корневую систему из почвы, а наличие меди и кадмия в плодах можно объяснить п</w:t>
      </w:r>
      <w:r>
        <w:rPr>
          <w:color w:val="000000"/>
          <w:sz w:val="28"/>
          <w:szCs w:val="28"/>
          <w:lang w:val="ru-RU"/>
        </w:rPr>
        <w:t>оступлением этих металлов из обрабатывающих средств по защите растений.</w:t>
      </w:r>
    </w:p>
    <w:p w14:paraId="6216CF8B" w14:textId="77777777" w:rsidR="00000000" w:rsidRDefault="00AC4C4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2024F831" w14:textId="77777777" w:rsidR="00000000" w:rsidRDefault="00AC4C4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5522A78" w14:textId="77777777" w:rsidR="00000000" w:rsidRDefault="00AC4C4E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Бабич, Г.А. Аналитические методы контроля окружающей среды / Г.А. Бабич. - М.: Химия, 1984. - 257 с.</w:t>
      </w:r>
    </w:p>
    <w:p w14:paraId="7C34200C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Бабич, Г.А. Аналитические методы контроля окружающей сре</w:t>
      </w:r>
      <w:r>
        <w:rPr>
          <w:sz w:val="28"/>
          <w:szCs w:val="28"/>
          <w:lang w:val="ru-RU"/>
        </w:rPr>
        <w:t>ды / Г.А. Бабич, А.Б. Бланк, К.Ф. Кравцова. - М.: МДНТП, 1990. - С.106-118.</w:t>
      </w:r>
    </w:p>
    <w:p w14:paraId="76BE601F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Брайнина, Х.З. Инверсионные электрохимические методы / Х.З. Брайнина, Е.Я. Нейман, В.В. Слепушкин. - М.: Химия, 1988. - 119 с.</w:t>
      </w:r>
    </w:p>
    <w:p w14:paraId="007A7788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Васильев, В.П. Аналитическая химия / В.П. Василье</w:t>
      </w:r>
      <w:r>
        <w:rPr>
          <w:sz w:val="28"/>
          <w:szCs w:val="28"/>
          <w:lang w:val="ru-RU"/>
        </w:rPr>
        <w:t>в. - М.: Высш. шк., 1989. - 320 с.</w:t>
      </w:r>
    </w:p>
    <w:p w14:paraId="75485007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Васильев, В.П. Аналитическая химия: в 2 ч. / В.П. Васильев. - М.: Высш. шк., 1989. - 320 с.</w:t>
      </w:r>
    </w:p>
    <w:p w14:paraId="72332283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Волкова, В.Г. Способы выражения концентрации растворов / Г.В. Волкова, Р.Г. Сафина. - Красноярск.: КГУ, 1997. - 130 с.</w:t>
      </w:r>
    </w:p>
    <w:p w14:paraId="2EBFFEA4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Волк</w:t>
      </w:r>
      <w:r>
        <w:rPr>
          <w:sz w:val="28"/>
          <w:szCs w:val="28"/>
          <w:lang w:val="ru-RU"/>
        </w:rPr>
        <w:t>ова, Г.В. Ионометрия. Метод. указания по общему курсу "Аналитическая химия" / Г.В. Волкова, З.М. Хваткова, Н.В. Щеглова. - Красноярск.: КГУ, 1992. - 39 с.</w:t>
      </w:r>
    </w:p>
    <w:p w14:paraId="1698A795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Волкова, Г.В. Комплексонометрия. / Г.В. Волкова, З.М. Хваткова. - Красноярск.: КГУ, 1992. - 60 с.</w:t>
      </w:r>
    </w:p>
    <w:p w14:paraId="7961B5F9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Выдра, Ф.В. Инверсионная вольтамперометрия / Ф.В. Выдра. - М.: Мир, 1980. - 320 с.</w:t>
      </w:r>
    </w:p>
    <w:p w14:paraId="348F1029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Досон, Р. Справочник биохимика / Р. Досон. - М.: Мир, 1991. - 543 с.</w:t>
      </w:r>
    </w:p>
    <w:p w14:paraId="6F6BD4BA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Золотов, Ю.А. Основы аналитической химии / Ю.А. Зотов. - М.: Мир, 1996. - 241 с.</w:t>
      </w:r>
    </w:p>
    <w:p w14:paraId="16CCC9A0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Золотова, Ю.А. О</w:t>
      </w:r>
      <w:r>
        <w:rPr>
          <w:sz w:val="28"/>
          <w:szCs w:val="28"/>
          <w:lang w:val="ru-RU"/>
        </w:rPr>
        <w:t>сновы аналитической химии / Ю.А. Золотов. - М.: Высш. шк., 2002. - 280 с.</w:t>
      </w:r>
    </w:p>
    <w:p w14:paraId="495FC1E3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Измерова, Н.Ф. Руководство по профессиональным заболеваниям / Н.Ф. Измерова. - М.: Медицина, 1983. - 362 с.</w:t>
      </w:r>
    </w:p>
    <w:p w14:paraId="799DF53B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Ильин, В.Б. Тяжелые металлы в почвах и растениях / В.Б. Ильин, А.Л. Юд</w:t>
      </w:r>
      <w:r>
        <w:rPr>
          <w:sz w:val="28"/>
          <w:szCs w:val="28"/>
          <w:lang w:val="ru-RU"/>
        </w:rPr>
        <w:t>анов // Процессы биоаккумуляции и экотоксикологии - Н.: Наука, 1989. - Часть II. - С.6 - 47.</w:t>
      </w:r>
    </w:p>
    <w:p w14:paraId="3BD5DB7C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Ильин, В.Б. Тяжелые металлы в системе почва - растение / В.Б. Ильин. - Н.: Наука, 1991. - 151 с.</w:t>
      </w:r>
    </w:p>
    <w:p w14:paraId="1651F20D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Ильин, В.Б. Элементный химический состав растений / В.Б. Ильин</w:t>
      </w:r>
      <w:r>
        <w:rPr>
          <w:sz w:val="28"/>
          <w:szCs w:val="28"/>
          <w:lang w:val="ru-RU"/>
        </w:rPr>
        <w:t>. - Н.: Наука, 1985. - 130 с.</w:t>
      </w:r>
    </w:p>
    <w:p w14:paraId="60BF9392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Качин, С.В. Основные понятия и константы в аналитической химии. / С.В. Качин, О.Н. Кононова. - Красноярск.: КГУ, 2002. - 124 с.</w:t>
      </w:r>
    </w:p>
    <w:p w14:paraId="308D2061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Ковальский, В.В. Геохимическая экология / В.В. Ковальский. - М.: Наука, 1974. - 299 с.</w:t>
      </w:r>
    </w:p>
    <w:p w14:paraId="312008FF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Ковда</w:t>
      </w:r>
      <w:r>
        <w:rPr>
          <w:sz w:val="28"/>
          <w:szCs w:val="28"/>
          <w:lang w:val="ru-RU"/>
        </w:rPr>
        <w:t>, В.А. Биогеохимия почвенного покрова / В.А. Ковда. - М.: Наука, 1985. - 263 с.</w:t>
      </w:r>
    </w:p>
    <w:p w14:paraId="3505FDB9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Коренман, Я.Н. Практикум по аналитической химии / Я.Н. Коренман, Р.П. Лисицкая. - Воронеж.:, 2002. - 403 с.</w:t>
      </w:r>
    </w:p>
    <w:p w14:paraId="41E368F1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Криксунов, Е.А. Экология / Е.А. Криксунов. - М.: Наука, 1995. - </w:t>
      </w:r>
      <w:r>
        <w:rPr>
          <w:sz w:val="28"/>
          <w:szCs w:val="28"/>
          <w:lang w:val="ru-RU"/>
        </w:rPr>
        <w:t>240с.</w:t>
      </w:r>
    </w:p>
    <w:p w14:paraId="4C3DAB02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Кузнецов, В.В. Физиология растений / В.В. Кузнецов, Г.В. Дмитриева. - М.: Высш. шк., 2005. - 736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</w:t>
      </w:r>
    </w:p>
    <w:p w14:paraId="74D6542C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Левина, Р.Е. Морфология и экология плодов / Отв. ред.Н. Н. Цвелёва. - Л.: Наука, 1987. - 161 с.</w:t>
      </w:r>
    </w:p>
    <w:p w14:paraId="5D682421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Матюхина, З.П. Основы физиологии питания, гигиен</w:t>
      </w:r>
      <w:r>
        <w:rPr>
          <w:sz w:val="28"/>
          <w:szCs w:val="28"/>
          <w:lang w:val="ru-RU"/>
        </w:rPr>
        <w:t>ы и санитарии / З.П. Матюхина. - М.: Медицина, 1981. - 287 с.</w:t>
      </w:r>
    </w:p>
    <w:p w14:paraId="7F3EE179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Махлаюк, В.П. Лекарственные растения в народной медицине / В.П. Махлаюк. - С.: Наука, 1967. - 559 с.</w:t>
      </w:r>
    </w:p>
    <w:p w14:paraId="2A5CD6D8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Мельников, Н.Н. Пестициды и окружающая среда / Н.Н. Мельников. - М.: Химия, 1977. - 180с.</w:t>
      </w:r>
    </w:p>
    <w:p w14:paraId="46AAE7EC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Некрасов, Б.В. Основы общей химии / Б.В. Некрасов. - М.: Химия, 1969. - Т.I. - 300 с.</w:t>
      </w:r>
    </w:p>
    <w:p w14:paraId="25901F34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Неумывакин, И.П. Шиповник. На страже здоровья / И.П. Неумывакин. - М.: Медицина, 2009. - 128 с.</w:t>
      </w:r>
    </w:p>
    <w:p w14:paraId="2509D8E5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Новиков, Э.А. Человек и литосфера / Э.А. Новиков. - Л.: Геология, 1</w:t>
      </w:r>
      <w:r>
        <w:rPr>
          <w:sz w:val="28"/>
          <w:szCs w:val="28"/>
          <w:lang w:val="ru-RU"/>
        </w:rPr>
        <w:t>976. - 264 с.</w:t>
      </w:r>
    </w:p>
    <w:p w14:paraId="05D29C37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Носаль, М.А. Лекарственные растения и их применение в народе. / Под ред. академика АН УССР В.Г. Дороботько. - К.: Госмедиздат УССР, 1959. - 363 с.</w:t>
      </w:r>
    </w:p>
    <w:p w14:paraId="7BBFA758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Пилипенко, А.Г. Аналитическая химия / А. Г Пилипенко, И.В. Пятницкий. - М.: Химия, 1990. - </w:t>
      </w:r>
      <w:r>
        <w:rPr>
          <w:sz w:val="28"/>
          <w:szCs w:val="28"/>
          <w:lang w:val="ru-RU"/>
        </w:rPr>
        <w:t>846 с.</w:t>
      </w:r>
    </w:p>
    <w:p w14:paraId="0283D21C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Покатилов, Ю.Г. Биогеохимия элементов, ноогеография юга Средней Сибири / Ю.Г. Покатилов. - Н.: Наука, 1992. - 168 с.</w:t>
      </w:r>
    </w:p>
    <w:p w14:paraId="16202875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Пономарев, В.Г. Аналитическая химия / В.Г. Пономарев. - М.: Высш. шк., 1982. - 287 с.</w:t>
      </w:r>
    </w:p>
    <w:p w14:paraId="6ABCD164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Пономарев, В.Г. Аналитическая химия: в2ч</w:t>
      </w:r>
      <w:r>
        <w:rPr>
          <w:sz w:val="28"/>
          <w:szCs w:val="28"/>
          <w:lang w:val="ru-RU"/>
        </w:rPr>
        <w:t xml:space="preserve"> / В.Г. Пономарев. - М.: Высш. шк., 1982. - 311 с.</w:t>
      </w:r>
    </w:p>
    <w:p w14:paraId="68B9E5B5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Путырский, И.Н. Универсальная энциклопедия лекарственных растений / И.Н. Путырский, В.Н. Прохоров. - М.: Махаон, 2000. - С.296 - 347.</w:t>
      </w:r>
    </w:p>
    <w:p w14:paraId="3EAE3EAD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Романова, О.В. Шиповник, боярышник, калина. Очищение и восстановлен</w:t>
      </w:r>
      <w:r>
        <w:rPr>
          <w:sz w:val="28"/>
          <w:szCs w:val="28"/>
          <w:lang w:val="ru-RU"/>
        </w:rPr>
        <w:t>ие организма / О.В. Романова. - С.: Вектор, 2010. - 96 с.</w:t>
      </w:r>
    </w:p>
    <w:p w14:paraId="3DA7383B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Серебренникова, Н.В. Инверсионная вольтамперометрия / Н.В. Серебренникова, П.Д. Халфина. - К.: Кем ГУ, 1984. - 57 с.</w:t>
      </w:r>
    </w:p>
    <w:p w14:paraId="532510EA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Смоляр, В.И. Рациональное питание / В.И. Смоляр. - К.: Наука, 1991. - 256 с.</w:t>
      </w:r>
    </w:p>
    <w:p w14:paraId="5006C6E9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Тринус, Ф.П. Фармако-терапевтический справочник. - 6-е изд. - К.: Здоровья, 1989. - 640 с.</w:t>
      </w:r>
    </w:p>
    <w:p w14:paraId="2F09B3AF" w14:textId="77777777" w:rsidR="00000000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Фоминцева, Е.Е. Методика количественного химического анализа проб на содержание цинка, кадмия, свинца и меди методом инверсионной вольтамперометрией / Е.Е. Фомин</w:t>
      </w:r>
      <w:r>
        <w:rPr>
          <w:sz w:val="28"/>
          <w:szCs w:val="28"/>
          <w:lang w:val="ru-RU"/>
        </w:rPr>
        <w:t>цева, Е.Г. Черемпей, Л.А. Хустенко, Н.П. Пикула. - Т.:, 1997. - 323 с.</w:t>
      </w:r>
    </w:p>
    <w:p w14:paraId="223F0EA7" w14:textId="77777777" w:rsidR="00AC4C4E" w:rsidRDefault="00AC4C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Хустенко, Л.А. Методика количественного химического анализа проб природных, питьевых и очищенных сточных вод на содержание цинка, кадмия, свинца и меди методом инверсионной вольтампер</w:t>
      </w:r>
      <w:r>
        <w:rPr>
          <w:sz w:val="28"/>
          <w:szCs w:val="28"/>
          <w:lang w:val="ru-RU"/>
        </w:rPr>
        <w:t>ометрией / Л.А. Хустенко. - Т.:, 1996. - 234 с.</w:t>
      </w:r>
    </w:p>
    <w:sectPr w:rsidR="00AC4C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4E"/>
    <w:rsid w:val="0026574E"/>
    <w:rsid w:val="00A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D6D18"/>
  <w14:defaultImageDpi w14:val="0"/>
  <w15:docId w15:val="{DB4BB9D0-2C4C-4C1F-9352-B951516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10505</Words>
  <Characters>59884</Characters>
  <Application>Microsoft Office Word</Application>
  <DocSecurity>0</DocSecurity>
  <Lines>499</Lines>
  <Paragraphs>140</Paragraphs>
  <ScaleCrop>false</ScaleCrop>
  <Company/>
  <LinksUpToDate>false</LinksUpToDate>
  <CharactersWithSpaces>70249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2024-12-21T08:00:00Z</dcterms:created>
  <dcterms:modified xsi:type="dcterms:W3CDTF">2024-12-21T08:00:00Z</dcterms:modified>
</cp:coreProperties>
</file>