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9B9E" w14:textId="77777777" w:rsidR="00000000" w:rsidRDefault="00E051D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12B0FB1B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9DF448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8B12DD9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Предмет фармакологии, ее история и задачи</w:t>
      </w:r>
    </w:p>
    <w:p w14:paraId="1038A072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Возрастные лекарства и лекарства для детей</w:t>
      </w:r>
    </w:p>
    <w:p w14:paraId="676FFB3F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Лекарства и кормление грудью</w:t>
      </w:r>
    </w:p>
    <w:p w14:paraId="4E0684D1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Особенности у новорожденных и детей раннего возраста</w:t>
      </w:r>
    </w:p>
    <w:p w14:paraId="6B22131A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Особенности взаимодействия организма и лекарст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ва у детей</w:t>
      </w:r>
    </w:p>
    <w:p w14:paraId="1543A9BC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Пациенты старше 65 лет</w:t>
      </w:r>
    </w:p>
    <w:p w14:paraId="5FD34A51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Побочные лекарственные реакции у пожилых</w:t>
      </w:r>
    </w:p>
    <w:p w14:paraId="47D6E808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Комплаентность у пожилых больных</w:t>
      </w:r>
    </w:p>
    <w:p w14:paraId="1A90563F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Абсорбция лекарств у пожилых</w:t>
      </w:r>
    </w:p>
    <w:p w14:paraId="2E497279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52B95FA7" w14:textId="77777777" w:rsidR="00000000" w:rsidRDefault="00E05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C975F63" w14:textId="77777777" w:rsidR="00000000" w:rsidRDefault="00E051DF">
      <w:pPr>
        <w:rPr>
          <w:color w:val="000000"/>
          <w:sz w:val="28"/>
          <w:szCs w:val="28"/>
          <w:lang w:val="ru-RU"/>
        </w:rPr>
      </w:pPr>
    </w:p>
    <w:p w14:paraId="46332B03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405E7F5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A081FC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количество лекарственных средств, имеющ</w:t>
      </w:r>
      <w:r>
        <w:rPr>
          <w:color w:val="000000"/>
          <w:sz w:val="28"/>
          <w:szCs w:val="28"/>
          <w:lang w:val="ru-RU"/>
        </w:rPr>
        <w:t>ихся в распоряжении врачей, измеряется десятками и даже сотнями тысяч. В нашей стране зарегистрировано и внесено в Государственный реестр около 13 тысяч, в ФРГ и Великобритании - более 50 тысяч лекарственных средств, а общее количество имеющихся в разных с</w:t>
      </w:r>
      <w:r>
        <w:rPr>
          <w:color w:val="000000"/>
          <w:sz w:val="28"/>
          <w:szCs w:val="28"/>
          <w:lang w:val="ru-RU"/>
        </w:rPr>
        <w:t>транах препаратов и различных их комбинаций превышает 200 тысяч. Число лекарственных средств особенно быстро возросло за последние годы. Еще 20-30 лет тому назад 60-80 % применяющихся в настоящее время препаратов не были известны или не использовались. При</w:t>
      </w:r>
      <w:r>
        <w:rPr>
          <w:color w:val="000000"/>
          <w:sz w:val="28"/>
          <w:szCs w:val="28"/>
          <w:lang w:val="ru-RU"/>
        </w:rPr>
        <w:t xml:space="preserve"> этом нарастает и количество регистрируемых побочных эффектов фармакотерапии. Представляют интерес особенности применения лекарственных средств в различные возрастные и физиологические периоды, когда существуют особенности фармакотерапевтических подходов.</w:t>
      </w:r>
    </w:p>
    <w:p w14:paraId="65A79489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Предмет фармакологии, ее история и задачи</w:t>
      </w:r>
    </w:p>
    <w:p w14:paraId="68FA2C80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8A177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Фармакология - наука о действии лекарственных веществ на живые организмы и о путях изыскания новых лекарственных средств. Она является одной из самых древних наук. Известно, что в Древней Греции (III в. до н.э.) </w:t>
      </w:r>
      <w:r>
        <w:rPr>
          <w:color w:val="000000"/>
          <w:sz w:val="28"/>
          <w:szCs w:val="28"/>
          <w:lang w:val="ru-RU"/>
        </w:rPr>
        <w:t xml:space="preserve">Гиппократ использовал различные лекарственные растения для лечения заболеваний.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в. н.э. римский врач Клавдий Гален широко применял в медицинской практике различные вытяжки из лекарственных растений. Известный врач средневековья Абу Али ибн Сина (Авиц</w:t>
      </w:r>
      <w:r>
        <w:rPr>
          <w:color w:val="000000"/>
          <w:sz w:val="28"/>
          <w:szCs w:val="28"/>
          <w:lang w:val="ru-RU"/>
        </w:rPr>
        <w:t>енна) в своих сочинениях упоминает большое количество лекарственных средств растительного происхождения (камфару, препараты белены, ревеня, спорыньи и др.). XV-XVI вв. - Парацельс применяет в лечебной практике уже неорганические лекарственные вещества: сое</w:t>
      </w:r>
      <w:r>
        <w:rPr>
          <w:color w:val="000000"/>
          <w:sz w:val="28"/>
          <w:szCs w:val="28"/>
          <w:lang w:val="ru-RU"/>
        </w:rPr>
        <w:t>динения железа, ртути, свинца, меди, мышьяка, серы, сурьмы. Постепенно развиваются экспериментальные методы исследования, благодаря которым стало возможным получение из растений чистых высококачественных веществ (папаверина, стрихнина и др.) и синтетически</w:t>
      </w:r>
      <w:r>
        <w:rPr>
          <w:color w:val="000000"/>
          <w:sz w:val="28"/>
          <w:szCs w:val="28"/>
          <w:lang w:val="ru-RU"/>
        </w:rPr>
        <w:t xml:space="preserve">х соединений. Большое значение имели реформы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 послужившие началу зарождения фармацевтической промышленности в России.</w:t>
      </w:r>
    </w:p>
    <w:p w14:paraId="2CB24E4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конце XVIII - начале XIX вв. появились первые руководства по лекарствоведению, написанные в России Н.М. Максимовичем-Амбодиком и</w:t>
      </w:r>
      <w:r>
        <w:rPr>
          <w:color w:val="000000"/>
          <w:sz w:val="28"/>
          <w:szCs w:val="28"/>
          <w:lang w:val="ru-RU"/>
        </w:rPr>
        <w:t xml:space="preserve"> А.П. Нелюбиным. Развитию фармакологии способствовали достижения химии и физиологии XIX в. Были открыты фармакологические лаборатории. К экспериментальной фармакологии определенный интерес проявляли клиницисты Н.И. Пирогов и А.М. Филомафитский. Они экспери</w:t>
      </w:r>
      <w:r>
        <w:rPr>
          <w:color w:val="000000"/>
          <w:sz w:val="28"/>
          <w:szCs w:val="28"/>
          <w:lang w:val="ru-RU"/>
        </w:rPr>
        <w:t xml:space="preserve">ментально изучали действие первых наркотических препаратов - эфира и хлороформа - на организм животных. Огромное значение для развития фармакологии имели исследования И.П. Павлова в области физиологии сердечно-сосудистой </w:t>
      </w:r>
      <w:r>
        <w:rPr>
          <w:color w:val="000000"/>
          <w:sz w:val="28"/>
          <w:szCs w:val="28"/>
          <w:lang w:val="ru-RU"/>
        </w:rPr>
        <w:lastRenderedPageBreak/>
        <w:t>системы и его учение об условных ре</w:t>
      </w:r>
      <w:r>
        <w:rPr>
          <w:color w:val="000000"/>
          <w:sz w:val="28"/>
          <w:szCs w:val="28"/>
          <w:lang w:val="ru-RU"/>
        </w:rPr>
        <w:t>флексах.</w:t>
      </w:r>
    </w:p>
    <w:p w14:paraId="4F72AA4D" w14:textId="77777777" w:rsidR="00000000" w:rsidRDefault="00E051D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лекарственное средство возрастной физиологический</w:t>
      </w:r>
    </w:p>
    <w:p w14:paraId="7CFC2D00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его руководством и при непосредственном участии в клинике С.П. Боткина были исследованы многие лекарственные растения (горицвет, ландыш, строфант и др.).</w:t>
      </w:r>
    </w:p>
    <w:p w14:paraId="715761D1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того, И.П. Павловым была создана </w:t>
      </w:r>
      <w:r>
        <w:rPr>
          <w:color w:val="000000"/>
          <w:sz w:val="28"/>
          <w:szCs w:val="28"/>
          <w:lang w:val="ru-RU"/>
        </w:rPr>
        <w:t>крупная школа отечественных фармакологов. После И.П. Павлова кафедру возглавил Н.П. Кравков, и оба они основоположники современной отечественной фармакологии. Изучая действие лекарственных веществ в условиях искусственно вызванных патологических состояний,</w:t>
      </w:r>
      <w:r>
        <w:rPr>
          <w:color w:val="000000"/>
          <w:sz w:val="28"/>
          <w:szCs w:val="28"/>
          <w:lang w:val="ru-RU"/>
        </w:rPr>
        <w:t xml:space="preserve"> Н.П. Кравков создал новое направление в развитии экспериментальной фармакологии. Применение им нелетучих наркотических веществ в качестве базисных наркотиков легло в основу современных принципов обезболивания. Большой вклад в дальнейшее развитие отечестве</w:t>
      </w:r>
      <w:r>
        <w:rPr>
          <w:color w:val="000000"/>
          <w:sz w:val="28"/>
          <w:szCs w:val="28"/>
          <w:lang w:val="ru-RU"/>
        </w:rPr>
        <w:t>нной фармакологии внесли многие ученики и последователи Н.П. Кравкова: М.П. Николаев, А.И. Кузнецов, Н.В. Вершинин, С.В. Аничков, А.И. Черкес, академики В.В. Закусов, М.Д. Машковский, А.В. Вальдман, профессора Д.А. Харкевич, А.Н. Кудрин и др. Они создали н</w:t>
      </w:r>
      <w:r>
        <w:rPr>
          <w:color w:val="000000"/>
          <w:sz w:val="28"/>
          <w:szCs w:val="28"/>
          <w:lang w:val="ru-RU"/>
        </w:rPr>
        <w:t>овые школы и направления отечественной фармакологии и обогатили ее фундаментальными трудами.</w:t>
      </w:r>
    </w:p>
    <w:p w14:paraId="405082D7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Возрастные лекарства и лекарства для детей</w:t>
      </w:r>
    </w:p>
    <w:p w14:paraId="6BB84BF1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465497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Лекарства и кормление грудью</w:t>
      </w:r>
    </w:p>
    <w:p w14:paraId="5D27D808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978711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лекарственные препараты выводятся с грудным молоком и соответственн</w:t>
      </w:r>
      <w:r>
        <w:rPr>
          <w:color w:val="000000"/>
          <w:sz w:val="28"/>
          <w:szCs w:val="28"/>
          <w:lang w:val="ru-RU"/>
        </w:rPr>
        <w:t xml:space="preserve">о могут оказывать влияние на новорожденного ребенка. Факторами, оказывающими влияние на проникновение лекарственных веществ в грудное молоко, являются кровоток в молочных железах, метаболизм лекарственных веществ, их молекулярная масса, степень ионизации, </w:t>
      </w:r>
      <w:r>
        <w:rPr>
          <w:color w:val="000000"/>
          <w:sz w:val="28"/>
          <w:szCs w:val="28"/>
          <w:lang w:val="ru-RU"/>
        </w:rPr>
        <w:t>растворимость в воде и жирах, степень связывания с белками молока и плазмы, различие рН материнской плазмы и молока. Концентрация лекарственного препарата в плазме ребенка, кроме того, зависит от времени, частоты, продолжительности кормления, объема потреб</w:t>
      </w:r>
      <w:r>
        <w:rPr>
          <w:color w:val="000000"/>
          <w:sz w:val="28"/>
          <w:szCs w:val="28"/>
          <w:lang w:val="ru-RU"/>
        </w:rPr>
        <w:t>ленного молока, способности организма ребенка метаболизировать препарат. При этом незрелость ферментативных систем у ребенка приводит к тому, что период полувыведения лекарственных средств из организма новорожденного может быть значительно больше, чем у ма</w:t>
      </w:r>
      <w:r>
        <w:rPr>
          <w:color w:val="000000"/>
          <w:sz w:val="28"/>
          <w:szCs w:val="28"/>
          <w:lang w:val="ru-RU"/>
        </w:rPr>
        <w:t>тери.</w:t>
      </w:r>
    </w:p>
    <w:p w14:paraId="3C25810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препаратов, применение которых противопоказано во время кормления грудью, относят ципрофлоксацин (артропатии), левомицетин (подавление костного мозга), радиоактивный йод (деструкция щитовидной железы), препараты золота (сыпь, нефрит, гепатит)</w:t>
      </w:r>
      <w:r>
        <w:rPr>
          <w:color w:val="000000"/>
          <w:sz w:val="28"/>
          <w:szCs w:val="28"/>
          <w:lang w:val="ru-RU"/>
        </w:rPr>
        <w:t>, циклофосфамид (нейтропения), йодосодержащие препараты и амиодарон (поражение щитовидной железы), андрогены, эрготамин (рвота, диарея), слабительные препараты (диарея). Кроме того, необходимо помнить, что некоторые лекарственные препараты подавляют лактац</w:t>
      </w:r>
      <w:r>
        <w:rPr>
          <w:color w:val="000000"/>
          <w:sz w:val="28"/>
          <w:szCs w:val="28"/>
          <w:lang w:val="ru-RU"/>
        </w:rPr>
        <w:t>ию (бромкриптин, тиазидные диуретики, комбинированные оральные контрацептивы), поэтому их применять у лактирующих женщин также не следует.</w:t>
      </w:r>
    </w:p>
    <w:p w14:paraId="05D49C74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Особенности у новорожденных и детей раннего возраста</w:t>
      </w:r>
    </w:p>
    <w:p w14:paraId="4882C19E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4A9C1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после пяти лет основные клинико-фармакологически</w:t>
      </w:r>
      <w:r>
        <w:rPr>
          <w:color w:val="000000"/>
          <w:sz w:val="28"/>
          <w:szCs w:val="28"/>
          <w:lang w:val="ru-RU"/>
        </w:rPr>
        <w:t>е параметры у детей мало отличаются от таковых у взрослых, привлекают к себе внимание их особенности у детей от момента рождения до пяти лет. Существуют особенности всасывания у новорожденных и детей раннего возраста: у них снижено содержание желчных кисло</w:t>
      </w:r>
      <w:r>
        <w:rPr>
          <w:color w:val="000000"/>
          <w:sz w:val="28"/>
          <w:szCs w:val="28"/>
          <w:lang w:val="ru-RU"/>
        </w:rPr>
        <w:t>т, что уменьшает всасывание жирорастворимых лекарственных средств, а усиленная моторика желудочно-кишечного тракта снижает биодоступность пенициллинов и сульфаниламидов; при парентеральном введении препаратов всасывание хуже у недоношенных; всасывание лека</w:t>
      </w:r>
      <w:r>
        <w:rPr>
          <w:color w:val="000000"/>
          <w:sz w:val="28"/>
          <w:szCs w:val="28"/>
          <w:lang w:val="ru-RU"/>
        </w:rPr>
        <w:t>рственных средств при введении в бедро происходит лучше, чем при введении в ягодицу; чрезмерное всасывание лекарственных средств у детей гораздо выше, чем у взрослых (в 2-3 раза), что может привести к осложнениям. У новорожденных и детей раннего возраста с</w:t>
      </w:r>
      <w:r>
        <w:rPr>
          <w:color w:val="000000"/>
          <w:sz w:val="28"/>
          <w:szCs w:val="28"/>
          <w:lang w:val="ru-RU"/>
        </w:rPr>
        <w:t>уществуют особенности связывания с белками из-за распределения лекарственных средств: связывание с белками понижено из-за перегруженности последних эндогенными продуктами метаболизма - билирубином, жирными кислотами; из-за снижения аффинности белков к лека</w:t>
      </w:r>
      <w:r>
        <w:rPr>
          <w:color w:val="000000"/>
          <w:sz w:val="28"/>
          <w:szCs w:val="28"/>
          <w:lang w:val="ru-RU"/>
        </w:rPr>
        <w:t>рственным средствам (ампициллин - 10 %, лидокаин - 10-15 %, пропранолол - 55-70 %); из-за снижения уровня альфа-1-гликопротеина, который также связывает лекарственные вещества; свободные жирные кислоты вытесняют из связи с белками некоторые лекарственные с</w:t>
      </w:r>
      <w:r>
        <w:rPr>
          <w:color w:val="000000"/>
          <w:sz w:val="28"/>
          <w:szCs w:val="28"/>
          <w:lang w:val="ru-RU"/>
        </w:rPr>
        <w:t>редства (АСК, фенилбутазон, дикумарол), повышая объем их распределения и усиливая фармакологическое действие; некоторые лекарства (сульфаниламиды, салицилаты и др.) способны вытеснять билирубин из связи с белками и вызывать желтуху у новорожденных; у детей</w:t>
      </w:r>
      <w:r>
        <w:rPr>
          <w:color w:val="000000"/>
          <w:sz w:val="28"/>
          <w:szCs w:val="28"/>
          <w:lang w:val="ru-RU"/>
        </w:rPr>
        <w:t xml:space="preserve"> содержание жидкости в организме выше, чем у взрослых, поэтому лекарственные средства назначают в большей дозе из расчета на 1 кг массы тела.</w:t>
      </w:r>
    </w:p>
    <w:p w14:paraId="585237E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Особенности биотрансформации лекарственных средств у новорожденных и детей раннего возраста определяются тем, что </w:t>
      </w:r>
      <w:r>
        <w:rPr>
          <w:color w:val="000000"/>
          <w:sz w:val="28"/>
          <w:szCs w:val="28"/>
          <w:lang w:val="ru-RU"/>
        </w:rPr>
        <w:t>биотрансформация путем окисления снижена; активность глюкуронилтрансферазы, эстеразы ниже (метаболизирует салициламид, хлорамфеникол, теофиллин). Имеются и качественные различия метаболизма: теофиллин у взрослых деметилируется и выводится, а у новорожденны</w:t>
      </w:r>
      <w:r>
        <w:rPr>
          <w:color w:val="000000"/>
          <w:sz w:val="28"/>
          <w:szCs w:val="28"/>
          <w:lang w:val="ru-RU"/>
        </w:rPr>
        <w:t>х метилируется в кофеин. Кроме того, у новорожденных и детей раннего возраста снижена функция почек за счет малой интенсивности кровотока и особенно пониженной канальцевой секреции, что приводит к накоплению некоторых лекарственных препаратов (аминогликози</w:t>
      </w:r>
      <w:r>
        <w:rPr>
          <w:color w:val="000000"/>
          <w:sz w:val="28"/>
          <w:szCs w:val="28"/>
          <w:lang w:val="ru-RU"/>
        </w:rPr>
        <w:t>ды, цефалоспорины, пенициллины, фуросемид, дигоксин и др.). Несомненно, что проведение лекарственной терапии у детей раннего возраста без учета вышеприведенных особенностей чревато серьезными осложнениями.</w:t>
      </w:r>
    </w:p>
    <w:p w14:paraId="653873AF" w14:textId="77777777" w:rsidR="00000000" w:rsidRDefault="00E051D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1BAF2B1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Особенности взаимодействия организма и лекарс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тва у детей</w:t>
      </w:r>
    </w:p>
    <w:p w14:paraId="3BFD3C47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FE50AC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Теперь нам уже известно, что деятельность органов и систем нашего организма оказывает существенное влияние на всасывание, воздействие и выведение принимаемого нами препарата. Такое влияние может носить как общий, так и частный характер. К числ</w:t>
      </w:r>
      <w:r>
        <w:rPr>
          <w:color w:val="000000"/>
          <w:sz w:val="28"/>
          <w:szCs w:val="28"/>
          <w:lang w:val="ru-RU"/>
        </w:rPr>
        <w:t>у факторов частного характера относятся индивидуальные особенности организма, которые в значительной степени влияют на действие лекарств и требуют определенного подхода в каждом конкретном случае. К числу общих факторов, которые учесть значительно легче, о</w:t>
      </w:r>
      <w:r>
        <w:rPr>
          <w:color w:val="000000"/>
          <w:sz w:val="28"/>
          <w:szCs w:val="28"/>
          <w:lang w:val="ru-RU"/>
        </w:rPr>
        <w:t>тносится возраст пациента. Чувствительность по отношению к лекарствам меняется в зависимости от возраста. Поэтому выделяют две категории пациентов - дети (до 14 лет) и пожилые люди (старше 65 лет), для которых в силу возрастных особенностей организма отдел</w:t>
      </w:r>
      <w:r>
        <w:rPr>
          <w:color w:val="000000"/>
          <w:sz w:val="28"/>
          <w:szCs w:val="28"/>
          <w:lang w:val="ru-RU"/>
        </w:rPr>
        <w:t>ьно устанавливают дозировки и частоту приема лекарств.</w:t>
      </w:r>
    </w:p>
    <w:p w14:paraId="4369D15E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Воздействие лекарства на организм, то есть его фармакодинамические свойства, практически не зависят от возраста пациента. Поэтому специальных лекарств для пожилых людей или для детей не существует. Иск</w:t>
      </w:r>
      <w:r>
        <w:rPr>
          <w:color w:val="000000"/>
          <w:sz w:val="28"/>
          <w:szCs w:val="28"/>
          <w:lang w:val="ru-RU"/>
        </w:rPr>
        <w:t>лючение делается только для детей младшего возраста, лечение которых предъявляет особые требования не столько к самому лекарству, сколько к лекарственной форме. Детям чаще дают сиропы, эликсиры, порошки, то есть лекарственные формы, которые им легче приним</w:t>
      </w:r>
      <w:r>
        <w:rPr>
          <w:color w:val="000000"/>
          <w:sz w:val="28"/>
          <w:szCs w:val="28"/>
          <w:lang w:val="ru-RU"/>
        </w:rPr>
        <w:t>ать или которые можно добавлять в пищу при кормлении ребенка.</w:t>
      </w:r>
    </w:p>
    <w:p w14:paraId="4D91D8CA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физиологические процессы, влияющие на фармакокинетику лекарств (всасывание, выведение и другие) у детей и у пациентов пожилого возраста, имеют свои особенности, и в большинстве слу</w:t>
      </w:r>
      <w:r>
        <w:rPr>
          <w:color w:val="000000"/>
          <w:sz w:val="28"/>
          <w:szCs w:val="28"/>
          <w:lang w:val="ru-RU"/>
        </w:rPr>
        <w:t>чаев требуется изменение дозировки препарата в сторону уменьшения.</w:t>
      </w:r>
    </w:p>
    <w:p w14:paraId="6F36AED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и подростки до 14 лет. Одним из факторов, влияющих на изменение дозировок препаратов, назначаемых детям, является постоянное изменение массы тела быстро растущего организма.</w:t>
      </w:r>
    </w:p>
    <w:p w14:paraId="1FDDAEA5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мас</w:t>
      </w:r>
      <w:r>
        <w:rPr>
          <w:color w:val="000000"/>
          <w:sz w:val="28"/>
          <w:szCs w:val="28"/>
          <w:lang w:val="ru-RU"/>
        </w:rPr>
        <w:t>сы тела, по мере взросления у детей значительно изменяются и особенности протекания физиологических процессов, которые определяют фармакокинетику лекарств. Этот фактор играет особенно существенную роль в первые несколько месяцев жизни. Период развития плод</w:t>
      </w:r>
      <w:r>
        <w:rPr>
          <w:color w:val="000000"/>
          <w:sz w:val="28"/>
          <w:szCs w:val="28"/>
          <w:lang w:val="ru-RU"/>
        </w:rPr>
        <w:t>а от 28 недель до родов и по 7-е сутки жизни ребенка называют перинатальным периодом. В этот период влияние лекарств на организм ребенка особенно велико. Это связано с недостаточностью ферментов, незрелостью многих систем, в том числе центральной нервной с</w:t>
      </w:r>
      <w:r>
        <w:rPr>
          <w:color w:val="000000"/>
          <w:sz w:val="28"/>
          <w:szCs w:val="28"/>
          <w:lang w:val="ru-RU"/>
        </w:rPr>
        <w:t>истемы. Некоторые из этих особенностей остаются и на протяжении всего первого года жизни.</w:t>
      </w:r>
    </w:p>
    <w:p w14:paraId="1681A94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Весь путь лекарства в организме человека любого возраста можно разделить на четыре этапа: всасывание, распределение, превращение (биотрансформация) и выведение (экскр</w:t>
      </w:r>
      <w:r>
        <w:rPr>
          <w:color w:val="000000"/>
          <w:sz w:val="28"/>
          <w:szCs w:val="28"/>
          <w:lang w:val="ru-RU"/>
        </w:rPr>
        <w:t xml:space="preserve">еция). И каждый из этих этапов в детском организме имеет свои особенности, которые врач учитывает при </w:t>
      </w:r>
      <w:r>
        <w:rPr>
          <w:color w:val="000000"/>
          <w:sz w:val="28"/>
          <w:szCs w:val="28"/>
          <w:lang w:val="ru-RU"/>
        </w:rPr>
        <w:lastRenderedPageBreak/>
        <w:t>назначении лекарств.</w:t>
      </w:r>
    </w:p>
    <w:p w14:paraId="07474776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Всасывание лекарств у детей происходит по тем же законам, что и у взрослых, однако имеет некоторые особенности. Например, из-за малой</w:t>
      </w:r>
      <w:r>
        <w:rPr>
          <w:color w:val="000000"/>
          <w:sz w:val="28"/>
          <w:szCs w:val="28"/>
          <w:lang w:val="ru-RU"/>
        </w:rPr>
        <w:t xml:space="preserve"> мышечной массы и недостаточности периферического кровообращения трудно предсказать, какие результаты могут дать внутримышечное и подкожное введение лекарств. Препарат может оставаться в мышце и всасываться медленнее, чем ожидалось. Но в какой-то момент во</w:t>
      </w:r>
      <w:r>
        <w:rPr>
          <w:color w:val="000000"/>
          <w:sz w:val="28"/>
          <w:szCs w:val="28"/>
          <w:lang w:val="ru-RU"/>
        </w:rPr>
        <w:t>зможна активация кровообращения (использование грелки, физические упражнения), и тогда в общий кровоток быстро и неожиданно поступает большое количество лекарства. Это может привести к созданию высоких и даже токсических концентраций лекарственного веществ</w:t>
      </w:r>
      <w:r>
        <w:rPr>
          <w:color w:val="000000"/>
          <w:sz w:val="28"/>
          <w:szCs w:val="28"/>
          <w:lang w:val="ru-RU"/>
        </w:rPr>
        <w:t>а в организме. Примерами препаратов, наиболее опасных в таких ситуациях, являются: сердечные гликозиды, антибиотики аминогликозидного ряда и противосудорожные средства.</w:t>
      </w:r>
    </w:p>
    <w:p w14:paraId="548D1E5B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первые годы жизни большие изменения происходят в желудочно-кишечном тракте ребенка. У</w:t>
      </w:r>
      <w:r>
        <w:rPr>
          <w:color w:val="000000"/>
          <w:sz w:val="28"/>
          <w:szCs w:val="28"/>
          <w:lang w:val="ru-RU"/>
        </w:rPr>
        <w:t>величивается выделение (секреция) желудочного сока, меняются скорость удаления содержимого из кишечника, активность ферментов, концентрация желчных кислот и другие факторы, определяющие скорость и полноту всасывания лекарства из желудочно-кишечного тракта.</w:t>
      </w:r>
      <w:r>
        <w:rPr>
          <w:color w:val="000000"/>
          <w:sz w:val="28"/>
          <w:szCs w:val="28"/>
          <w:lang w:val="ru-RU"/>
        </w:rPr>
        <w:t xml:space="preserve"> Интенсивность перистальтики и, следовательно, время прохождения пищи по кишечнику трудно предсказать, поэтому, если перистальтика ослаблена, то всасывание лекарственных средств в тонком кишечнике увеличивается, и стандартная доза может оказаться токсичной</w:t>
      </w:r>
      <w:r>
        <w:rPr>
          <w:color w:val="000000"/>
          <w:sz w:val="28"/>
          <w:szCs w:val="28"/>
          <w:lang w:val="ru-RU"/>
        </w:rPr>
        <w:t>. При поносе, сопровождающемся усилением перистальтики, время прохождения пищи, следовательно, и лекарственных средств по кишечнику сокращается, это ведет к уменьшению всасывания. Пониженная активность пищеварительных ферментов и желчных кислот уменьшает в</w:t>
      </w:r>
      <w:r>
        <w:rPr>
          <w:color w:val="000000"/>
          <w:sz w:val="28"/>
          <w:szCs w:val="28"/>
          <w:lang w:val="ru-RU"/>
        </w:rPr>
        <w:t>сасывание жирорастворимых лекарств.</w:t>
      </w:r>
    </w:p>
    <w:p w14:paraId="44D27481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новорожденных (до 4 недель) и грудных детей (до 1 года) наблюдается </w:t>
      </w:r>
      <w:r>
        <w:rPr>
          <w:color w:val="000000"/>
          <w:sz w:val="28"/>
          <w:szCs w:val="28"/>
          <w:lang w:val="ru-RU"/>
        </w:rPr>
        <w:lastRenderedPageBreak/>
        <w:t>повышенная проницаемость кожи, поэтому местное применение лекарств или их случайное попадание на тело ребенка могут вызвать системные и токсические эф</w:t>
      </w:r>
      <w:r>
        <w:rPr>
          <w:color w:val="000000"/>
          <w:sz w:val="28"/>
          <w:szCs w:val="28"/>
          <w:lang w:val="ru-RU"/>
        </w:rPr>
        <w:t>фекты из-за всасывания препарата прямо через кожные покровы.</w:t>
      </w:r>
    </w:p>
    <w:p w14:paraId="58CC64D5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Свои особенности у детей, в том числе раннего возраста, имеет и распределение лекарств. Детский организм отличается повышенным содержанием воды.</w:t>
      </w:r>
    </w:p>
    <w:p w14:paraId="344535C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новорожденного вода составляет 70-75% массы тел</w:t>
      </w:r>
      <w:r>
        <w:rPr>
          <w:color w:val="000000"/>
          <w:sz w:val="28"/>
          <w:szCs w:val="28"/>
          <w:lang w:val="ru-RU"/>
        </w:rPr>
        <w:t>а, в то время как у взрослых этот показатель равен лишь 50-55%. Межтканевой жидкости у детей также больше - 40% массы тела, по сравнению с 20% у взрослых.</w:t>
      </w:r>
    </w:p>
    <w:p w14:paraId="5E2C79BE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следует учитывать при определении дозировок. В меньшей степени это относится к жирорастворимым ле</w:t>
      </w:r>
      <w:r>
        <w:rPr>
          <w:color w:val="000000"/>
          <w:sz w:val="28"/>
          <w:szCs w:val="28"/>
          <w:lang w:val="ru-RU"/>
        </w:rPr>
        <w:t>карствам, хотя и содержание жира в организме меняется с возрастом.</w:t>
      </w:r>
    </w:p>
    <w:p w14:paraId="6B474A2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 фактором, влияющим на распределение лекарств, является их связывание с белками плазмы крови. Как правило, у новорожденных связывание с белками ослаблено, поэтому концентрация свободн</w:t>
      </w:r>
      <w:r>
        <w:rPr>
          <w:color w:val="000000"/>
          <w:sz w:val="28"/>
          <w:szCs w:val="28"/>
          <w:lang w:val="ru-RU"/>
        </w:rPr>
        <w:t>ого препарата в плазме повышается. Поскольку именно свободное (несвязанное) вещество оказывает фармакологическое действие, это может привести к усилению действия лекарства или даже к проявлениям токсичности. Например, если назначить диазепам в рассчитанной</w:t>
      </w:r>
      <w:r>
        <w:rPr>
          <w:color w:val="000000"/>
          <w:sz w:val="28"/>
          <w:szCs w:val="28"/>
          <w:lang w:val="ru-RU"/>
        </w:rPr>
        <w:t xml:space="preserve"> в соответствии с массой тела дозе, но не учитывать низкого связывания его с белками плазмы, то можно получить концентрацию свободного препарата, которая в пять раз превысит концентрацию у взрослых при той же суммарной (связанный плюс несвязанный препарат)</w:t>
      </w:r>
      <w:r>
        <w:rPr>
          <w:color w:val="000000"/>
          <w:sz w:val="28"/>
          <w:szCs w:val="28"/>
          <w:lang w:val="ru-RU"/>
        </w:rPr>
        <w:t xml:space="preserve"> концентрации в крови. Такая доза может с самого начала оказаться токсичной.</w:t>
      </w:r>
    </w:p>
    <w:p w14:paraId="28F5D6F3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Биотрансформация большинства лекарств происходит в печени. У новорожденных и детей до 4 лет активность ферментов печени, ускоряющих и облегчающих превращение лекарств, более низка</w:t>
      </w:r>
      <w:r>
        <w:rPr>
          <w:color w:val="000000"/>
          <w:sz w:val="28"/>
          <w:szCs w:val="28"/>
          <w:lang w:val="ru-RU"/>
        </w:rPr>
        <w:t xml:space="preserve">я, чем у взрослых, поэтому многие препараты медленно разрушаются и долго циркулируют в организме. </w:t>
      </w:r>
      <w:r>
        <w:rPr>
          <w:color w:val="000000"/>
          <w:sz w:val="28"/>
          <w:szCs w:val="28"/>
          <w:lang w:val="ru-RU"/>
        </w:rPr>
        <w:lastRenderedPageBreak/>
        <w:t>Период полувыведения, который характеризует время нахождения лекарства в организме, у детей раннего возраста в 2-3 раза выше, чем у взрослых. Особенно это кас</w:t>
      </w:r>
      <w:r>
        <w:rPr>
          <w:color w:val="000000"/>
          <w:sz w:val="28"/>
          <w:szCs w:val="28"/>
          <w:lang w:val="ru-RU"/>
        </w:rPr>
        <w:t>ается фенитоина, анальгетиков, сердечных гликозидов, барбитуратов.</w:t>
      </w:r>
    </w:p>
    <w:p w14:paraId="7A43F513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Например, у новорожденных теофиллин выводится из крови крайне медленно, достигая уровня выведения у взрослых только через несколько месяцев жизни ребенка. А вот к 1-2 годам этот показатель </w:t>
      </w:r>
      <w:r>
        <w:rPr>
          <w:color w:val="000000"/>
          <w:sz w:val="28"/>
          <w:szCs w:val="28"/>
          <w:lang w:val="ru-RU"/>
        </w:rPr>
        <w:t>начинает даже превышать взрослый, но к школьному возрасту нормализуется. Поэтому для поддержания концентрации теофиллина в крови на терапевтическом уровне новорожденному нужна очень низкая доза, а детям от 4 месяцев до 6 лет - более высокая, чем даже для в</w:t>
      </w:r>
      <w:r>
        <w:rPr>
          <w:color w:val="000000"/>
          <w:sz w:val="28"/>
          <w:szCs w:val="28"/>
          <w:lang w:val="ru-RU"/>
        </w:rPr>
        <w:t>зрослых (в пересчете на массу тела).</w:t>
      </w:r>
    </w:p>
    <w:p w14:paraId="1C1DE113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Выведение лекарств из организма происходит главным образом с участием почек. Мочевыделительная система у новорожденных детей развита недостаточно, ее функция достигает значений, характерных для взрослых (из расчета на е</w:t>
      </w:r>
      <w:r>
        <w:rPr>
          <w:color w:val="000000"/>
          <w:sz w:val="28"/>
          <w:szCs w:val="28"/>
          <w:lang w:val="ru-RU"/>
        </w:rPr>
        <w:t>диницу площади поверхности тела), только к концу первого года жизни. Поэтому выведение лекарств почками у грудничков происходит медленнее, чем у детей постарше и у взрослых, что также учитывается при подборе дозы.</w:t>
      </w:r>
    </w:p>
    <w:p w14:paraId="4150637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особенностью раннего детского возра</w:t>
      </w:r>
      <w:r>
        <w:rPr>
          <w:color w:val="000000"/>
          <w:sz w:val="28"/>
          <w:szCs w:val="28"/>
          <w:lang w:val="ru-RU"/>
        </w:rPr>
        <w:t xml:space="preserve">ста является незрелость гематоэнцефалического барьера, защищающего центральную нервную систему, что создает опасность проникновения лекарств из крови через этот барьер и, соответственно, повышает вероятность токсического воздействия на центральную нервную </w:t>
      </w:r>
      <w:r>
        <w:rPr>
          <w:color w:val="000000"/>
          <w:sz w:val="28"/>
          <w:szCs w:val="28"/>
          <w:lang w:val="ru-RU"/>
        </w:rPr>
        <w:t>систему, которая и так еще не до конца сформировалась. Например, по этой причине детям до 5 лет противопоказано применение морфина.</w:t>
      </w:r>
    </w:p>
    <w:p w14:paraId="440432E8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Пациенты старше 65 лет</w:t>
      </w:r>
    </w:p>
    <w:p w14:paraId="7021B8FB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C2790E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Побочные лекарственные реакции у пожилых</w:t>
      </w:r>
    </w:p>
    <w:p w14:paraId="37AB024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84133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Другую возрастную группу, физиологические ос</w:t>
      </w:r>
      <w:r>
        <w:rPr>
          <w:color w:val="000000"/>
          <w:sz w:val="28"/>
          <w:szCs w:val="28"/>
          <w:lang w:val="ru-RU"/>
        </w:rPr>
        <w:t xml:space="preserve">обенности которой требуют корректировки доз, составляют люди пожилого и старческого возраста. Пожилые люди представляют наиболее гетерогенную группу больных. Даже в отсутствие выраженных патологических симптомов и находясь в одинаковом возрасте, различные </w:t>
      </w:r>
      <w:r>
        <w:rPr>
          <w:color w:val="000000"/>
          <w:sz w:val="28"/>
          <w:szCs w:val="28"/>
          <w:lang w:val="ru-RU"/>
        </w:rPr>
        <w:t>индивидуумы в физиологическом отношении являются более молодыми или старыми по сравнению друг с другом. Например, функция почек, снижающаяся с годами, может быть как практически нормальной, так и значительно нарушенной в отсутствие серьезного почечного заб</w:t>
      </w:r>
      <w:r>
        <w:rPr>
          <w:color w:val="000000"/>
          <w:sz w:val="28"/>
          <w:szCs w:val="28"/>
          <w:lang w:val="ru-RU"/>
        </w:rPr>
        <w:t>олевания. В отличие от детского возраста, когда рост и развитие организма происходят достаточно предсказуемо, процесс старения органов и систем может начинаться с 40 лет и протекать совершенно по-разному у различных людей. Кроме того, пожилые пациенты (ста</w:t>
      </w:r>
      <w:r>
        <w:rPr>
          <w:color w:val="000000"/>
          <w:sz w:val="28"/>
          <w:szCs w:val="28"/>
          <w:lang w:val="ru-RU"/>
        </w:rPr>
        <w:t>рше 65 лет) обычно страдают от множественных заболеваний и возрастных изменений психики, что создает значительные трудности при их лечении. Желание отделить возрастные изменения от признаков заболевания заставило исследователей заняться изучением распредел</w:t>
      </w:r>
      <w:r>
        <w:rPr>
          <w:color w:val="000000"/>
          <w:sz w:val="28"/>
          <w:szCs w:val="28"/>
          <w:lang w:val="ru-RU"/>
        </w:rPr>
        <w:t>ения и действия лекарств в группах здоровых пожилых и здоровых молодых добровольцев. Такие исследования не предназначены для выявления возможных различий в течение заболеваний или действии лекарств у пожилых по сравнению с молодыми пациентами; обычно при и</w:t>
      </w:r>
      <w:r>
        <w:rPr>
          <w:color w:val="000000"/>
          <w:sz w:val="28"/>
          <w:szCs w:val="28"/>
          <w:lang w:val="ru-RU"/>
        </w:rPr>
        <w:t>х проведении получают информацию о возрастных отличиях или процессе старения. Очевидно, что при назначении лекарственных средств пожилым пациентам врачу следует учитывать всю информацию, связанную с процессами старения.</w:t>
      </w:r>
    </w:p>
    <w:p w14:paraId="03E33879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Исследования, проведенные в разных с</w:t>
      </w:r>
      <w:r>
        <w:rPr>
          <w:color w:val="000000"/>
          <w:sz w:val="28"/>
          <w:szCs w:val="28"/>
          <w:lang w:val="ru-RU"/>
        </w:rPr>
        <w:t xml:space="preserve">транах мира, показывают, что частота побочных явлений, связанных с применением медикаментов у </w:t>
      </w:r>
      <w:r>
        <w:rPr>
          <w:color w:val="000000"/>
          <w:sz w:val="28"/>
          <w:szCs w:val="28"/>
          <w:lang w:val="ru-RU"/>
        </w:rPr>
        <w:lastRenderedPageBreak/>
        <w:t xml:space="preserve">госпитализированных больных старше 60 лет, составляет от 10 до 25 %. Этот в 2-3 раза выше, чем у больных моложе 30 лет. Демографические факторы (пожилой возраст, </w:t>
      </w:r>
      <w:r>
        <w:rPr>
          <w:color w:val="000000"/>
          <w:sz w:val="28"/>
          <w:szCs w:val="28"/>
          <w:lang w:val="ru-RU"/>
        </w:rPr>
        <w:t>женский пол, малый вес тела, печеночная или почечная недостаточность, прием нескольких лекарств и предыдущие побочные реакции) коррелируют с частотой побочных реакций. Кроме того, у пожилых возрастают реакция на стандартные дозы лекарств и ответ на фармако</w:t>
      </w:r>
      <w:r>
        <w:rPr>
          <w:color w:val="000000"/>
          <w:sz w:val="28"/>
          <w:szCs w:val="28"/>
          <w:lang w:val="ru-RU"/>
        </w:rPr>
        <w:t>логический стресс. Тем не менее вероятность учащения побочных лекарственных реакций с возрастом остается спорным вопросом. Нет убедительных оснований считать, что возраст сам по себе является фактором, увеличивающим число нежелательных лекарственных явлени</w:t>
      </w:r>
      <w:r>
        <w:rPr>
          <w:color w:val="000000"/>
          <w:sz w:val="28"/>
          <w:szCs w:val="28"/>
          <w:lang w:val="ru-RU"/>
        </w:rPr>
        <w:t>й. Есть основания считать, что возрастание риска побочных лекарств у пожилых обусловлен скорее не старением, а увеличением числа заболеваний и используемых фармацевтических препаратов.</w:t>
      </w:r>
    </w:p>
    <w:p w14:paraId="3EFA329A" w14:textId="77777777" w:rsidR="00000000" w:rsidRDefault="00E051D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F742413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Комплаентность у пожилых больных</w:t>
      </w:r>
    </w:p>
    <w:p w14:paraId="4598B67B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9D74C3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Комплаентность, или выполнение в</w:t>
      </w:r>
      <w:r>
        <w:rPr>
          <w:color w:val="000000"/>
          <w:sz w:val="28"/>
          <w:szCs w:val="28"/>
          <w:lang w:val="ru-RU"/>
        </w:rPr>
        <w:t>рачебных рекомендаций, является важным фактором успешноcти лечения острых и хронических заболеваний. От 25 до 50 % амбулаторных больных не выполняют правильно врачебные рекомендации. У пожилых пациентов получены примерно такие же результаты. Отсутствие ясн</w:t>
      </w:r>
      <w:r>
        <w:rPr>
          <w:color w:val="000000"/>
          <w:sz w:val="28"/>
          <w:szCs w:val="28"/>
          <w:lang w:val="ru-RU"/>
        </w:rPr>
        <w:t>ого понимания необходимости выполнения предписанного лечебного режима приводит к терапевтическим неудачам. В одном из исследований показано, что несоблюдение врачебных рекомендаций по приему лекарств имело место у 40 % пожилых больных, причем очень часто т</w:t>
      </w:r>
      <w:r>
        <w:rPr>
          <w:color w:val="000000"/>
          <w:sz w:val="28"/>
          <w:szCs w:val="28"/>
          <w:lang w:val="ru-RU"/>
        </w:rPr>
        <w:t>акое несоблюдение было сознательным. В частности, оно могло быть вызванным желанием использовать большее количество медикаментов и получить назначение от нескольких врачей.</w:t>
      </w:r>
    </w:p>
    <w:p w14:paraId="49951BC8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способов улучшения комплаентности является уменьшение </w:t>
      </w:r>
      <w:r>
        <w:rPr>
          <w:color w:val="000000"/>
          <w:sz w:val="28"/>
          <w:szCs w:val="28"/>
          <w:lang w:val="ru-RU"/>
        </w:rPr>
        <w:lastRenderedPageBreak/>
        <w:t>количество лекарств,</w:t>
      </w:r>
      <w:r>
        <w:rPr>
          <w:color w:val="000000"/>
          <w:sz w:val="28"/>
          <w:szCs w:val="28"/>
          <w:lang w:val="ru-RU"/>
        </w:rPr>
        <w:t xml:space="preserve"> принимаемых ежедневно. У больных старше 65 лет частота несоблюдения режима приема лекарств возрастает в 2 раза при ежедневном приеме 3 и более медикаментов, тогда как у больных моложе 65 лет она одинакова при приеме и 1, и 2, и 3, и большего количества ле</w:t>
      </w:r>
      <w:r>
        <w:rPr>
          <w:color w:val="000000"/>
          <w:sz w:val="28"/>
          <w:szCs w:val="28"/>
          <w:lang w:val="ru-RU"/>
        </w:rPr>
        <w:t>карств.</w:t>
      </w:r>
    </w:p>
    <w:p w14:paraId="7857914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нескольких исследованиях, посвященных комплаентности у больных старше 70 лет, частота соблюдения режима приема лекарств была высокой (80-90 %) во всех возрастных категориях, включая и пациентов старше 80 лет, особенно при лечении систоличе</w:t>
      </w:r>
      <w:r>
        <w:rPr>
          <w:color w:val="000000"/>
          <w:sz w:val="28"/>
          <w:szCs w:val="28"/>
          <w:lang w:val="ru-RU"/>
        </w:rPr>
        <w:t>ской гипертензии пожилых.</w:t>
      </w:r>
    </w:p>
    <w:p w14:paraId="526E72BE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некомплаентность связана с желанием уменьшить или избежать побочных реакций. Некоторые больные сознательно снижают дозы препаратов во избежание негативных эффектов. Например, около 10 % пациентов, принимающих дигоксин, созн</w:t>
      </w:r>
      <w:r>
        <w:rPr>
          <w:color w:val="000000"/>
          <w:sz w:val="28"/>
          <w:szCs w:val="28"/>
          <w:lang w:val="ru-RU"/>
        </w:rPr>
        <w:t>ательно нарушают режим приема препарата.</w:t>
      </w:r>
    </w:p>
    <w:p w14:paraId="7234C45A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фармакокинетики лекарств у пожилых</w:t>
      </w:r>
    </w:p>
    <w:p w14:paraId="6D5DAF06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фармакокинетические показатели - абсорбция, распределение, метаболизм и выведение - могут меняться у пожилых людей. В табл. 1 представлены факторы, влияющие на</w:t>
      </w:r>
      <w:r>
        <w:rPr>
          <w:color w:val="000000"/>
          <w:sz w:val="28"/>
          <w:szCs w:val="28"/>
          <w:lang w:val="ru-RU"/>
        </w:rPr>
        <w:t xml:space="preserve"> фармакокинетические параметры в пожилом возрасте.</w:t>
      </w:r>
    </w:p>
    <w:p w14:paraId="3E105C9C" w14:textId="77777777" w:rsidR="00000000" w:rsidRDefault="00E051D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4BDA803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Абсорбция лекарств у пожилых</w:t>
      </w:r>
    </w:p>
    <w:p w14:paraId="4AE33EA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E8468C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пожилых наблюдается функциональная перестройка ЖКТ, что приводит к нарушению или задержке лекарственной абсорбции. Известно, что базальная и пиковая продукция желудочн</w:t>
      </w:r>
      <w:r>
        <w:rPr>
          <w:color w:val="000000"/>
          <w:sz w:val="28"/>
          <w:szCs w:val="28"/>
          <w:lang w:val="ru-RU"/>
        </w:rPr>
        <w:t>ого сока уменьшается с возрастом. Это приводит к возрастанию рН желудочного содержимого, что в свою очередь способствует повышению растворимости липидов, изменению степени ионизации некоторых лекарств и снижению абсорбции. Однако эффект повышения рН желудо</w:t>
      </w:r>
      <w:r>
        <w:rPr>
          <w:color w:val="000000"/>
          <w:sz w:val="28"/>
          <w:szCs w:val="28"/>
          <w:lang w:val="ru-RU"/>
        </w:rPr>
        <w:t xml:space="preserve">чного сока как такового труднопредсказуем; например, оно может вести к ускоренному опорожнению желудка, что в свою очередь </w:t>
      </w:r>
      <w:r>
        <w:rPr>
          <w:color w:val="000000"/>
          <w:sz w:val="28"/>
          <w:szCs w:val="28"/>
          <w:lang w:val="ru-RU"/>
        </w:rPr>
        <w:lastRenderedPageBreak/>
        <w:t>приводит к более быстрому началу лекарственной абсорбции в тонком кишечнике. Опорожнение желудка и его подвижность определяют скорост</w:t>
      </w:r>
      <w:r>
        <w:rPr>
          <w:color w:val="000000"/>
          <w:sz w:val="28"/>
          <w:szCs w:val="28"/>
          <w:lang w:val="ru-RU"/>
        </w:rPr>
        <w:t>ь доставки лекарства в тонкую кишку, где и происходит путем пассивной диффузии абсорбция большинства лекарственных средств. Наибольшее значение у пожилых людей имеет замедление эвакуаторной способности желудка и ослабление моторики кишечника. Это замедляет</w:t>
      </w:r>
      <w:r>
        <w:rPr>
          <w:color w:val="000000"/>
          <w:sz w:val="28"/>
          <w:szCs w:val="28"/>
          <w:lang w:val="ru-RU"/>
        </w:rPr>
        <w:t xml:space="preserve"> скорость всасывания лекарственных средств, при этом увеличивается время наступления терапевтического действия. Вместе с тем запоры у пожилых, характеризующиеся гипомоторикой кишечника, могут способствовать увеличению полноты всасывания лекарственных средс</w:t>
      </w:r>
      <w:r>
        <w:rPr>
          <w:color w:val="000000"/>
          <w:sz w:val="28"/>
          <w:szCs w:val="28"/>
          <w:lang w:val="ru-RU"/>
        </w:rPr>
        <w:t>тв вследствие длительного пребывания препаратов в ЖКТ. В результате может наблюдаться усиление и пролонгирование терапевтического действия лекарственных средств, что в сочетании с замедлением их элиминации требует коррекции доз и режимов назначения. Лекарс</w:t>
      </w:r>
      <w:r>
        <w:rPr>
          <w:color w:val="000000"/>
          <w:sz w:val="28"/>
          <w:szCs w:val="28"/>
          <w:lang w:val="ru-RU"/>
        </w:rPr>
        <w:t>тва, снижающие моторику ЖКТ, такие как наркотические анальгетики и антидепрессанты, также могут влиять на абсорбцию у пожилых.</w:t>
      </w:r>
    </w:p>
    <w:p w14:paraId="0BE71838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Микроскопическое исследование биопсийного материала тощей кишки у пожилых пациентов выявило уменьшение поверхности слизистой обол</w:t>
      </w:r>
      <w:r>
        <w:rPr>
          <w:color w:val="000000"/>
          <w:sz w:val="28"/>
          <w:szCs w:val="28"/>
          <w:lang w:val="ru-RU"/>
        </w:rPr>
        <w:t>очки на 20 %. Клиническая значимость этого явления неизвестна; спорной остается его связь со снижением абсорбции орально принятых лекарств у пожилых. Вместе с тем активный транспорт кальция, железа, тиамина и витамина В12 с возрастом однозначно снижается.</w:t>
      </w:r>
    </w:p>
    <w:p w14:paraId="3B98C807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Трансдермальный путь доставки лекарств (контактные кожные пластыри, трансдермальные терапевтические системы) имеет преимущества у пожилых перед их пероральным применением. Следует, однако, учитывать физиологическое старение кожи, начинающееся уже с 40 лет.</w:t>
      </w:r>
      <w:r>
        <w:rPr>
          <w:color w:val="000000"/>
          <w:sz w:val="28"/>
          <w:szCs w:val="28"/>
          <w:lang w:val="ru-RU"/>
        </w:rPr>
        <w:t xml:space="preserve"> В возрасте 60 лет происходит заметное истощение всех слоев кожи вследствие атрофии и дегенеративных процессов. Уменьшаются также количество сосудов и </w:t>
      </w:r>
      <w:r>
        <w:rPr>
          <w:color w:val="000000"/>
          <w:sz w:val="28"/>
          <w:szCs w:val="28"/>
          <w:lang w:val="ru-RU"/>
        </w:rPr>
        <w:lastRenderedPageBreak/>
        <w:t>проницаемость сосудистых стенок; имеют место нарушения микроциркуляции в виде стаза, микротромбозов, запу</w:t>
      </w:r>
      <w:r>
        <w:rPr>
          <w:color w:val="000000"/>
          <w:sz w:val="28"/>
          <w:szCs w:val="28"/>
          <w:lang w:val="ru-RU"/>
        </w:rPr>
        <w:t>стевания капилляров. К сожалению, все еще мало известно о влиянии возраста на трансдермальную абсорбцию лекарств.</w:t>
      </w:r>
    </w:p>
    <w:p w14:paraId="6F3E8A69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подкожном и внутримышечном введении лекарств у пожилых также наблюдается замедление их всасывания вследствие снижения сердечного выброса, </w:t>
      </w:r>
      <w:r>
        <w:rPr>
          <w:color w:val="000000"/>
          <w:sz w:val="28"/>
          <w:szCs w:val="28"/>
          <w:lang w:val="ru-RU"/>
        </w:rPr>
        <w:t>уменьшения скорости кровотока и изменения проницаемости стенок сосудов.</w:t>
      </w:r>
    </w:p>
    <w:p w14:paraId="4D50BE21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Биодоступность лекарств зависит от абсорбции и пресистемного метаболизма через стенки ЖКТ и печень. Биодоступность таких лекарств, как лидокаин, пропранолол и лабетолол, характеризующи</w:t>
      </w:r>
      <w:r>
        <w:rPr>
          <w:color w:val="000000"/>
          <w:sz w:val="28"/>
          <w:szCs w:val="28"/>
          <w:lang w:val="ru-RU"/>
        </w:rPr>
        <w:t>хся высоким печеночным клиренсом, выше у пожилых больных из-за сниженного пресистемного метаболизма в этой возрастной группе. С другой стороны, абсолютно противоположные данные были получены для празозина.</w:t>
      </w:r>
    </w:p>
    <w:p w14:paraId="2D9AC5B1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Любые изменения в биодоступности могут быть связан</w:t>
      </w:r>
      <w:r>
        <w:rPr>
          <w:color w:val="000000"/>
          <w:sz w:val="28"/>
          <w:szCs w:val="28"/>
          <w:lang w:val="ru-RU"/>
        </w:rPr>
        <w:t>ы с возрастной разницей в абсорбции. Так как нет явных клинических доказательств изменения абсорбции с возрастом, то и биодоступность препаратов с низким печеночным клиренсом клинически не различается в разных возрастных группах.</w:t>
      </w:r>
    </w:p>
    <w:p w14:paraId="259ED8A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тела является одним</w:t>
      </w:r>
      <w:r>
        <w:rPr>
          <w:color w:val="000000"/>
          <w:sz w:val="28"/>
          <w:szCs w:val="28"/>
          <w:lang w:val="ru-RU"/>
        </w:rPr>
        <w:t xml:space="preserve"> из основных факторов, которые могут изменять распределение лекарств у пожилых. К 80 годам количество жидкости в человеческом организме уменьшается на 10-15 %. Мышечная масса с возрастом также уменьшается по отношению к общему весу. Это происходит из-за от</w:t>
      </w:r>
      <w:r>
        <w:rPr>
          <w:color w:val="000000"/>
          <w:sz w:val="28"/>
          <w:szCs w:val="28"/>
          <w:lang w:val="ru-RU"/>
        </w:rPr>
        <w:t>носительного увеличения количества жира у пожилых. Сравнивая возрастные группы 18-25 и 65-85 лет, можно отметить увеличение содержания жира на 18-36 % у мужчин и на 33-45 % у женщин. Однако у очень пожилых людей имеется тенденция к уменьшению количества жи</w:t>
      </w:r>
      <w:r>
        <w:rPr>
          <w:color w:val="000000"/>
          <w:sz w:val="28"/>
          <w:szCs w:val="28"/>
          <w:lang w:val="ru-RU"/>
        </w:rPr>
        <w:t>ра в общей массе тела. Но в любом случае мышечная масса с возрастом уменьшается у всех индивидуумов.</w:t>
      </w:r>
    </w:p>
    <w:p w14:paraId="59E9CE0A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Водорастворимые лекарства, распределяющиеся в основном в жидкости </w:t>
      </w:r>
      <w:r>
        <w:rPr>
          <w:color w:val="000000"/>
          <w:sz w:val="28"/>
          <w:szCs w:val="28"/>
          <w:lang w:val="ru-RU"/>
        </w:rPr>
        <w:lastRenderedPageBreak/>
        <w:t>человеческого организма и мышечной ткани, имеют у пожилых более высокую концентрацию в кр</w:t>
      </w:r>
      <w:r>
        <w:rPr>
          <w:color w:val="000000"/>
          <w:sz w:val="28"/>
          <w:szCs w:val="28"/>
          <w:lang w:val="ru-RU"/>
        </w:rPr>
        <w:t>ови, если доза рассчитывается по общему весу или общей поверхности. Исходя из вышеизложенного, объем распределения водорастворимых лекарств у пожилых меньше, при этом начальная концентрация в плазме повышена. Это было продемонстрировано на примере этанола:</w:t>
      </w:r>
      <w:r>
        <w:rPr>
          <w:color w:val="000000"/>
          <w:sz w:val="28"/>
          <w:szCs w:val="28"/>
          <w:lang w:val="ru-RU"/>
        </w:rPr>
        <w:t xml:space="preserve"> эквивалентные концентрации этанола в крови достигались у пожилых при дозе, на 10-15 % меньшей, чем у молодых лиц. Можно привести и другие примеры: дигоксин, атенолол, циметидин.</w:t>
      </w:r>
    </w:p>
    <w:p w14:paraId="799233E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Совершенно противоположная картина в случае с липофильными лекарствами. Объем</w:t>
      </w:r>
      <w:r>
        <w:rPr>
          <w:color w:val="000000"/>
          <w:sz w:val="28"/>
          <w:szCs w:val="28"/>
          <w:lang w:val="ru-RU"/>
        </w:rPr>
        <w:t xml:space="preserve"> их распределения у пожилых возрастает из-за увеличения пропорции жира в общей массе тела. С этим связано возрастное увеличение объема распределения некоторых бензодиазепиновых транквилизаторов, фенотиазиновых нейролептиков, барбитуратов.</w:t>
      </w:r>
    </w:p>
    <w:p w14:paraId="78DD9EF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Скорость и степен</w:t>
      </w:r>
      <w:r>
        <w:rPr>
          <w:color w:val="000000"/>
          <w:sz w:val="28"/>
          <w:szCs w:val="28"/>
          <w:lang w:val="ru-RU"/>
        </w:rPr>
        <w:t>ь распределения лекарственных средств могут нарушаться у пожилых больных как вследствие снижения клеточной массы и нарушения тканевой архитектоники, так и в результате уменьшения массы тела и его состава, а также циркуляторных расстройств. К ним относятся:</w:t>
      </w:r>
      <w:r>
        <w:rPr>
          <w:color w:val="000000"/>
          <w:sz w:val="28"/>
          <w:szCs w:val="28"/>
          <w:lang w:val="ru-RU"/>
        </w:rPr>
        <w:t xml:space="preserve"> снижение сердечного выброса на 1 % в год, уменьшение скорости кровотока и перераспределение регионального кровотока, изменение тканевой проницаемости.</w:t>
      </w:r>
    </w:p>
    <w:p w14:paraId="69298F80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Свободная плазменная концентрация является важным показателем распределения и выведения медикаментов; из</w:t>
      </w:r>
      <w:r>
        <w:rPr>
          <w:color w:val="000000"/>
          <w:sz w:val="28"/>
          <w:szCs w:val="28"/>
          <w:lang w:val="ru-RU"/>
        </w:rPr>
        <w:t>менения в связывании лекарств с белками плазмы, эритроцитами и другими тканями - важные факторы изменения фармакокинетики у пожилых. Многие препараты-основания имеют более высокое сродство к кислым a1-гликопротеинам, чем препараты-кислоты, а препараты-кисл</w:t>
      </w:r>
      <w:r>
        <w:rPr>
          <w:color w:val="000000"/>
          <w:sz w:val="28"/>
          <w:szCs w:val="28"/>
          <w:lang w:val="ru-RU"/>
        </w:rPr>
        <w:t xml:space="preserve">оты характеризуются большим сродством к альбуминам. Следует учитывать, что с возрастом концентрация кислым a1-гликопротеинов увеличивается. Поэтому связывание некоторых щелочных лекарств, таких как </w:t>
      </w:r>
      <w:r>
        <w:rPr>
          <w:color w:val="000000"/>
          <w:sz w:val="28"/>
          <w:szCs w:val="28"/>
          <w:lang w:val="ru-RU"/>
        </w:rPr>
        <w:lastRenderedPageBreak/>
        <w:t xml:space="preserve">лидокаин и дизопирамид, с годами возрастает. Концентрация </w:t>
      </w:r>
      <w:r>
        <w:rPr>
          <w:color w:val="000000"/>
          <w:sz w:val="28"/>
          <w:szCs w:val="28"/>
          <w:lang w:val="ru-RU"/>
        </w:rPr>
        <w:t>альбуминов в крови с возрастом уменьшается на 10-20 %, причем хронические заболевания и обездвиженность, возможно, имеют важнейшее значение для синтеза альбуминов. В некоторых исследованиях показано, что изменения в связывании белков с препаратами-кислотам</w:t>
      </w:r>
      <w:r>
        <w:rPr>
          <w:color w:val="000000"/>
          <w:sz w:val="28"/>
          <w:szCs w:val="28"/>
          <w:lang w:val="ru-RU"/>
        </w:rPr>
        <w:t>и у пожилых весьма велики. Так, средняя концентрация свободного (несвязанного) напроксена в плазме у пожилых в 2 раза превышает таковую у молодых. В этих исследованиях не была показана взаимосвязь между свободной концентрацией и эффективностью и токсичност</w:t>
      </w:r>
      <w:r>
        <w:rPr>
          <w:color w:val="000000"/>
          <w:sz w:val="28"/>
          <w:szCs w:val="28"/>
          <w:lang w:val="ru-RU"/>
        </w:rPr>
        <w:t>ью лекарства, но был поднят вопрос о необходимости снижения дозы напроксена у пожилых.</w:t>
      </w:r>
    </w:p>
    <w:p w14:paraId="7A730CDE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лиц пожилого и старческого возраста наблюдается замедление биотрансформации лекарственных средств вследствие атрофии паренхимы печени, уменьшения количества активных г</w:t>
      </w:r>
      <w:r>
        <w:rPr>
          <w:color w:val="000000"/>
          <w:sz w:val="28"/>
          <w:szCs w:val="28"/>
          <w:lang w:val="ru-RU"/>
        </w:rPr>
        <w:t xml:space="preserve">епатоцитов, снижения активности микросомальных ферментов и извращения метаболизма. Исследования аутоптатов показали, что масса печени в возрасте старше 65 лет снижается на 18-25 %, а по данным ультразвукового исследования - на 11-32 %. Печеночный кровоток </w:t>
      </w:r>
      <w:r>
        <w:rPr>
          <w:color w:val="000000"/>
          <w:sz w:val="28"/>
          <w:szCs w:val="28"/>
          <w:lang w:val="ru-RU"/>
        </w:rPr>
        <w:t>уменьшается почти на 35-45 % по сравнению с лицами молодого и среднего возраста. С возрастными изменениями печени и печеночного кровотока связаны и возрастные изменения клиренса некоторых лекарств. Печеночный клиренс лекарственных средств зависит от активн</w:t>
      </w:r>
      <w:r>
        <w:rPr>
          <w:color w:val="000000"/>
          <w:sz w:val="28"/>
          <w:szCs w:val="28"/>
          <w:lang w:val="ru-RU"/>
        </w:rPr>
        <w:t>ости ферментов, ответственных за биотрансформацию, и печеночного кровотока, определяющего транспорт лекарств в печень. У препаратов с низким печеночным клиренсом (при относительно медленном метаболизме в печени) клиренс пропорционален печеночному метаболиз</w:t>
      </w:r>
      <w:r>
        <w:rPr>
          <w:color w:val="000000"/>
          <w:sz w:val="28"/>
          <w:szCs w:val="28"/>
          <w:lang w:val="ru-RU"/>
        </w:rPr>
        <w:t>му.</w:t>
      </w:r>
    </w:p>
    <w:p w14:paraId="2AC1AC04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было отмечено выше, пожилой возраст связан со снижением пресистемного метаболизма пропранолола и лабетолола, различающихся высокой скоростью выделения. Соответственно, биодоступность этих препаратов с возрастом увеличивается. По этим же причина</w:t>
      </w:r>
      <w:r>
        <w:rPr>
          <w:color w:val="000000"/>
          <w:sz w:val="28"/>
          <w:szCs w:val="28"/>
          <w:lang w:val="ru-RU"/>
        </w:rPr>
        <w:t xml:space="preserve">м другие лекарства с высокой скоростью выведения из печени (например, блокаторы кальциевых каналов, трициклические антидепрессанты, большинство важнейших транквилизаторов) следует назначать пожилым с большой осторожностью, т.к. и их низкие дозы могут быть </w:t>
      </w:r>
      <w:r>
        <w:rPr>
          <w:color w:val="000000"/>
          <w:sz w:val="28"/>
          <w:szCs w:val="28"/>
          <w:lang w:val="ru-RU"/>
        </w:rPr>
        <w:t>достаточны и для достижения терапевтического эффекта, и для проявления токсичности.</w:t>
      </w:r>
    </w:p>
    <w:p w14:paraId="62F0E999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возрастные изменения печени приводят к увеличению биодоступности лекарственных средств и повышению их концентрации в плазме. С другой стороны, вследствие сни</w:t>
      </w:r>
      <w:r>
        <w:rPr>
          <w:color w:val="000000"/>
          <w:sz w:val="28"/>
          <w:szCs w:val="28"/>
          <w:lang w:val="ru-RU"/>
        </w:rPr>
        <w:t>жения печеночного клиренса изменяется период полувыведения (Т1/2) для препаратов как с быстрым, так и с медленным метаболизмом.</w:t>
      </w:r>
    </w:p>
    <w:p w14:paraId="4F3E6BB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общими нарушениями печеночного клиренса лекарств изменяются реакции биотрансформации типа I (окисление, восстановление,</w:t>
      </w:r>
      <w:r>
        <w:rPr>
          <w:color w:val="000000"/>
          <w:sz w:val="28"/>
          <w:szCs w:val="28"/>
          <w:lang w:val="ru-RU"/>
        </w:rPr>
        <w:t xml:space="preserve"> гидролиз) и типа II (глюкоронизация, ацетилирование и сульфатирование), осуществляемые микросомальными или немикросомальными ферментами. Обычно реакции типа I снижены у пожилых. У хлордиазепоксида, диазепама, клоразепама, празепама, т.е. у тех лекарств, к</w:t>
      </w:r>
      <w:r>
        <w:rPr>
          <w:color w:val="000000"/>
          <w:sz w:val="28"/>
          <w:szCs w:val="28"/>
          <w:lang w:val="ru-RU"/>
        </w:rPr>
        <w:t>оторые подвергаются окислительному метаболизму до образования активных метаболитов, с возрастом снижается клиренс и удлиняется период полувыведения. Наоборот, у оксазепама, лоразепама, темазепама элиминация происходит по типу реакций конъюгации (тип II), и</w:t>
      </w:r>
      <w:r>
        <w:rPr>
          <w:color w:val="000000"/>
          <w:sz w:val="28"/>
          <w:szCs w:val="28"/>
          <w:lang w:val="ru-RU"/>
        </w:rPr>
        <w:t xml:space="preserve"> их клиренс не изменяется с возрастом. Это значит, что кумулятивный или длительный седативный эффект маловероятен при применении последней группы бензодиазепинов.</w:t>
      </w:r>
    </w:p>
    <w:p w14:paraId="28B85E1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определенные патологические состояния, внутренняя генетическая предрасположенност</w:t>
      </w:r>
      <w:r>
        <w:rPr>
          <w:color w:val="000000"/>
          <w:sz w:val="28"/>
          <w:szCs w:val="28"/>
          <w:lang w:val="ru-RU"/>
        </w:rPr>
        <w:t>ь больного могут сыграть важную роль в клиренсе лекарств. Например, имеется положительная взаимосвязь между возрастом и развитием медленно ацетилирующего фенотипа, что может привести к развитию рака желчного пузыря при длительном контакте с ариламинами и г</w:t>
      </w:r>
      <w:r>
        <w:rPr>
          <w:color w:val="000000"/>
          <w:sz w:val="28"/>
          <w:szCs w:val="28"/>
          <w:lang w:val="ru-RU"/>
        </w:rPr>
        <w:t>идразинами. Такого рода информация важна для предположения о возникновении побочных токсических реакций или отсутствии терапевтического эффекта у больных с генетическим нарушением путей биотрансформации. Примерами могут служить энкаинид, прокаинамид, фенит</w:t>
      </w:r>
      <w:r>
        <w:rPr>
          <w:color w:val="000000"/>
          <w:sz w:val="28"/>
          <w:szCs w:val="28"/>
          <w:lang w:val="ru-RU"/>
        </w:rPr>
        <w:t>оин.</w:t>
      </w:r>
    </w:p>
    <w:p w14:paraId="43FDB0A8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возрастом в целом снижается индукция печеночных ферментов курением. Активность микросомальных ферментов печени увеличивается под влиянием курения. Однако в отношении различных лекарств этот процесс протекает по-разному. Так, усиление метаболизма про</w:t>
      </w:r>
      <w:r>
        <w:rPr>
          <w:color w:val="000000"/>
          <w:sz w:val="28"/>
          <w:szCs w:val="28"/>
          <w:lang w:val="ru-RU"/>
        </w:rPr>
        <w:t>пранолола наблюдали только у курильщиков молодого и среднего возраста. Напротив, клиренс теофиллина возрастал и у молодых, и у пожилых курильщиков. Таким образом, снижение дозы метаболизируемого лекарства исключительно из-за возраста может привести к неаде</w:t>
      </w:r>
      <w:r>
        <w:rPr>
          <w:color w:val="000000"/>
          <w:sz w:val="28"/>
          <w:szCs w:val="28"/>
          <w:lang w:val="ru-RU"/>
        </w:rPr>
        <w:t>кватному терапевтическому эффекту у пожилых курильщиков.</w:t>
      </w:r>
    </w:p>
    <w:p w14:paraId="766EE7E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учитывать способность отдельных лекарственных препаратов стимулировать или угнетать метаболизм других лекарственных средств в старческом организме. Так, длительный (более двух недель) прием б</w:t>
      </w:r>
      <w:r>
        <w:rPr>
          <w:color w:val="000000"/>
          <w:sz w:val="28"/>
          <w:szCs w:val="28"/>
          <w:lang w:val="ru-RU"/>
        </w:rPr>
        <w:t>арбитуратов, галоперидола, аминазина, амитриптилина, диазепама - индукторов печеночного метаболизма, снижает эффективность непрямых антикоагулянтов, создавая предпосылки для их использования в повышенных дозах. При отмене средств, ускоряющих метаболизм, тр</w:t>
      </w:r>
      <w:r>
        <w:rPr>
          <w:color w:val="000000"/>
          <w:sz w:val="28"/>
          <w:szCs w:val="28"/>
          <w:lang w:val="ru-RU"/>
        </w:rPr>
        <w:t>ебуется обязательное снижение доз антикоагулянтов во избежание геморрагических осложнений. Отмеченная закономерность характерна для рифампицина, амидопирина, бутадиона. При одновременном назначении антикоагулянтов и снотворных средств наименьшее влияние на</w:t>
      </w:r>
      <w:r>
        <w:rPr>
          <w:color w:val="000000"/>
          <w:sz w:val="28"/>
          <w:szCs w:val="28"/>
          <w:lang w:val="ru-RU"/>
        </w:rPr>
        <w:t xml:space="preserve"> печеночный метаболизм оказывает нитразепам. Длительный прием индукторов метаболизма может вызвать ускорение биотрансформации фолиевой и акскорбиновой кислот, витаминов В6 и D, приводя к развитию макроцитоза, мегалобластической анемии, гиперхолестеринемии </w:t>
      </w:r>
      <w:r>
        <w:rPr>
          <w:color w:val="000000"/>
          <w:sz w:val="28"/>
          <w:szCs w:val="28"/>
          <w:lang w:val="ru-RU"/>
        </w:rPr>
        <w:t>у лиц старческого возраста.</w:t>
      </w:r>
    </w:p>
    <w:p w14:paraId="17C2B48D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23954AFC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6A5D25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видно из приведенных выше примеров, число факторов, влияющих на выбор препаратов и их дозировку для детей и пожилых, чрезвычайно велико. Поэтому не следует пытаться самостоятельно решить такую сложную проблему.</w:t>
      </w:r>
    </w:p>
    <w:p w14:paraId="588425BD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 никаких универсальных правил расчета дозы, которые могли бы гарантировать эффективность и безопасность применения лекарств у детей, особенно новорожденных, и правильно назначить препарат может только врач-педиатр.</w:t>
      </w:r>
    </w:p>
    <w:p w14:paraId="60A8A092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Рациональный подход заключается в расч</w:t>
      </w:r>
      <w:r>
        <w:rPr>
          <w:color w:val="000000"/>
          <w:sz w:val="28"/>
          <w:szCs w:val="28"/>
          <w:lang w:val="ru-RU"/>
        </w:rPr>
        <w:t>ете дозировки на основе знаний фармакокинетики детского организма с поправкой на ожидаемую ответную реакцию и индивидуальные особенности каждого ребенка. Такими знаниями и опытом располагает врач-педиатр, поэтому родителям не следует подменять его и пытать</w:t>
      </w:r>
      <w:r>
        <w:rPr>
          <w:color w:val="000000"/>
          <w:sz w:val="28"/>
          <w:szCs w:val="28"/>
          <w:lang w:val="ru-RU"/>
        </w:rPr>
        <w:t>ся самостоятельно назначать лечение ребенку. Это может привести к печальным последствиям.</w:t>
      </w:r>
    </w:p>
    <w:p w14:paraId="4024E3DF" w14:textId="77777777" w:rsidR="00000000" w:rsidRDefault="00E05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Выяснением же особенностей действия и применения лекарств у людей пожилого и старческого возраста занимаются гериатрическая фармакология и гериатрическая медицина (от</w:t>
      </w:r>
      <w:r>
        <w:rPr>
          <w:color w:val="000000"/>
          <w:sz w:val="28"/>
          <w:szCs w:val="28"/>
          <w:lang w:val="ru-RU"/>
        </w:rPr>
        <w:t xml:space="preserve"> греческого geron - старик и iatros - врач), приобретающие в последнее время все большее значение в связи со значительным увеличением числа пожилых людей.</w:t>
      </w:r>
    </w:p>
    <w:p w14:paraId="6246ABE4" w14:textId="77777777" w:rsidR="00000000" w:rsidRDefault="00E05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C3D276A" w14:textId="77777777" w:rsidR="00000000" w:rsidRDefault="00E05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1DE253" w14:textId="77777777" w:rsidR="00000000" w:rsidRDefault="00E051D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Клиническая фармакология: Учеб. / Под. ред. В.Г. Кукеса. - М.: ГЭОТАР-МЕД, 200</w:t>
      </w:r>
      <w:r>
        <w:rPr>
          <w:sz w:val="28"/>
          <w:szCs w:val="28"/>
          <w:lang w:val="ru-RU"/>
        </w:rPr>
        <w:t>8.</w:t>
      </w:r>
    </w:p>
    <w:p w14:paraId="52807BAB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Клиническая фармакология: Учеб. / Под. ред. В.Г. Кукеса. - М.: ГЭОТАР-МЕД, 2009.</w:t>
      </w:r>
    </w:p>
    <w:p w14:paraId="26153015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Фармакология [Текст]: учеб. для вузов / под ред. Р.Н. Аляутдина. - 3-е изд., испр. - М.: ГЭОТАР - Медиа, 2008.</w:t>
      </w:r>
    </w:p>
    <w:p w14:paraId="15E24AC2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Харкевич, Д.А. Фармакология [Текст]: учеб. для вузов /</w:t>
      </w:r>
      <w:r>
        <w:rPr>
          <w:sz w:val="28"/>
          <w:szCs w:val="28"/>
          <w:lang w:val="ru-RU"/>
        </w:rPr>
        <w:t xml:space="preserve"> Д.А. Харкевич. - М.: ГЭОТАР-МЕД, 2008.</w:t>
      </w:r>
    </w:p>
    <w:p w14:paraId="255A9FA3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. Бегг, Э. Клиническая фармакология: учеб. Пособие; пер. с англ. Т.П. Мосоловой. - М.: Бином. Лабораторные знания, 2004. - 104 с</w:t>
      </w:r>
    </w:p>
    <w:p w14:paraId="20AAFBAB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Лекарственные средства (препараты), применяемые в амбулаторно - поликлинической пра</w:t>
      </w:r>
      <w:r>
        <w:rPr>
          <w:sz w:val="28"/>
          <w:szCs w:val="28"/>
          <w:lang w:val="ru-RU"/>
        </w:rPr>
        <w:t>ктике у детей: учеб. пособие; под ред.Я.И. Жакова. - Челябинск: Изд-во ЧелГМА, 2007. - 95с.</w:t>
      </w:r>
    </w:p>
    <w:p w14:paraId="5A85A596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фармакология: под редакцией Кукеса В.Г. - 3 изд. - М.: ГЭОТАР-Медиа, 2006.</w:t>
      </w:r>
    </w:p>
    <w:p w14:paraId="542E5CDC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экспериментальному (доклиническому) изучению новых фармако</w:t>
      </w:r>
      <w:r>
        <w:rPr>
          <w:sz w:val="28"/>
          <w:szCs w:val="28"/>
          <w:lang w:val="ru-RU"/>
        </w:rPr>
        <w:t>логических веществ: Под общей редакцией Хабриева Р.У. - 2 изд. - М., 2005</w:t>
      </w:r>
    </w:p>
    <w:p w14:paraId="11AD36F2" w14:textId="77777777" w:rsidR="00000000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Фармакология: Харкевич Д.А. - 9 изд. - М.: ГЭОТАР-Медиа, 2006.</w:t>
      </w:r>
    </w:p>
    <w:p w14:paraId="3D219F48" w14:textId="77777777" w:rsidR="00E051DF" w:rsidRDefault="00E051D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Химические элементы в физиологии и экологии человека: Скальный А.В. - М.: Оникс 21 век, Мир, 2004.</w:t>
      </w:r>
    </w:p>
    <w:sectPr w:rsidR="00E051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CB"/>
    <w:rsid w:val="006819CB"/>
    <w:rsid w:val="00E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845F4"/>
  <w14:defaultImageDpi w14:val="0"/>
  <w15:docId w15:val="{19A09C8F-5FEF-4139-97CD-7033277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5155</Words>
  <Characters>29385</Characters>
  <Application>Microsoft Office Word</Application>
  <DocSecurity>0</DocSecurity>
  <Lines>244</Lines>
  <Paragraphs>68</Paragraphs>
  <ScaleCrop>false</ScaleCrop>
  <Company/>
  <LinksUpToDate>false</LinksUpToDate>
  <CharactersWithSpaces>34472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2024-12-14T15:28:00Z</dcterms:created>
  <dcterms:modified xsi:type="dcterms:W3CDTF">2024-12-14T15:28:00Z</dcterms:modified>
</cp:coreProperties>
</file>