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2C87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Хабаровского края</w:t>
      </w:r>
    </w:p>
    <w:p w14:paraId="08FC0FB0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 образовательное учреждение</w:t>
      </w:r>
    </w:p>
    <w:p w14:paraId="48F281D8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</w:p>
    <w:p w14:paraId="1A6C0A12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"Хабаровский государственный медицинский колледж"</w:t>
      </w:r>
    </w:p>
    <w:p w14:paraId="3DCB1CC5" w14:textId="77777777" w:rsidR="00000000" w:rsidRDefault="007030C9">
      <w:pPr>
        <w:pStyle w:val="5"/>
        <w:tabs>
          <w:tab w:val="left" w:pos="62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ЦМК "Фармация и лабораторная диагностика"</w:t>
      </w:r>
    </w:p>
    <w:p w14:paraId="341B8F4E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0555FBB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6464BD9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1D87F2D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993B5CA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2B1FB6C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1072D95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B6C94AE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F90B240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D130F52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</w:t>
      </w:r>
      <w:r>
        <w:rPr>
          <w:sz w:val="28"/>
          <w:szCs w:val="28"/>
        </w:rPr>
        <w:t>я работа</w:t>
      </w:r>
    </w:p>
    <w:p w14:paraId="5F3FC754" w14:textId="77777777" w:rsidR="00000000" w:rsidRDefault="007030C9">
      <w:pPr>
        <w:tabs>
          <w:tab w:val="left" w:pos="838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Отхаркивающие средства</w:t>
      </w:r>
    </w:p>
    <w:p w14:paraId="2CCEDC2D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6E16B17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0D6026F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D283531" w14:textId="77777777" w:rsidR="00000000" w:rsidRDefault="007030C9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Студентки 2 курса</w:t>
      </w:r>
    </w:p>
    <w:p w14:paraId="5A8D5C9C" w14:textId="77777777" w:rsidR="00000000" w:rsidRDefault="007030C9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группы Ф-21</w:t>
      </w:r>
    </w:p>
    <w:p w14:paraId="7C26B545" w14:textId="77777777" w:rsidR="00000000" w:rsidRDefault="007030C9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Шевелевой. А.С</w:t>
      </w:r>
    </w:p>
    <w:p w14:paraId="740507C8" w14:textId="77777777" w:rsidR="00000000" w:rsidRDefault="007030C9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14:paraId="00087D45" w14:textId="77777777" w:rsidR="00000000" w:rsidRDefault="007030C9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Павлушина С.А</w:t>
      </w:r>
    </w:p>
    <w:p w14:paraId="60BA6C0C" w14:textId="77777777" w:rsidR="00000000" w:rsidRDefault="007030C9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ЦМК</w:t>
      </w:r>
    </w:p>
    <w:p w14:paraId="6ACFFA1A" w14:textId="77777777" w:rsidR="00000000" w:rsidRDefault="007030C9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Мережко И.Е.</w:t>
      </w:r>
    </w:p>
    <w:p w14:paraId="47BA9495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BE2E993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Хабаровск</w:t>
      </w:r>
    </w:p>
    <w:p w14:paraId="2B279740" w14:textId="77777777" w:rsidR="00000000" w:rsidRDefault="007030C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8E24CD7" w14:textId="77777777" w:rsidR="00000000" w:rsidRDefault="007030C9">
      <w:pPr>
        <w:spacing w:after="160"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AA9EBD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089868D8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9FAD213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65A182B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Основные аспекты отхаркивающих препаратов</w:t>
      </w:r>
    </w:p>
    <w:p w14:paraId="495DE75D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Поняти</w:t>
      </w:r>
      <w:r>
        <w:rPr>
          <w:sz w:val="28"/>
          <w:szCs w:val="28"/>
        </w:rPr>
        <w:t>е и классификация отхаркивающих средств</w:t>
      </w:r>
    </w:p>
    <w:p w14:paraId="3281A80A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Механизм действия отхаркивающих средств</w:t>
      </w:r>
    </w:p>
    <w:p w14:paraId="33184586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.2.1 Механизм действия отхаркивающих средств рефлекторного действия</w:t>
      </w:r>
    </w:p>
    <w:p w14:paraId="453000DE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.2.2 Механизм действия отхаркивающих средств прямого (резорбтивного) действия</w:t>
      </w:r>
    </w:p>
    <w:p w14:paraId="5D9E20A9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Показания к применению о</w:t>
      </w:r>
      <w:r>
        <w:rPr>
          <w:sz w:val="28"/>
          <w:szCs w:val="28"/>
        </w:rPr>
        <w:t>тхаркивающих средств</w:t>
      </w:r>
    </w:p>
    <w:p w14:paraId="1657CF56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.4 Противопоказания к применению отхаркивающих средств</w:t>
      </w:r>
    </w:p>
    <w:p w14:paraId="41B9C4D9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.5 Нежелательные побочные реакции</w:t>
      </w:r>
    </w:p>
    <w:p w14:paraId="0EC191ED" w14:textId="77777777" w:rsidR="00000000" w:rsidRDefault="007030C9">
      <w:pPr>
        <w:pStyle w:val="1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Основные представители отхаркивающих средств</w:t>
      </w:r>
    </w:p>
    <w:p w14:paraId="3307E373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Препараты отхаркивающих средств рефлекторного действия</w:t>
      </w:r>
    </w:p>
    <w:p w14:paraId="50AD8F03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Препараты отхаркивающих средст</w:t>
      </w:r>
      <w:r>
        <w:rPr>
          <w:sz w:val="28"/>
          <w:szCs w:val="28"/>
        </w:rPr>
        <w:t>в прямого действия</w:t>
      </w:r>
    </w:p>
    <w:p w14:paraId="2D5456EF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Отхаркивающие средства смешанного действия</w:t>
      </w:r>
    </w:p>
    <w:p w14:paraId="1797D76F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3730712D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5872997F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778849" w14:textId="77777777" w:rsidR="00000000" w:rsidRDefault="007030C9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67B4289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58715E9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физиологических условиях образование бронхиального секрета является одним из обязательных условий функционирования бронхиального дерева. Необходимо</w:t>
      </w:r>
      <w:r>
        <w:rPr>
          <w:sz w:val="28"/>
          <w:szCs w:val="28"/>
        </w:rPr>
        <w:t xml:space="preserve"> подчеркнуть, что бронхиальный секрет не только механически защищает эпителий бронхиального дерева - конденсирует вдыхаемый воздух, увлажняет и нормализует его температуру, осаждает и эвакуирует пыль, но и обладает бактериостатическими (препятствующими раз</w:t>
      </w:r>
      <w:r>
        <w:rPr>
          <w:sz w:val="28"/>
          <w:szCs w:val="28"/>
        </w:rPr>
        <w:t>множению бактерий) свойствами.</w:t>
      </w:r>
    </w:p>
    <w:p w14:paraId="2A603D53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заболеваниях органов дыхания снижается активность клеток, выстилающих дыхательные пути - реснитчатого эпителия, а секреция мокроты, напротив, увеличивается, и повышается ее вязкость. Отхаркивать вязкую мокроту становится </w:t>
      </w:r>
      <w:r>
        <w:rPr>
          <w:sz w:val="28"/>
          <w:szCs w:val="28"/>
        </w:rPr>
        <w:t xml:space="preserve">труднее. Кроме того, несмотря на самостоятельное защитное действие мокроты, ее избыточное количество или повышенная вязкость затрудняют газообмен, создают условия для размножения болезнетворных микроорганизмов. Вот почему при воспалении дыхательных путей, </w:t>
      </w:r>
      <w:r>
        <w:rPr>
          <w:sz w:val="28"/>
          <w:szCs w:val="28"/>
        </w:rPr>
        <w:t>даже при продуктивном кашле, а тем более при затрудненном откашливании, необходимо применять вещества, стимулирующие отхаркивание или разжижающие мокроту. Эти препараты восстанавливают и улучшают продвижение мокроты с помощью реснитчатого эпителия и ускоря</w:t>
      </w:r>
      <w:r>
        <w:rPr>
          <w:sz w:val="28"/>
          <w:szCs w:val="28"/>
        </w:rPr>
        <w:t>ют ее выведение.</w:t>
      </w:r>
    </w:p>
    <w:p w14:paraId="491D5D0A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сегодняшний день в структуре общей заболеваемости населения России болезни органов дыхания традиционно занимают лидирующую позицию, на их долю приходится до 27,8% всей зарегистрированной и 42,7% выявленной впервые в жизни па</w:t>
      </w:r>
      <w:r>
        <w:rPr>
          <w:sz w:val="28"/>
          <w:szCs w:val="28"/>
        </w:rPr>
        <w:t>тологии.</w:t>
      </w:r>
    </w:p>
    <w:p w14:paraId="068711D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Заболевания органов дыхания являются одной из главных причин временной нетрудоспособности и инвалидизации населения. В 2012 г. в нашей стране они явились причиной 37,2% случаев временной нетрудоспособности и </w:t>
      </w:r>
      <w:r>
        <w:rPr>
          <w:sz w:val="28"/>
          <w:szCs w:val="28"/>
        </w:rPr>
        <w:lastRenderedPageBreak/>
        <w:t>24% потерянных на общественном производ</w:t>
      </w:r>
      <w:r>
        <w:rPr>
          <w:sz w:val="28"/>
          <w:szCs w:val="28"/>
        </w:rPr>
        <w:t>стве дней. Наряду с этим продолжает нарастать хроническая составляющая патологии органов дыхания. В мировом масштабе отмечается рост заболеваемости бронхиальной астмой, хроническим обструктивным бронхитом, растёт резистентность патогенов, вызывающих пневмо</w:t>
      </w:r>
      <w:r>
        <w:rPr>
          <w:sz w:val="28"/>
          <w:szCs w:val="28"/>
        </w:rPr>
        <w:t>нию.</w:t>
      </w:r>
    </w:p>
    <w:p w14:paraId="06C42A58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все вышеизложенные факты подтверждают актуальность выбранной мною темы.</w:t>
      </w:r>
    </w:p>
    <w:p w14:paraId="2E991F2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изучить отхаркивающие препараты, а именно их механизм действия, показания и противопоказания, побочное действие. Дать классификацию отхаркивающих препа</w:t>
      </w:r>
      <w:r>
        <w:rPr>
          <w:sz w:val="28"/>
          <w:szCs w:val="28"/>
        </w:rPr>
        <w:t>ратов. Отдельно дать характеристику для представителей отхаркивающих средств прямого, рефлекторного и комбинированного действия.</w:t>
      </w:r>
    </w:p>
    <w:p w14:paraId="434CE2F3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работы:</w:t>
      </w:r>
    </w:p>
    <w:p w14:paraId="77AB5E90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Классифицировать отхаркивающие препараты.</w:t>
      </w:r>
    </w:p>
    <w:p w14:paraId="0457B5CC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механизм действия, показания и противопоказания к отхаркивающи</w:t>
      </w:r>
      <w:r>
        <w:rPr>
          <w:sz w:val="28"/>
          <w:szCs w:val="28"/>
        </w:rPr>
        <w:t>м средствам.</w:t>
      </w:r>
    </w:p>
    <w:p w14:paraId="33E613C6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Разобрать отхаркивающие препараты прямого действия.</w:t>
      </w:r>
    </w:p>
    <w:p w14:paraId="1C916368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отхаркивающие средства рефлекторного действия.</w:t>
      </w:r>
    </w:p>
    <w:p w14:paraId="109F4368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отхаркивающие средства смешанного действия.</w:t>
      </w:r>
    </w:p>
    <w:p w14:paraId="48E9B03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81A1A1A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683568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Основные аспекты отхаркивающих препаратов</w:t>
      </w:r>
    </w:p>
    <w:p w14:paraId="34D5A814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39DE42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Понятие и классифи</w:t>
      </w:r>
      <w:r>
        <w:rPr>
          <w:sz w:val="28"/>
          <w:szCs w:val="28"/>
        </w:rPr>
        <w:t>кация отхаркивающих средств</w:t>
      </w:r>
    </w:p>
    <w:p w14:paraId="5B47752D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F672F9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Отхаркивающие средства - группа лекарств, уменьшающих вязкость мокроты и ускоряющих ее выведение из дыхательных путей (преимущественно из бронхов и бронхиол).</w:t>
      </w:r>
    </w:p>
    <w:p w14:paraId="14999172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Мокрота - патологический секрет дыхательных путей, выделяемых при п</w:t>
      </w:r>
      <w:r>
        <w:rPr>
          <w:sz w:val="28"/>
          <w:szCs w:val="28"/>
        </w:rPr>
        <w:t>родуктивном кашле. При назначении отхаркивающих средств учитывают их влияние на количество мокроты, ее консистенцию, характер, цвет, запах, наличие примесей.</w:t>
      </w:r>
    </w:p>
    <w:p w14:paraId="626D70D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две основные группы отхаркивающих средств, различающихся по принципу действия:</w:t>
      </w:r>
    </w:p>
    <w:p w14:paraId="1B8FE62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Отхарк</w:t>
      </w:r>
      <w:r>
        <w:rPr>
          <w:sz w:val="28"/>
          <w:szCs w:val="28"/>
        </w:rPr>
        <w:t>ивающие средства с рефлекторным действием (растительные)</w:t>
      </w:r>
    </w:p>
    <w:p w14:paraId="7A7DBA36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данной группе лекарственных средств относят препараты ряда лекарственных растений - травы термопсиса, корня солодки, корня истода, корневища с корнями девясила, корня алтея, травы чабреца, корневищ</w:t>
      </w:r>
      <w:r>
        <w:rPr>
          <w:sz w:val="28"/>
          <w:szCs w:val="28"/>
        </w:rPr>
        <w:t>а с корнями синюхи, а также алкалоид ликорин (ликорина гидрохлорид), который является наиболее активным, который содержится в ряде растений семейства амариллисовых и лилейных.</w:t>
      </w:r>
    </w:p>
    <w:p w14:paraId="445DAB78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Отхаркивающие средства с прямым (резорбтивным) действием</w:t>
      </w:r>
    </w:p>
    <w:p w14:paraId="5887EC31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препараты, действующи</w:t>
      </w:r>
      <w:r>
        <w:rPr>
          <w:sz w:val="28"/>
          <w:szCs w:val="28"/>
        </w:rPr>
        <w:t>е на железы бронхов,</w:t>
      </w:r>
    </w:p>
    <w:p w14:paraId="717CE638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разжижающие мокроту (муколитики)</w:t>
      </w:r>
    </w:p>
    <w:p w14:paraId="5F98EB0D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первой подгруппе средств прямого действия относятся: соли йода (йодид натрия и калия), эфирные масла (анисовое, терпингидрат, эвкалиптовое), гидрохлорид натрия (пищевая сода), аммония хлорид</w:t>
      </w:r>
      <w:r>
        <w:rPr>
          <w:sz w:val="28"/>
          <w:szCs w:val="28"/>
        </w:rPr>
        <w:t xml:space="preserve">. В качестве отхаркивающих средств прямого действия используются также некоторые </w:t>
      </w:r>
      <w:r>
        <w:rPr>
          <w:sz w:val="28"/>
          <w:szCs w:val="28"/>
        </w:rPr>
        <w:lastRenderedPageBreak/>
        <w:t>протеолитические ферменты - трипсин и химотрипсин. Ингаляционное введение растворов этих препаратов в дыхательные пути вызывает расщепление белковых веществ мокроты и способст</w:t>
      </w:r>
      <w:r>
        <w:rPr>
          <w:sz w:val="28"/>
          <w:szCs w:val="28"/>
        </w:rPr>
        <w:t>вует ее удалению. Наиболее известные представители группы муколитиков это: АЦЦ, Бромгексин, Флавамед.</w:t>
      </w:r>
    </w:p>
    <w:p w14:paraId="087E438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 группе отхаркивающих препаратов относится также большое число средств смешанного действия (Карбоцистеин, Аскорил, Амброксол), имеющих разный механизм </w:t>
      </w:r>
      <w:r>
        <w:rPr>
          <w:sz w:val="28"/>
          <w:szCs w:val="28"/>
        </w:rPr>
        <w:t>действия (в состав которых могут входить противокашлевое лекарственное средство центрального действия, антигистаминное, отхаркивающее; также часто они содержат бронхолитический, жаропонижающий или антисептический компонент).</w:t>
      </w:r>
    </w:p>
    <w:p w14:paraId="6EF1DB99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F826DF3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Механизм действия отхаркива</w:t>
      </w:r>
      <w:r>
        <w:rPr>
          <w:sz w:val="28"/>
          <w:szCs w:val="28"/>
        </w:rPr>
        <w:t>ющих средств</w:t>
      </w:r>
    </w:p>
    <w:p w14:paraId="59C0D65F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ECE535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Фармакодинамика отхаркивающих средств:</w:t>
      </w:r>
    </w:p>
    <w:p w14:paraId="7C221544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снижают вязкость мокроты и улучшают ее отделяемость;</w:t>
      </w:r>
    </w:p>
    <w:p w14:paraId="4296CAF0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повышают активность эпителия слизистой бронхов;</w:t>
      </w:r>
    </w:p>
    <w:p w14:paraId="2DF42F22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снижают количество инфекции;</w:t>
      </w:r>
    </w:p>
    <w:p w14:paraId="0BC0EBF1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улучшают газообмен за счет усиления дренажа бронхов;</w:t>
      </w:r>
    </w:p>
    <w:p w14:paraId="0328460F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ослабляют воспалител</w:t>
      </w:r>
      <w:r>
        <w:rPr>
          <w:sz w:val="28"/>
          <w:szCs w:val="28"/>
        </w:rPr>
        <w:t>ьные реакции</w:t>
      </w:r>
    </w:p>
    <w:p w14:paraId="3B146832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снижают раздражение чувствительных окончаний слизистых оболочек</w:t>
      </w:r>
    </w:p>
    <w:p w14:paraId="18EE093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EE4D65A" w14:textId="77777777" w:rsidR="00000000" w:rsidRDefault="007030C9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Механизм действия отхаркивающих средств рефлекторного действия</w:t>
      </w:r>
    </w:p>
    <w:p w14:paraId="2C002432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Отхаркивающий эффект растительных препаратов обусловлен тем, что при приёме внутрь содержащиеся в них действу</w:t>
      </w:r>
      <w:r>
        <w:rPr>
          <w:sz w:val="28"/>
          <w:szCs w:val="28"/>
        </w:rPr>
        <w:t>ющие вещества (гликозиды, сапонины и др.) раздражают рецепторы желудка и вследствие этого рефлекторно увеличивают секрецию бронхиальных желёз, а также усиливают перистальтическое сокращение бронхов и повышают активность ресничек мерцательного эпителия слиз</w:t>
      </w:r>
      <w:r>
        <w:rPr>
          <w:sz w:val="28"/>
          <w:szCs w:val="28"/>
        </w:rPr>
        <w:t xml:space="preserve">истой оболочки бронхов. В результате </w:t>
      </w:r>
      <w:r>
        <w:rPr>
          <w:sz w:val="28"/>
          <w:szCs w:val="28"/>
        </w:rPr>
        <w:lastRenderedPageBreak/>
        <w:t>уменьшается вязкость мокроты и облегчается её выведение из бронхов.</w:t>
      </w:r>
    </w:p>
    <w:p w14:paraId="1C79626A" w14:textId="77777777" w:rsidR="00000000" w:rsidRDefault="007030C9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C14496" w14:textId="05FE9040" w:rsidR="00000000" w:rsidRDefault="00DD6A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311A90" wp14:editId="65E10EB8">
            <wp:extent cx="2419350" cy="313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124A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1 - действия отхаркивающих средств рефлекторного типа.</w:t>
      </w:r>
    </w:p>
    <w:p w14:paraId="2B9805B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2211328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более высоких дозах (обычно в 10 и более раз пр</w:t>
      </w:r>
      <w:r>
        <w:rPr>
          <w:sz w:val="28"/>
          <w:szCs w:val="28"/>
        </w:rPr>
        <w:t>евышающих отхаркивающие дозы) препараты данной группы отхаркивающих средств рефлекторно стимулируют рвотный центр продолговатого мозга, в связи с чем могут вызывать тошноту и рвоту.</w:t>
      </w:r>
    </w:p>
    <w:p w14:paraId="49E8A3CC" w14:textId="77777777" w:rsidR="00000000" w:rsidRDefault="007030C9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CE0A0C6" w14:textId="77777777" w:rsidR="00000000" w:rsidRDefault="007030C9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.2.2 Механизм действия отхаркивающих средств прямого (резорбтивного) дейс</w:t>
      </w:r>
      <w:r>
        <w:rPr>
          <w:sz w:val="28"/>
          <w:szCs w:val="28"/>
        </w:rPr>
        <w:t>твия</w:t>
      </w:r>
    </w:p>
    <w:p w14:paraId="5084D0B4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резорбтивного действия оказывают эффект в основном при их выделении (после приема внутрь) слизистой оболочкой дыхательных путей, стимулируют бронхиальные железы и вызывают непосредственное разжижение (гидратацию) мокроты. Активируют двигател</w:t>
      </w:r>
      <w:r>
        <w:rPr>
          <w:sz w:val="28"/>
          <w:szCs w:val="28"/>
        </w:rPr>
        <w:t>ьную активность эпителия бронхиол. Обладают также противомикробным действием.</w:t>
      </w:r>
    </w:p>
    <w:p w14:paraId="12475E23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F328E6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Показания к применению отхаркивающих средств</w:t>
      </w:r>
    </w:p>
    <w:p w14:paraId="4974E4A2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473F5F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Отхаркивающие средства показаны при всех состояниях сопровождающихся выделением вязкой густой мокроты, влажным кашлем. В настоящ</w:t>
      </w:r>
      <w:r>
        <w:rPr>
          <w:sz w:val="28"/>
          <w:szCs w:val="28"/>
        </w:rPr>
        <w:t>ее время отхаркивающие средства - это незаменимый компонент лечения острого и хронического бронхита, пневмонии, бронхоэктатической болезни, бронхиальной астмы, ларингита, трахеита, синуситов, муковисцидоза.</w:t>
      </w:r>
    </w:p>
    <w:p w14:paraId="0FAFD9C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Муковисцидоз - это системное наследственное забол</w:t>
      </w:r>
      <w:r>
        <w:rPr>
          <w:sz w:val="28"/>
          <w:szCs w:val="28"/>
        </w:rPr>
        <w:t>евание, при котором поражаются все органы, которые выделяют слизь: бронхолегочная система, поджелудочная железа, печень, потовые железы, слюнные железы, железы кишечника, половые железы.</w:t>
      </w:r>
    </w:p>
    <w:p w14:paraId="684260FC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8F9E81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Противопоказания к применению отхаркивающих средств</w:t>
      </w:r>
    </w:p>
    <w:p w14:paraId="01C0977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7FEA4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</w:t>
      </w:r>
      <w:r>
        <w:rPr>
          <w:sz w:val="28"/>
          <w:szCs w:val="28"/>
        </w:rPr>
        <w:t>ания к применению отхаркивающих средств различны для отдельных групп препаратов. Общим противопоказанием являются открытые формы туберкулеза легких и другие заболевания со склонностью к легочным кровотечениям.</w:t>
      </w:r>
    </w:p>
    <w:p w14:paraId="4A4B8029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Отхаркивающие средства следует принимать тольк</w:t>
      </w:r>
      <w:r>
        <w:rPr>
          <w:sz w:val="28"/>
          <w:szCs w:val="28"/>
        </w:rPr>
        <w:t>о по назначению врача. Необходимо также иметь в виду, что их применение в порядке самолечения может привести к осложнениям. Отхаркивающие лекарственные средства рефлекторного действия противопоказаны при язвенной болезни желудка и двенадцатиперстной кишки.</w:t>
      </w:r>
      <w:r>
        <w:rPr>
          <w:sz w:val="28"/>
          <w:szCs w:val="28"/>
        </w:rPr>
        <w:t xml:space="preserve"> Анис, солодка и душица обладают довольно выраженным слабительным эффектом.</w:t>
      </w:r>
    </w:p>
    <w:p w14:paraId="4D80719F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393BA9A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Нежелательные побочные реакции</w:t>
      </w:r>
    </w:p>
    <w:p w14:paraId="656A779D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07BC1CA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Побочное действие отхаркивающих средств разных групп неодинаково. Так, отхаркивающие средства рефлекторного действия в качестве побочных </w:t>
      </w:r>
      <w:r>
        <w:rPr>
          <w:sz w:val="28"/>
          <w:szCs w:val="28"/>
        </w:rPr>
        <w:lastRenderedPageBreak/>
        <w:t>эффекто</w:t>
      </w:r>
      <w:r>
        <w:rPr>
          <w:sz w:val="28"/>
          <w:szCs w:val="28"/>
        </w:rPr>
        <w:t>в вызывают главным образом тошноту и рвоту.</w:t>
      </w:r>
    </w:p>
    <w:p w14:paraId="66C6309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препаратов йода могут возникнуть явления йодизма (насморк, слезотечение, гиперсаливация), признаки гиперфункции щитовидной железы и другие побочные эффекты, свойственные йодидам.</w:t>
      </w:r>
    </w:p>
    <w:p w14:paraId="5C439C6C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Аммония хлорид повышае</w:t>
      </w:r>
      <w:r>
        <w:rPr>
          <w:sz w:val="28"/>
          <w:szCs w:val="28"/>
        </w:rPr>
        <w:t>т диурез, уменьшает щелочные резервы крови и при длительном применении может вызвать компенсированный ацидоз.</w:t>
      </w:r>
    </w:p>
    <w:p w14:paraId="28D4CD94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Натрия гидрокарбонат, напротив, увеличивает щелочные резервы крови и в связи с этим может понижать возбудимость дыхательного центра. Отхаркивающие</w:t>
      </w:r>
      <w:r>
        <w:rPr>
          <w:sz w:val="28"/>
          <w:szCs w:val="28"/>
        </w:rPr>
        <w:t xml:space="preserve"> средства, раздражающие слизистые оболочки дыхательных путей (йодиды, эфирные масла, ферментные препараты), могут способствовать обострению некоторых хронических заболеваний дыхательных путей и легких (например, туберкулеза).</w:t>
      </w:r>
    </w:p>
    <w:p w14:paraId="06DF614A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отхаркивающих лекар</w:t>
      </w:r>
      <w:r>
        <w:rPr>
          <w:sz w:val="28"/>
          <w:szCs w:val="28"/>
        </w:rPr>
        <w:t>ственных средств при сухом кашле может приводить к его усилению.</w:t>
      </w:r>
    </w:p>
    <w:p w14:paraId="42A4020A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растительное происхождение лекарственных средств еще не означает полной безопасности их применения у ребенка, особенно раннего возраста. Так, препараты ипекакуаны и т</w:t>
      </w:r>
      <w:r>
        <w:rPr>
          <w:sz w:val="28"/>
          <w:szCs w:val="28"/>
        </w:rPr>
        <w:t>ермопсиса способствуют значительному увеличению объема бронхиального секрета, усиливают позывы на рвоту.</w:t>
      </w:r>
    </w:p>
    <w:p w14:paraId="28EF0F4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раннего возраста, детям с поражением ЦНС, высоким риском рвоты и аспирации противопоказаны отхаркивающие лекарственные средства, увеличивающие об</w:t>
      </w:r>
      <w:r>
        <w:rPr>
          <w:sz w:val="28"/>
          <w:szCs w:val="28"/>
        </w:rPr>
        <w:t>ъем секрета и усиливающие рвотный рефлекс.</w:t>
      </w:r>
    </w:p>
    <w:p w14:paraId="7629E1D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CB0200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1899AE" w14:textId="77777777" w:rsidR="00000000" w:rsidRDefault="007030C9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Основные представители отхаркивающих средств</w:t>
      </w:r>
    </w:p>
    <w:p w14:paraId="4CCCA6B0" w14:textId="77777777" w:rsidR="00000000" w:rsidRDefault="007030C9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2239F27" w14:textId="77777777" w:rsidR="00000000" w:rsidRDefault="007030C9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Препараты отхаркивающих средств рефлекторного действия</w:t>
      </w:r>
    </w:p>
    <w:p w14:paraId="0B9D869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422102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Отхаркивающие средства с рефлекторным действием представлены в основном лекарственными травами </w:t>
      </w:r>
      <w:r>
        <w:rPr>
          <w:sz w:val="28"/>
          <w:szCs w:val="28"/>
        </w:rPr>
        <w:t>и их экстрактами.</w:t>
      </w:r>
    </w:p>
    <w:p w14:paraId="44F919C0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преимуществом фитопрепаратов является то, что биологически активные вещества растений более естественно включаются в обменные процессы организма человека, чем синтетические препараты. Следствием этого является лучшая переносимост</w:t>
      </w:r>
      <w:r>
        <w:rPr>
          <w:sz w:val="28"/>
          <w:szCs w:val="28"/>
        </w:rPr>
        <w:t>ь, более редкое развитие побочных эффектов и осложнений.</w:t>
      </w:r>
    </w:p>
    <w:p w14:paraId="235DB44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Отхаркивающим средством рефлекторного действия, содержащим алкалоиды, является Ликорина гидрохлорид. Препарат усиливает секрецию бронхиальных желез, разжижает мокроту, оказывает бронхорасширяющее дей</w:t>
      </w:r>
      <w:r>
        <w:rPr>
          <w:sz w:val="28"/>
          <w:szCs w:val="28"/>
        </w:rPr>
        <w:t>ствие. Отхаркивающее действие проявляется в дозе 0,1-0,2 мг (0,0001-0,0002 грамма). Назначают внутрь взрослым по 0,1-0,2 мг 3-4 раза в день за 1-2 часа до еды при остром и хроническом бронхите, бронхиальной астме, пневмонии. Препарат противопоказан при ост</w:t>
      </w:r>
      <w:r>
        <w:rPr>
          <w:sz w:val="28"/>
          <w:szCs w:val="28"/>
        </w:rPr>
        <w:t>рых формах туберкулеза легких, органических заболеваниях центральной нервной и сердечнососудистой систем, при язвенной болезни желудка и двенадцатиперстной кишки.</w:t>
      </w:r>
    </w:p>
    <w:p w14:paraId="5CDA570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Алтея сироп</w:t>
      </w:r>
    </w:p>
    <w:p w14:paraId="3F4A2ADF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Фармакологическое действие:</w:t>
      </w:r>
    </w:p>
    <w:p w14:paraId="1B5B79B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оказывает отхаркивающее, местное противовосп</w:t>
      </w:r>
      <w:r>
        <w:rPr>
          <w:sz w:val="28"/>
          <w:szCs w:val="28"/>
        </w:rPr>
        <w:t>алительное действие, способствует снижению вязкости бронхиального секрета.</w:t>
      </w:r>
    </w:p>
    <w:p w14:paraId="1F5A2180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</w:t>
      </w:r>
    </w:p>
    <w:p w14:paraId="5FC3FD2C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дыхательных путей, сопровождающиеся кашлем с трудноотделяемой мокротой (трахеит, бронхит).</w:t>
      </w:r>
    </w:p>
    <w:p w14:paraId="7CD45A5F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Противопоказания:</w:t>
      </w:r>
    </w:p>
    <w:p w14:paraId="799BE319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индивидуальная чувствител</w:t>
      </w:r>
      <w:r>
        <w:rPr>
          <w:sz w:val="28"/>
          <w:szCs w:val="28"/>
        </w:rPr>
        <w:t>ьность к компонентам препарата. Непереносимость фруктозы.</w:t>
      </w:r>
    </w:p>
    <w:p w14:paraId="6C642832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применения:</w:t>
      </w:r>
    </w:p>
    <w:p w14:paraId="5966F894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внутрь после еды, не более 4-5 раз в сутки: детям от 1 года до 6 лет по пол чайной ложки, разведенной в 50 мл воды, от 6 до 12 лет - по 1 чайной ложке; взрослым и детя</w:t>
      </w:r>
      <w:r>
        <w:rPr>
          <w:sz w:val="28"/>
          <w:szCs w:val="28"/>
        </w:rPr>
        <w:t>м старше 12 лет - по 1 столовой ложке, добавляя в пол стакана воды.</w:t>
      </w:r>
    </w:p>
    <w:p w14:paraId="5E5B2DB1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лечения составляет в среднем 10-15 дней. Увеличение продолжительности и проведение повторных курсов лечения возможно по согласованию с врачом.</w:t>
      </w:r>
    </w:p>
    <w:p w14:paraId="6AF4B6AA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Трависил - комплексный раститель</w:t>
      </w:r>
      <w:r>
        <w:rPr>
          <w:sz w:val="28"/>
          <w:szCs w:val="28"/>
        </w:rPr>
        <w:t>ный лекарственный препарат, в состав которого входят сырье базилики, солодки, фенхеля, эмблики, имбиря и альпинии.</w:t>
      </w:r>
    </w:p>
    <w:p w14:paraId="49109004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Фармакологическое действие</w:t>
      </w:r>
    </w:p>
    <w:p w14:paraId="1B71D7D3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Обладает отхаркивающим и противорвотным действием. Препарат способствует уменьшению раздражения дыхательных путей.</w:t>
      </w:r>
    </w:p>
    <w:p w14:paraId="7971827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Показания:</w:t>
      </w:r>
    </w:p>
    <w:p w14:paraId="12A797C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Симптоматическая терапия при заболеваниях органов дыхания, сопровождающихся кашлем с трудноотделяемой мокротой.</w:t>
      </w:r>
    </w:p>
    <w:p w14:paraId="42777BB3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</w:t>
      </w:r>
    </w:p>
    <w:p w14:paraId="7CD14EE6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индивидуальная чувствительность к компонентам препарата.</w:t>
      </w:r>
    </w:p>
    <w:p w14:paraId="04CCDBB3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в форме травяного сиропа и леденцов п</w:t>
      </w:r>
      <w:r>
        <w:rPr>
          <w:sz w:val="28"/>
          <w:szCs w:val="28"/>
        </w:rPr>
        <w:t>рименяют для лечения детей старше 3 лет.</w:t>
      </w:r>
    </w:p>
    <w:p w14:paraId="4215052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в форме сиропа без сахара не применяют для лечения детей в возрасте до 1 года.</w:t>
      </w:r>
    </w:p>
    <w:p w14:paraId="3B7423B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в форме леденцов и сиропа травяного содержит сахарозу, поэтому его следует с осторожностью назначать пациентам, страд</w:t>
      </w:r>
      <w:r>
        <w:rPr>
          <w:sz w:val="28"/>
          <w:szCs w:val="28"/>
        </w:rPr>
        <w:t xml:space="preserve">ающим </w:t>
      </w:r>
      <w:r>
        <w:rPr>
          <w:sz w:val="28"/>
          <w:szCs w:val="28"/>
        </w:rPr>
        <w:lastRenderedPageBreak/>
        <w:t>сахарным диабетом, а также пациентам, придерживающимся строгой диеты.</w:t>
      </w:r>
    </w:p>
    <w:p w14:paraId="718B7FF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</w:t>
      </w:r>
    </w:p>
    <w:p w14:paraId="0FBA22E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Леденцы со вкусом апельсина, лимона, меда или мяты по 8 штук в блистере, по 2 блистера в картонной упаковке.</w:t>
      </w:r>
    </w:p>
    <w:p w14:paraId="72DA5DB8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Сироп без сахара по 50 или 90 мл в пластиковом флаконе с</w:t>
      </w:r>
      <w:r>
        <w:rPr>
          <w:sz w:val="28"/>
          <w:szCs w:val="28"/>
        </w:rPr>
        <w:t xml:space="preserve"> металлической крышкой, по 1 флакону в комплекте с мерным стаканчиком в картонной упаковке.</w:t>
      </w:r>
    </w:p>
    <w:p w14:paraId="3E4A5F91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Сироп травяной по 50 или 90 мл в пластиковом флаконе с металлической крышкой, по 1 флакону в комплекте с мерным стаканчиком в картонной упаковке.</w:t>
      </w:r>
    </w:p>
    <w:p w14:paraId="4641241A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применения:</w:t>
      </w:r>
    </w:p>
    <w:p w14:paraId="4C12DEE6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Сироп травяной применяют перорально, не рекомендуется разводить сироп. Детям в возрасте от 3 до 12 лет обычно назначают по 2,5-5 мл препарата 3 раза в сутки. Не рекомендуется превышать суточную дозу препарата 15 мл. Взрослым и подросткам в возрасте старше</w:t>
      </w:r>
      <w:r>
        <w:rPr>
          <w:sz w:val="28"/>
          <w:szCs w:val="28"/>
        </w:rPr>
        <w:t xml:space="preserve"> 12 лет обычно назначают по 5-10 мл препарата 3 раза в сутки.</w:t>
      </w:r>
    </w:p>
    <w:p w14:paraId="0AFDF526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Леденцы применяют перорально, рекомендуется рассасывать до полного растворения. Детям в возрасте от 3 до 12 лет обычно назначают по 1-2 леденца 3 раза в сутки. Взрослым и подросткам в возрасте с</w:t>
      </w:r>
      <w:r>
        <w:rPr>
          <w:sz w:val="28"/>
          <w:szCs w:val="28"/>
        </w:rPr>
        <w:t>тарше 12 лет обычно назначают по 2-3 леденца 3 раза в сутки.</w:t>
      </w:r>
    </w:p>
    <w:p w14:paraId="4BB2733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действия:</w:t>
      </w:r>
    </w:p>
    <w:p w14:paraId="17FBF375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обычно хорошо переносится пациентами, в единичных случаях отмечалось развитие кожных аллергических реакций.</w:t>
      </w:r>
    </w:p>
    <w:p w14:paraId="37B7927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Грудной эликсир - растительное средство для выведения мокро</w:t>
      </w:r>
      <w:r>
        <w:rPr>
          <w:sz w:val="28"/>
          <w:szCs w:val="28"/>
        </w:rPr>
        <w:t>ты.</w:t>
      </w:r>
    </w:p>
    <w:p w14:paraId="187BAE16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Фармакологическое действие</w:t>
      </w:r>
    </w:p>
    <w:p w14:paraId="5BD25250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Компоненты грудного эликсира оказывают отхаркивающее и муколитическое действие, что обусловлено разжижением мокроты и усилением активности реснитчатого эпителия слизистой оболочки дыхательных путей.</w:t>
      </w:r>
    </w:p>
    <w:p w14:paraId="2EACBC7A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Форма выпуска и состав</w:t>
      </w:r>
    </w:p>
    <w:p w14:paraId="33C76000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</w:t>
      </w:r>
      <w:r>
        <w:rPr>
          <w:sz w:val="28"/>
          <w:szCs w:val="28"/>
        </w:rPr>
        <w:t>дной эликсир выпускается в виде эликсира во флаконах по 25 мл.</w:t>
      </w:r>
    </w:p>
    <w:p w14:paraId="02BAA503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100 мл препарата Грудной эликсир содержится:</w:t>
      </w:r>
    </w:p>
    <w:p w14:paraId="4D5922B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Экстракт солодки голой - 20,7 г.</w:t>
      </w:r>
    </w:p>
    <w:p w14:paraId="6F963414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Масло анисовое - 0,34 г</w:t>
      </w:r>
    </w:p>
    <w:p w14:paraId="7058D36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Аммиак водный - 1,38 г</w:t>
      </w:r>
    </w:p>
    <w:p w14:paraId="1AB42005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</w:t>
      </w:r>
    </w:p>
    <w:p w14:paraId="0B3D1971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дыхательных путей и легких, со</w:t>
      </w:r>
      <w:r>
        <w:rPr>
          <w:sz w:val="28"/>
          <w:szCs w:val="28"/>
        </w:rPr>
        <w:t>провождающихся образованием вязкой трудноотходящей мокроты: острый и хронический бронхиты, ХОБЛ, обструктивный бронхит, бронхиальная астма, пневмония, ларингит, фарингит, трахеит, трахеобронхит, туберкулез легких, грипп, а также лечение продуктивного кашля</w:t>
      </w:r>
      <w:r>
        <w:rPr>
          <w:sz w:val="28"/>
          <w:szCs w:val="28"/>
        </w:rPr>
        <w:t>.</w:t>
      </w:r>
    </w:p>
    <w:p w14:paraId="4205AB50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 к применению:</w:t>
      </w:r>
    </w:p>
    <w:p w14:paraId="6E89FCC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Гиперчувствительность к компонентам препарата</w:t>
      </w:r>
    </w:p>
    <w:p w14:paraId="3EB3E4B1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действия:</w:t>
      </w:r>
    </w:p>
    <w:p w14:paraId="1659385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диспептические расстройства в виде тошноты, аллергические реакции: кожный зуд, кожная сыпь, крапивница, ангионевротический отек и др.</w:t>
      </w:r>
    </w:p>
    <w:p w14:paraId="77D31381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 и реко</w:t>
      </w:r>
      <w:r>
        <w:rPr>
          <w:sz w:val="28"/>
          <w:szCs w:val="28"/>
        </w:rPr>
        <w:t>мендуемые дозы</w:t>
      </w:r>
    </w:p>
    <w:p w14:paraId="77A03B03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Взрослым и детям старше 12 лет Грудной эликсир назначается в дозировке 20-40 капель 3-4 раза в день</w:t>
      </w:r>
    </w:p>
    <w:p w14:paraId="5904EBB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в возрасте от 6 до 12 лет Грудной эликсир назначается по 15-20 капель 3 раза в день.</w:t>
      </w:r>
    </w:p>
    <w:p w14:paraId="2CD458B3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в возрасте от 2 до 6 лет дозировка составля</w:t>
      </w:r>
      <w:r>
        <w:rPr>
          <w:sz w:val="28"/>
          <w:szCs w:val="28"/>
        </w:rPr>
        <w:t>ет 10-15 капель 3 раза в день.</w:t>
      </w:r>
    </w:p>
    <w:p w14:paraId="695B96DA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Сироп Солодки</w:t>
      </w:r>
    </w:p>
    <w:p w14:paraId="79B72280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Фармакологическое действие:</w:t>
      </w:r>
    </w:p>
    <w:p w14:paraId="01B38BA1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Сироп корня солодки обладает отхаркивающим, противовоспалительным, иммуностимулирующим, а также противовирусным действием.</w:t>
      </w:r>
    </w:p>
    <w:p w14:paraId="60004E2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противовирусной активности, у корня солодки выявлено </w:t>
      </w:r>
      <w:r>
        <w:rPr>
          <w:sz w:val="28"/>
          <w:szCs w:val="28"/>
        </w:rPr>
        <w:t>подавляющее воздействие на других патогенных микроорганизмов, таких как стафилококки, микобактерии и другие. Также выявлено противоопухолевое действие экстракта корня солодки.</w:t>
      </w:r>
    </w:p>
    <w:p w14:paraId="06C3A7AF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</w:t>
      </w:r>
    </w:p>
    <w:p w14:paraId="1B04A9CF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и хронический бронхит, трахеит, пневмония, бронхи</w:t>
      </w:r>
      <w:r>
        <w:rPr>
          <w:sz w:val="28"/>
          <w:szCs w:val="28"/>
        </w:rPr>
        <w:t>альная астма, продуктивный кашель.</w:t>
      </w:r>
    </w:p>
    <w:p w14:paraId="1CF33DBF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</w:t>
      </w:r>
    </w:p>
    <w:p w14:paraId="3A94902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Гиперчувствительность к компонентам препарата, гастрит,</w:t>
      </w:r>
    </w:p>
    <w:p w14:paraId="706B9BE8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язвенная болезнь желудка и двенадцатиперстной кишки в стадии обострения.</w:t>
      </w:r>
    </w:p>
    <w:p w14:paraId="6B490EC3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 и дозы:</w:t>
      </w:r>
    </w:p>
    <w:p w14:paraId="6CC835DD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Солодки корня сироп принимают внутрь, взрослым п</w:t>
      </w:r>
      <w:r>
        <w:rPr>
          <w:sz w:val="28"/>
          <w:szCs w:val="28"/>
        </w:rPr>
        <w:t>о 1 десертной ложке в 1/2 стакана воды 3 раза в день. Детям до 2-х лет - столько капель, сколько ребенку лет несколько раз в день, 2-12 лет - по 1/2 ч.ложки в 1/4 стакана воды, старше 12 лет - по 1 чайной ложке 3 раза в день, продолжительность курса 7-10 д</w:t>
      </w:r>
      <w:r>
        <w:rPr>
          <w:sz w:val="28"/>
          <w:szCs w:val="28"/>
        </w:rPr>
        <w:t>ней.</w:t>
      </w:r>
    </w:p>
    <w:p w14:paraId="57C75632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</w:t>
      </w:r>
    </w:p>
    <w:p w14:paraId="1542A032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Тошнота, изжога, аллергические реакции.</w:t>
      </w:r>
    </w:p>
    <w:p w14:paraId="38086473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Особые указания:</w:t>
      </w:r>
    </w:p>
    <w:p w14:paraId="350251CA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Сироп содержит этиловый спирт 96%. Не рекомендуется принимать данное лекарственное средство во время работы, требующей концентрации внимания, а также во время вождения транспор</w:t>
      </w:r>
      <w:r>
        <w:rPr>
          <w:sz w:val="28"/>
          <w:szCs w:val="28"/>
        </w:rPr>
        <w:t>том.</w:t>
      </w:r>
    </w:p>
    <w:p w14:paraId="35088D32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41D96B3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Препараты отхаркивающих средств прямого действия</w:t>
      </w:r>
    </w:p>
    <w:p w14:paraId="1E2B1B35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BF9359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Отхаркивающие средства прямого действия оказывают влияние непосредственно на слизистую оболочку бронхов и способствуют уменьшению вязкости мокроты и более легкому ее отделению.</w:t>
      </w:r>
    </w:p>
    <w:p w14:paraId="2E84A808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Активным отхаркивающ</w:t>
      </w:r>
      <w:r>
        <w:rPr>
          <w:sz w:val="28"/>
          <w:szCs w:val="28"/>
        </w:rPr>
        <w:t>им средством прямого действия является Трипсин - препарат фермента, расщепляющего белковые вещества. В качестве отхаркивающего средства растворы трипсина наиболее целесообразно применять ингаляционно (с помощью ингаляторов). При воздействии трипсина на бел</w:t>
      </w:r>
      <w:r>
        <w:rPr>
          <w:sz w:val="28"/>
          <w:szCs w:val="28"/>
        </w:rPr>
        <w:t>ковые вещества мокроты происходит их расщепление и уменьшается вязкость мокроты. Трипсин показан при заболеваниях дыхательных путей, в том числе трахеит, бронхит, бронхоэктатическая болезнь, пневмония. Особенно показан при бронхоэктатической болезни - тяже</w:t>
      </w:r>
      <w:r>
        <w:rPr>
          <w:sz w:val="28"/>
          <w:szCs w:val="28"/>
        </w:rPr>
        <w:t>лом и длительном заболевании, которое сопровождается образованием большого количества вязкой мокроты. Трипсин получают из поджелудочной железы крупного рогатого скота.</w:t>
      </w:r>
    </w:p>
    <w:p w14:paraId="322F078F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Химотрипсин кристаллический по своему действию аналогичен Трипсину, но отличается больше</w:t>
      </w:r>
      <w:r>
        <w:rPr>
          <w:sz w:val="28"/>
          <w:szCs w:val="28"/>
        </w:rPr>
        <w:t>й стойкостью и медленной инактивацией в организме. Применяют в ингаляциях (5-10 мг на 2-3 мл изотонического раствора хлорида натрия).</w:t>
      </w:r>
    </w:p>
    <w:p w14:paraId="5141CBD2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отхаркивающим средствам прямого действия относятся также Калия йодид и Натрия йодид. Калия йодид является одним из лучши</w:t>
      </w:r>
      <w:r>
        <w:rPr>
          <w:sz w:val="28"/>
          <w:szCs w:val="28"/>
        </w:rPr>
        <w:t>х отхаркивающих средств прямого действия. Рекомендуется применять 3% раствор йодистого калия по 1 столовой ложке 5-6 раз после еды, обильно запивая его жидкостью, а в промежутках между приемом пищи - молоком. Для определения индивидуальной чувствительности</w:t>
      </w:r>
      <w:r>
        <w:rPr>
          <w:sz w:val="28"/>
          <w:szCs w:val="28"/>
        </w:rPr>
        <w:t xml:space="preserve"> и переносимости рекомендуется в первый день лечения назначать раствор по 1 чайной ложке.</w:t>
      </w:r>
    </w:p>
    <w:p w14:paraId="64350D14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Показанием к назначению йодистого калия служат хронический бронхит с вязкой, трудноотхаркиваемой мокротой, хронический бронхит у пожилых людей, астматический бронхит </w:t>
      </w:r>
      <w:r>
        <w:rPr>
          <w:sz w:val="28"/>
          <w:szCs w:val="28"/>
        </w:rPr>
        <w:t>при эмфиземе легких и бронхиальной астме.</w:t>
      </w:r>
    </w:p>
    <w:p w14:paraId="6243B7A4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Противопоказаны соли йода при острых воспалительных процессах в легких и дыхательных путях, при туберкулезе легких, а также при обильном отделений мокроты и опасности отека легких. Следует учитывать возможность инд</w:t>
      </w:r>
      <w:r>
        <w:rPr>
          <w:sz w:val="28"/>
          <w:szCs w:val="28"/>
        </w:rPr>
        <w:t>ивидуальной повышенной чувствительности к препарату, проявляющейся насморком, конъюнктивитом, крапивницей и другими реакциями.</w:t>
      </w:r>
    </w:p>
    <w:p w14:paraId="5AE906B0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Аммония хлорид назначают внутрь по 0,2-0,5 грамма, детям - по 0,1-0,25 грамма; в 0,5-0,25% растворе с добавлением питьевой соды и</w:t>
      </w:r>
      <w:r>
        <w:rPr>
          <w:sz w:val="28"/>
          <w:szCs w:val="28"/>
        </w:rPr>
        <w:t>ли в виде порошка в капсулах после еды. Препарат действует непродолжительно и принимать его надо через каждые 2-3 часа, поэтому он, как правило, прописывается в качестве вспомогательного средства в настоях трав и других комбинированных отхаркивающих препар</w:t>
      </w:r>
      <w:r>
        <w:rPr>
          <w:sz w:val="28"/>
          <w:szCs w:val="28"/>
        </w:rPr>
        <w:t>атах. Противопоказан при острых воспалениях почек.</w:t>
      </w:r>
    </w:p>
    <w:p w14:paraId="38B26E4C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Натрия хлорид в форме изотонического раствора используется в ингаляциях для гидратации дыхательных путей, у ослабленных больных - для лучшего отделения мокроты. В аэрозолях используют от 20 до 100-150 мл и</w:t>
      </w:r>
      <w:r>
        <w:rPr>
          <w:sz w:val="28"/>
          <w:szCs w:val="28"/>
        </w:rPr>
        <w:t>зотонического раствора натрия хлорида несколько раз в день.</w:t>
      </w:r>
    </w:p>
    <w:p w14:paraId="303E23B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Терпингидрат применяется в качестве отхаркивающего средства при заболеваниях органов дыхательной системы, в основном при хроническом бронхите.</w:t>
      </w:r>
    </w:p>
    <w:p w14:paraId="5AECEF9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применения</w:t>
      </w:r>
    </w:p>
    <w:p w14:paraId="4EB0FC21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Терпингидрат назначается внутрь в</w:t>
      </w:r>
      <w:r>
        <w:rPr>
          <w:sz w:val="28"/>
          <w:szCs w:val="28"/>
        </w:rPr>
        <w:t xml:space="preserve"> порошках и таблетках 2-3 раза в день, часто в сочетании с другими препаратами по 0,25-0,5 г взрослым; детям (в зависимости от возраста) по 0,05-0,25 г.</w:t>
      </w:r>
    </w:p>
    <w:p w14:paraId="76C54A43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действия:</w:t>
      </w:r>
    </w:p>
    <w:p w14:paraId="09BEE919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Большие дозы терпингидрата могут вызвать рвоту.</w:t>
      </w:r>
    </w:p>
    <w:p w14:paraId="7C012830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 к применению</w:t>
      </w:r>
    </w:p>
    <w:p w14:paraId="536FBDE9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Гастри</w:t>
      </w:r>
      <w:r>
        <w:rPr>
          <w:sz w:val="28"/>
          <w:szCs w:val="28"/>
        </w:rPr>
        <w:t>ты, язвенная болезнь желудка.</w:t>
      </w:r>
    </w:p>
    <w:p w14:paraId="00D572E2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</w:t>
      </w:r>
    </w:p>
    <w:p w14:paraId="17A4F669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Порошок терпингидрата в упаковках по 5 г и 10 г;</w:t>
      </w:r>
    </w:p>
    <w:p w14:paraId="2E8DD75D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 терпингидрата по 0,25 и 0,5 г, в упаковках по 6 и 10 таблеток;</w:t>
      </w:r>
    </w:p>
    <w:p w14:paraId="128BD920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1563A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Отхаркивающие средства смешанного действия</w:t>
      </w:r>
    </w:p>
    <w:p w14:paraId="419CB048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3239B9A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медицинской практике используют также ря</w:t>
      </w:r>
      <w:r>
        <w:rPr>
          <w:sz w:val="28"/>
          <w:szCs w:val="28"/>
        </w:rPr>
        <w:t>д препаратов смешанного действия, обладающих кроме отхаркивающего действия, противокашлевым, противовоспалительным, бронхолитическим и муколитическим.</w:t>
      </w:r>
    </w:p>
    <w:p w14:paraId="7815323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таких препаратов относятся: Пертуссин (содержит экстракта чабреца или экстракта тимьяна 12 частей</w:t>
      </w:r>
      <w:r>
        <w:rPr>
          <w:sz w:val="28"/>
          <w:szCs w:val="28"/>
        </w:rPr>
        <w:t>, калия бромида 1 часть, сиропа сахарного 82 части и 80% этилового спирта 5 частей). Экстракт травы чабреца усиливает секреторную активность бронхиальных желез и уменьшает вязкость мокроты, благодаря чему мокрота становится более жидкой и легче откашливает</w:t>
      </w:r>
      <w:r>
        <w:rPr>
          <w:sz w:val="28"/>
          <w:szCs w:val="28"/>
        </w:rPr>
        <w:t>ся. Также экстракт чабреца усиливает активность ресничек мерцательного эпителия бронхов, что способствует более полноценной и быстрой эвакуации мокроты из трахео-бронхиального дерева. А такой компонент как калия бромид снижает возбудимость ЦНС, в связи с ч</w:t>
      </w:r>
      <w:r>
        <w:rPr>
          <w:sz w:val="28"/>
          <w:szCs w:val="28"/>
        </w:rPr>
        <w:t>ем подавляется кашлевой рефлекс и уменьшается кашель. То есть данный препарат оказывает отхаркивающие, муколитическое и смягчающее кашель действия.</w:t>
      </w:r>
    </w:p>
    <w:p w14:paraId="60346EED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</w:t>
      </w:r>
    </w:p>
    <w:p w14:paraId="5690592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дыхательных путей и легких, сопровождающихся образованием вязкой трудноо</w:t>
      </w:r>
      <w:r>
        <w:rPr>
          <w:sz w:val="28"/>
          <w:szCs w:val="28"/>
        </w:rPr>
        <w:t>тходящей мокроты: острый и хронический бронхиты, ХОБЛ, обструктивный бронхит, бронхиальная астма, пневмония, ларингит, фарингит, трахеит, туберкулез легких, грипп, коклюш, ОРЗ и др.</w:t>
      </w:r>
    </w:p>
    <w:p w14:paraId="7ABA26C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влажного кашля</w:t>
      </w:r>
    </w:p>
    <w:p w14:paraId="526F98A8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 к применению:</w:t>
      </w:r>
    </w:p>
    <w:p w14:paraId="1E404D8F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гиперчувствительност</w:t>
      </w:r>
      <w:r>
        <w:rPr>
          <w:sz w:val="28"/>
          <w:szCs w:val="28"/>
        </w:rPr>
        <w:t>ь к компонентам препарата</w:t>
      </w:r>
    </w:p>
    <w:p w14:paraId="23EC2956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сердечная недостаточность в стадии декомпенсации</w:t>
      </w:r>
    </w:p>
    <w:p w14:paraId="35FA9F89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беременность и период лактации</w:t>
      </w:r>
    </w:p>
    <w:p w14:paraId="6AC715B2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возраст до 2 лет</w:t>
      </w:r>
    </w:p>
    <w:p w14:paraId="72984014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действия:</w:t>
      </w:r>
    </w:p>
    <w:p w14:paraId="55DF2731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пищеварительной системы: диспептические явления в виде тошноты, изжоги.</w:t>
      </w:r>
    </w:p>
    <w:p w14:paraId="6CEF5A3D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Аллергические реакции: </w:t>
      </w:r>
      <w:r>
        <w:rPr>
          <w:sz w:val="28"/>
          <w:szCs w:val="28"/>
        </w:rPr>
        <w:t>кожный зуд, кожная сыпь, крапивница, ангионевротический отек и др.</w:t>
      </w:r>
    </w:p>
    <w:p w14:paraId="3565D564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</w:t>
      </w:r>
    </w:p>
    <w:p w14:paraId="1EB8214A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Пертуссин выпускается в виде сиропа во флаконах по 50, 100 и 125 мл.</w:t>
      </w:r>
    </w:p>
    <w:p w14:paraId="18E1E40F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Бромгексин - лекарственный препарат, оказывающий отхаркивающее, муколитическое и слабое противо</w:t>
      </w:r>
      <w:r>
        <w:rPr>
          <w:sz w:val="28"/>
          <w:szCs w:val="28"/>
        </w:rPr>
        <w:t>кашлевое действие.</w:t>
      </w:r>
    </w:p>
    <w:p w14:paraId="2CF6D490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Бромгексин уменьшает вязкость мокроты за счет "разрыхления" (разрыва связей между полисахаридами) вязкой мокроты, а также увеличения секреции более жидкого бронхиального секрета. Благодаря действию бромгексина, мокрота становится более ж</w:t>
      </w:r>
      <w:r>
        <w:rPr>
          <w:sz w:val="28"/>
          <w:szCs w:val="28"/>
        </w:rPr>
        <w:t>идкой и легче откашливается из трахеобронхиального дерева, вследствие чего влажный кашель становится меньше.</w:t>
      </w:r>
    </w:p>
    <w:p w14:paraId="14456C3C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</w:t>
      </w:r>
    </w:p>
    <w:p w14:paraId="4655FE0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Заболевания дыхательных путей и легких, сопровождающихся образованием вязкой трудноотходящей мокроты: острый и хронический </w:t>
      </w:r>
      <w:r>
        <w:rPr>
          <w:sz w:val="28"/>
          <w:szCs w:val="28"/>
        </w:rPr>
        <w:t>бронхиты, ХОБЛ, обструктивный бронхит, бронхиальная астма, пневмония, ларингит, фарингит, трахеит, трахеобронхит, туберкулез легких и др.</w:t>
      </w:r>
    </w:p>
    <w:p w14:paraId="6C004B21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продуктивного кашля</w:t>
      </w:r>
    </w:p>
    <w:p w14:paraId="624F2E5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действия:</w:t>
      </w:r>
    </w:p>
    <w:p w14:paraId="12B1BB7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пищеварительной системы: диспептические явления в виде тошно</w:t>
      </w:r>
      <w:r>
        <w:rPr>
          <w:sz w:val="28"/>
          <w:szCs w:val="28"/>
        </w:rPr>
        <w:t>ты, рвоты, болей в эпигастрии, а также обострения язвенной болезни желудка и двенадцатиперстной кишки, желудочно-кишечные кровотечения</w:t>
      </w:r>
    </w:p>
    <w:p w14:paraId="4771815F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центральной нервной системы: головокружения, головная боль.</w:t>
      </w:r>
    </w:p>
    <w:p w14:paraId="687CFBB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Аллергические реакции: кожный зуд, кожная сыпь, кр</w:t>
      </w:r>
      <w:r>
        <w:rPr>
          <w:sz w:val="28"/>
          <w:szCs w:val="28"/>
        </w:rPr>
        <w:t>апивница, ангионевротический отек и др.</w:t>
      </w:r>
    </w:p>
    <w:p w14:paraId="1DD286E3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 и рекомендуемые дозы:</w:t>
      </w:r>
    </w:p>
    <w:p w14:paraId="308D644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Взрослым и детям старше 12 лет Бромгексин назначается в дозировке 8 мг 3-4 раза в день, а в тяжелых случаях дозировка может быть увеличена до 16 мг 2-3 раза в день.</w:t>
      </w:r>
    </w:p>
    <w:p w14:paraId="3B4D6312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в воз</w:t>
      </w:r>
      <w:r>
        <w:rPr>
          <w:sz w:val="28"/>
          <w:szCs w:val="28"/>
        </w:rPr>
        <w:t>расте от 6 до 12 лет Бромгексин назначается по 6-8 мг 3-4 раза в день.</w:t>
      </w:r>
    </w:p>
    <w:p w14:paraId="22DE6A81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от 2 до 6 лет Бромгексин назначается по 4 мг 3-4 раза в день.</w:t>
      </w:r>
    </w:p>
    <w:p w14:paraId="49A89CD9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до 2 лет дозировка препарата Бромгексина составляет по 2 мг 3-4 раза в день.</w:t>
      </w:r>
    </w:p>
    <w:p w14:paraId="6495FD55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клиническому эффекту Амброксола</w:t>
      </w:r>
      <w:r>
        <w:rPr>
          <w:sz w:val="28"/>
          <w:szCs w:val="28"/>
        </w:rPr>
        <w:t xml:space="preserve"> гидрохлорид значительно превосходит Бромгексин, особенно в отношении способности повышать уровень легочного сурфактанта так как, помимо стимуляции синтеза сурфактанта, он блокирует его распад, что препятствует проникновению в клетки эпителия патогенных ми</w:t>
      </w:r>
      <w:r>
        <w:rPr>
          <w:sz w:val="28"/>
          <w:szCs w:val="28"/>
        </w:rPr>
        <w:t>кроорганизмов.</w:t>
      </w:r>
    </w:p>
    <w:p w14:paraId="6924912D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Легочный сурфактант - смесь поверхностно- активных веществ, находящихся на границе воздух - жидкость в легочных альвеолах, то есть выстилающая альвеолы изнутри и препятствует их спаданию и слипанию при воспалении.</w:t>
      </w:r>
      <w:r>
        <w:t xml:space="preserve"> </w:t>
      </w:r>
      <w:r>
        <w:rPr>
          <w:color w:val="FFFFFF"/>
          <w:sz w:val="28"/>
          <w:szCs w:val="28"/>
        </w:rPr>
        <w:t>отхаркивающий препарат побо</w:t>
      </w:r>
      <w:r>
        <w:rPr>
          <w:color w:val="FFFFFF"/>
          <w:sz w:val="28"/>
          <w:szCs w:val="28"/>
        </w:rPr>
        <w:t>чный рефлекторный</w:t>
      </w:r>
    </w:p>
    <w:p w14:paraId="3AE24962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Амброксол - лекарственное средство, оказывающее отхаркивающее, противокашлевое, муколитическое и противовоспалительное действие. С 2012 года Амброксол входит в перечень жизненно необходимых и важнейших лекарственных препаратов. Данный лек</w:t>
      </w:r>
      <w:r>
        <w:rPr>
          <w:sz w:val="28"/>
          <w:szCs w:val="28"/>
        </w:rPr>
        <w:t>арственный препарат показан при острых и хронических заболеваниях дыхательных путей, сопровождающихся выделением вязкой мокроты (бронхиальная астма, хронический бронхит), также для лечения кашля при ОРВИ у детей.</w:t>
      </w:r>
    </w:p>
    <w:p w14:paraId="16260CDF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</w:t>
      </w:r>
    </w:p>
    <w:p w14:paraId="4CC87970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Язвенная болезнь желудка </w:t>
      </w:r>
      <w:r>
        <w:rPr>
          <w:sz w:val="28"/>
          <w:szCs w:val="28"/>
        </w:rPr>
        <w:t>и двенадцатиперстной кишки, первый триместр беременности и повышенная чувствительность к препарату.</w:t>
      </w:r>
    </w:p>
    <w:p w14:paraId="41E7A0E5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Побочное действие:</w:t>
      </w:r>
    </w:p>
    <w:p w14:paraId="6E14378C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пищеварительной системы: редко тошнота, рвота, диарея, боли в животе.</w:t>
      </w:r>
    </w:p>
    <w:p w14:paraId="18A3E535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Аллергические реакции: кожная сыпь, крапивница</w:t>
      </w:r>
    </w:p>
    <w:p w14:paraId="629CD2BB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Редко с</w:t>
      </w:r>
      <w:r>
        <w:rPr>
          <w:sz w:val="28"/>
          <w:szCs w:val="28"/>
        </w:rPr>
        <w:t>лабость, головная боль.</w:t>
      </w:r>
    </w:p>
    <w:p w14:paraId="354D3DC8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Распространённые формы выпуска Амброксола: таблетки, сироп и раствор для приема внутрь и ингаляций.</w:t>
      </w:r>
    </w:p>
    <w:p w14:paraId="6F47E012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Аскорил - препарат, в состав которого входит три действующих вещества (бромгексин, сальбутамол, гвайфенезин), имеет свойства муколит</w:t>
      </w:r>
      <w:r>
        <w:rPr>
          <w:sz w:val="28"/>
          <w:szCs w:val="28"/>
        </w:rPr>
        <w:t>ика, отхаркивающего средства и бронхолитика.</w:t>
      </w:r>
    </w:p>
    <w:p w14:paraId="336BF825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</w:t>
      </w:r>
    </w:p>
    <w:p w14:paraId="501B629B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Острые и хронические (в стадии обострения) заболевания органов дыхания, сопровождающиеся кашлем или бронхообструкцией, такие как: бронхиты, бронхиальная астма, пневмония, коклюш, трахеоб</w:t>
      </w:r>
      <w:r>
        <w:rPr>
          <w:sz w:val="28"/>
          <w:szCs w:val="28"/>
        </w:rPr>
        <w:t>ронхит, туберкулез легких.</w:t>
      </w:r>
    </w:p>
    <w:p w14:paraId="45A2B2DE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применения:</w:t>
      </w:r>
    </w:p>
    <w:p w14:paraId="0DB4D155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терапевтическая дозировка, рекомендуемая взрослым, составляет 10 мл Аскорила трижды в сутки, но при необходимости может быть увеличена.</w:t>
      </w:r>
    </w:p>
    <w:p w14:paraId="6CCF65D2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Аскорил назначается в зависимости от возраста: от 1 года до </w:t>
      </w:r>
      <w:r>
        <w:rPr>
          <w:sz w:val="28"/>
          <w:szCs w:val="28"/>
        </w:rPr>
        <w:t>6 лет рекомендован прием Аскорила, в дозе 5 мл трижды в сутки, детям от 6 до 12 лет по 5-10 мл трижды в сутки, в зависимости от клинической картины.</w:t>
      </w:r>
    </w:p>
    <w:p w14:paraId="6B820F1D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действия: Симптомы возбуждения ЦНС: тремор, нарушение сна, судороги, головная боль, нервная возбуд</w:t>
      </w:r>
      <w:r>
        <w:rPr>
          <w:sz w:val="28"/>
          <w:szCs w:val="28"/>
        </w:rPr>
        <w:t>имость.</w:t>
      </w:r>
    </w:p>
    <w:p w14:paraId="778AC60A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органов пищеварения: явления диспепсии, обострение язвенной болезни, изменение печеночных проб.</w:t>
      </w:r>
    </w:p>
    <w:p w14:paraId="21DC6D3D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сердечно-сосудистой системы: снижение артериального давления, иногда вплоть до коллапса, учащение ЧСС.</w:t>
      </w:r>
    </w:p>
    <w:p w14:paraId="20577D87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Другие: аллергические реакц</w:t>
      </w:r>
      <w:r>
        <w:rPr>
          <w:sz w:val="28"/>
          <w:szCs w:val="28"/>
        </w:rPr>
        <w:t>ии, изменение цвета мочи, парадоксальный бронхоспазм.</w:t>
      </w:r>
    </w:p>
    <w:p w14:paraId="577758A4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Непереносимость действующих или вспомогательных веществ препарата.</w:t>
      </w:r>
    </w:p>
    <w:p w14:paraId="1890790D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сердечно-сосудистой системы: аритмии, миокардит, аортальный стеноз, артериальная гипертензия.</w:t>
      </w:r>
    </w:p>
    <w:p w14:paraId="7980A9A8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Эндокринные</w:t>
      </w:r>
      <w:r>
        <w:rPr>
          <w:sz w:val="28"/>
          <w:szCs w:val="28"/>
        </w:rPr>
        <w:t xml:space="preserve"> патологии: гипертиреоз, декомпенсированный сахарный диабет.</w:t>
      </w:r>
    </w:p>
    <w:p w14:paraId="57F98C3D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патологии: глаукома, язвенная болезнь желудка или двенадцатиперстной кишки в стадии обострения.</w:t>
      </w:r>
    </w:p>
    <w:p w14:paraId="1B85E3E4" w14:textId="77777777" w:rsidR="00000000" w:rsidRDefault="007030C9">
      <w:pPr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Сироп 100 мл.</w:t>
      </w:r>
    </w:p>
    <w:p w14:paraId="7A847299" w14:textId="77777777" w:rsidR="00000000" w:rsidRDefault="007030C9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2D5071" w14:textId="77777777" w:rsidR="00000000" w:rsidRDefault="007030C9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5373D870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43354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заболевания органов дыхания, </w:t>
      </w:r>
      <w:r>
        <w:rPr>
          <w:sz w:val="28"/>
          <w:szCs w:val="28"/>
        </w:rPr>
        <w:t>в том числе сопровождающиеся кашлем с мокротой, требующим отхаркивания, занимают лидирующую позицию, и как известно даже являются причиной временной нетрудоспособности и инвалидизации части населения, переходя в острые и хронические формы. Именно поэтому д</w:t>
      </w:r>
      <w:r>
        <w:rPr>
          <w:sz w:val="28"/>
          <w:szCs w:val="28"/>
        </w:rPr>
        <w:t>анная тема, на мой взгляд, представляет интерес как для широкого круга общественности, так и для специалистов в области медицины.</w:t>
      </w:r>
    </w:p>
    <w:p w14:paraId="135FB08C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поставленных задач, удалось раскрыть основные понятия, термины, связанные со средствами, облегчающими отделение мокр</w:t>
      </w:r>
      <w:r>
        <w:rPr>
          <w:sz w:val="28"/>
          <w:szCs w:val="28"/>
        </w:rPr>
        <w:t>оты. Кроме того, классифицировали все отхаркивающие на три группы, каждая из которой имеет свой механизм действия:</w:t>
      </w:r>
    </w:p>
    <w:p w14:paraId="5904B6D6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отхаркивающие средства прямого действия,</w:t>
      </w:r>
    </w:p>
    <w:p w14:paraId="24E710A0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отхаркивающие средства рефлекторного действия.</w:t>
      </w:r>
    </w:p>
    <w:p w14:paraId="4F759EA5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отхаркивающие средства смешанного действия;</w:t>
      </w:r>
    </w:p>
    <w:p w14:paraId="6E53F595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на</w:t>
      </w:r>
      <w:r>
        <w:rPr>
          <w:sz w:val="28"/>
          <w:szCs w:val="28"/>
        </w:rPr>
        <w:t>иболее подробно каждую из групп, можно сказать, что лекарственные средства рефлекторного действия представлены в основном растительными препаратами, что обеспечивает их лучшую переносимость организмом и более редкое развитие побочных эффектов. Данная групп</w:t>
      </w:r>
      <w:r>
        <w:rPr>
          <w:sz w:val="28"/>
          <w:szCs w:val="28"/>
        </w:rPr>
        <w:t>а представлена такими препаратами как: Ликорина гидрохлорид, Алтея сироп, Грудной элексир, Сироп солодки, Трависил.</w:t>
      </w:r>
    </w:p>
    <w:p w14:paraId="26014692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группы прямого действия, мною было выяснено, что отхаркивающим действием обладают и некоторые ферменты, например, трипсин, химотрипсин. А</w:t>
      </w:r>
      <w:r>
        <w:rPr>
          <w:sz w:val="28"/>
          <w:szCs w:val="28"/>
        </w:rPr>
        <w:t xml:space="preserve"> также препараты натрия и калия йодида, аммония хлорида, терпингидрата и натрия хлорида.</w:t>
      </w:r>
    </w:p>
    <w:p w14:paraId="19FD292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отметить, что в медицинской практике для лечения заболеваний верхних дыхательных путей, нередко применяют препараты, которые обладают по мимо отхарки</w:t>
      </w:r>
      <w:r>
        <w:rPr>
          <w:sz w:val="28"/>
          <w:szCs w:val="28"/>
        </w:rPr>
        <w:t>вающего действия, противокашлевым, муколитическим, антибактериальным и противовоспалительным действием. К таким препаратам относятся Бромгексин, Пертуссин Амброксола гидрохлорид и Аскорил.</w:t>
      </w:r>
    </w:p>
    <w:p w14:paraId="202190E5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как и другие лекарственные средства, отхаркивающие препара</w:t>
      </w:r>
      <w:r>
        <w:rPr>
          <w:sz w:val="28"/>
          <w:szCs w:val="28"/>
        </w:rPr>
        <w:t>ты имеют свои противопоказания и побочные действия, поэтому перед применением также необходима консультация специалиста и внимательное изучение инструкции перед применением.</w:t>
      </w:r>
    </w:p>
    <w:p w14:paraId="42C06A19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хотелось бы отметить, что данная тема актуальна для меня, в первую </w:t>
      </w:r>
      <w:r>
        <w:rPr>
          <w:sz w:val="28"/>
          <w:szCs w:val="28"/>
        </w:rPr>
        <w:t xml:space="preserve">очередь, как для будущего фармацевтического работника. Так как в периоды обострения заболеваний органов дыхания, группа отхаркивающих средств очень актуальна для большинства потребителей. И теперь, когда я изучила тему отхаркивающих средств более глубоко, </w:t>
      </w:r>
      <w:r>
        <w:rPr>
          <w:sz w:val="28"/>
          <w:szCs w:val="28"/>
        </w:rPr>
        <w:t>я думаю, что смогу проконсультировать потребителя по препаратам из изученной мною группы.</w:t>
      </w:r>
    </w:p>
    <w:p w14:paraId="6AB310C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можно считать достигнутой, так как мы:</w:t>
      </w:r>
    </w:p>
    <w:p w14:paraId="729892DD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Дали наглядную классификацию отхаркивающим средствам.</w:t>
      </w:r>
    </w:p>
    <w:p w14:paraId="624714EE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Изучили механизм действия каждой группы отхаркивающих сре</w:t>
      </w:r>
      <w:r>
        <w:rPr>
          <w:sz w:val="28"/>
          <w:szCs w:val="28"/>
        </w:rPr>
        <w:t>дств.</w:t>
      </w:r>
    </w:p>
    <w:p w14:paraId="5BFAD6FC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Рассмотрели показания, противопоказания и побочное действие отхаркивающих препаратов.</w:t>
      </w:r>
    </w:p>
    <w:p w14:paraId="41166A4C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Рассмотрели группу растительных отхаркивающих средств рефлекторного действия и ее представителей.</w:t>
      </w:r>
    </w:p>
    <w:p w14:paraId="13F8BCE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Отдельно и подробно разобрали группу прямого отхаркивающего </w:t>
      </w:r>
      <w:r>
        <w:rPr>
          <w:sz w:val="28"/>
          <w:szCs w:val="28"/>
        </w:rPr>
        <w:t>действия, также подробно рассмотрев основные препараты данной группы.</w:t>
      </w:r>
    </w:p>
    <w:p w14:paraId="4873B4D9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Выяснили о существовании отхаркивающих средств смешанного действия и также подробно их рассмотрели.</w:t>
      </w:r>
    </w:p>
    <w:p w14:paraId="19EDB4E3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F4129F4" w14:textId="77777777" w:rsidR="00000000" w:rsidRDefault="007030C9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F3460B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3CD2C3A7" w14:textId="77777777" w:rsidR="00000000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CA8A539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Аляутдин Р.Н. Фармакология - 4-е изд., перераб. и доп. - 20</w:t>
      </w:r>
      <w:r>
        <w:rPr>
          <w:sz w:val="28"/>
          <w:szCs w:val="28"/>
        </w:rPr>
        <w:t>08. - 832 с.: ил.</w:t>
      </w:r>
    </w:p>
    <w:p w14:paraId="6CD76774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Воронов Г.Г., Захаренко А.Г. Клиническая фармакология. - Минск: Высш. Школа, 2001.</w:t>
      </w:r>
    </w:p>
    <w:p w14:paraId="1EA8AEC6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Кузнецов Н.В. Клиническая фармакология: учебник - 2-е изд., перераб. и доп. - 2013. - 272 с.</w:t>
      </w:r>
    </w:p>
    <w:p w14:paraId="4845AF7B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Кукес В.Г. Клиническая фармакология.: учебник для вузов </w:t>
      </w:r>
      <w:r>
        <w:rPr>
          <w:sz w:val="28"/>
          <w:szCs w:val="28"/>
        </w:rPr>
        <w:t>- 4-е издание., перераб. и доп., - 2009. - 1056 с.</w:t>
      </w:r>
    </w:p>
    <w:p w14:paraId="3469DB73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Машковский М.Д. Лекарственные средства 16-е изд., перераб., испр. и доп. - М.: Новая волна, 2012. - 1216 с.</w:t>
      </w:r>
    </w:p>
    <w:p w14:paraId="5C14957B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Майский В.В. Фармакология для студентов. 288 вопросов и ответов; ГЭОТАР-Медиа - Москва, 2007.</w:t>
      </w:r>
      <w:r>
        <w:rPr>
          <w:sz w:val="28"/>
          <w:szCs w:val="28"/>
        </w:rPr>
        <w:t xml:space="preserve"> - 888 c.</w:t>
      </w:r>
    </w:p>
    <w:p w14:paraId="1CB76D32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Майский В.В., Аляутдин Р.Н. Фармакология с общей рецептурой; ГЭОТАР-Медиа - Москва, 2010. - 240 c.</w:t>
      </w:r>
    </w:p>
    <w:p w14:paraId="43E4E504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Муляр А.Г., Бунятян Н.Д., Саядян Н.Д. Фармакология; Триада-X - Москва, 2010. - 432 c.</w:t>
      </w:r>
    </w:p>
    <w:p w14:paraId="3F3299BA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Осипова Н.А., Абузарова Г.Р., Петрова В.В. Принципы при</w:t>
      </w:r>
      <w:r>
        <w:rPr>
          <w:sz w:val="28"/>
          <w:szCs w:val="28"/>
        </w:rPr>
        <w:t>менения анальгетических средств при острой и хронической боли. М.:ФГБУ "МНИОИ им. П.А. Герцена Минздравсоцразвития России", 2010. - 67 с.</w:t>
      </w:r>
    </w:p>
    <w:p w14:paraId="13405528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Петров В.И. Клиническая фармакология и фармакотерапия в реальной врачебной практике: мастер-класс: учебник / В. И. П</w:t>
      </w:r>
      <w:r>
        <w:rPr>
          <w:sz w:val="28"/>
          <w:szCs w:val="28"/>
        </w:rPr>
        <w:t>етров. - 2011. - 880 с. : ил.</w:t>
      </w:r>
    </w:p>
    <w:p w14:paraId="260F982E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Пухальская В.Г. Фармакология. Краткий терминологический словарь; Бином - Москва, 2010. - 144 c.</w:t>
      </w:r>
    </w:p>
    <w:p w14:paraId="3F4DDC7A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Федюкович Н.И. Фармакология: Учебник для медицинских училищ и колледжей. - 5-е изд. - Ростов на Дону: Феникс, 2007.</w:t>
      </w:r>
    </w:p>
    <w:p w14:paraId="290FFDE7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Харкеви</w:t>
      </w:r>
      <w:r>
        <w:rPr>
          <w:sz w:val="28"/>
          <w:szCs w:val="28"/>
        </w:rPr>
        <w:t>ч Д.А. Основы фармакологии; ГЭОТАР-Медиа - Москва, 2008. - 720 c.</w:t>
      </w:r>
    </w:p>
    <w:p w14:paraId="658C48A1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Харкевич Д.А. Фармакология: учебник. - 10-е изд., испр., перераб. и доп. - 2010. - 752 с.</w:t>
      </w:r>
    </w:p>
    <w:p w14:paraId="51CB2DCA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Клиническая фармакология. Общие вопросы клинической фармакологии. Практикум: учебное пособие / С</w:t>
      </w:r>
      <w:r>
        <w:rPr>
          <w:sz w:val="28"/>
          <w:szCs w:val="28"/>
        </w:rPr>
        <w:t>ычев Д.А., Долженкова Л.С., Прозорова В.К. и др. / Под ред. В.Г. Кукеса. 2013. - 224 с.: ил.</w:t>
      </w:r>
    </w:p>
    <w:p w14:paraId="7AA88E66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Отхаркивающие средства (классификация) [Электронный источник]://studopedia.net/11_26235_otharkivayushchie-sredstva.html (Дата обращения 13.02.15).</w:t>
      </w:r>
    </w:p>
    <w:p w14:paraId="2F6BCE1A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Отхаркивающи</w:t>
      </w:r>
      <w:r>
        <w:rPr>
          <w:sz w:val="28"/>
          <w:szCs w:val="28"/>
        </w:rPr>
        <w:t>е средства [Электронный источник]://www.polismed.ru/expectorant-kw/ (Дата обращения 13.02.15).</w:t>
      </w:r>
    </w:p>
    <w:p w14:paraId="55CE766A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Отхаркивающие средства [Электронный источник]://pulmonolog.com/drugs/otkharkivayushchie-preparaty (Дата обращения 13.02.15).</w:t>
      </w:r>
    </w:p>
    <w:p w14:paraId="6CA19879" w14:textId="77777777" w:rsidR="00000000" w:rsidRDefault="007030C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Механизм действия отхаркивающих </w:t>
      </w:r>
      <w:r>
        <w:rPr>
          <w:sz w:val="28"/>
          <w:szCs w:val="28"/>
        </w:rPr>
        <w:t>средств [Электронный источник]://studopedia.net/1_52728_mehanizmi-deystviya-otharkivayushchih-sredstv.html (Дата обращения 13.02.15).</w:t>
      </w:r>
    </w:p>
    <w:p w14:paraId="0E633D3E" w14:textId="77777777" w:rsidR="007030C9" w:rsidRDefault="007030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7030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50"/>
    <w:rsid w:val="007030C9"/>
    <w:rsid w:val="00D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E8205"/>
  <w14:defaultImageDpi w14:val="0"/>
  <w15:docId w15:val="{1F4B0AB9-A831-4F09-A265-FDDE80AA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4789</Words>
  <Characters>27298</Characters>
  <Application>Microsoft Office Word</Application>
  <DocSecurity>0</DocSecurity>
  <Lines>227</Lines>
  <Paragraphs>64</Paragraphs>
  <ScaleCrop>false</ScaleCrop>
  <Company/>
  <LinksUpToDate>false</LinksUpToDate>
  <CharactersWithSpaces>32023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2024-12-14T19:58:00Z</dcterms:created>
  <dcterms:modified xsi:type="dcterms:W3CDTF">2024-12-14T19:58:00Z</dcterms:modified>
</cp:coreProperties>
</file>