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2C9A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38E1C5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3A0387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A63E63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B44EFB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46C60D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28DCE1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AE7CD4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F7A9BC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37472C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B22D78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870DD7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2AC241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6B0696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факторов риска развития селективного некроза у новорожденных</w:t>
      </w:r>
    </w:p>
    <w:p w14:paraId="1DE89391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1EACD" w14:textId="77777777" w:rsidR="00000000" w:rsidRDefault="002D0A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49C576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плодов и новорожденных часто выявляются небольшие микроскопически видимые очаги поражений, которые можно называть «избирательным нейрональным некрозом» (ИНН) (синонимы</w:t>
      </w:r>
      <w:r>
        <w:rPr>
          <w:rFonts w:ascii="Times New Roman CYR" w:hAnsi="Times New Roman CYR" w:cs="Times New Roman CYR"/>
          <w:sz w:val="28"/>
          <w:szCs w:val="28"/>
        </w:rPr>
        <w:t xml:space="preserve">: «фокальный и мультифокальный церебральный некроз», «селективный некроз» и др.), относимым клиницистами к «гипоксическо-ишемической энцефалопатии». Перинатальные повреждения головного мозга играют ведущую роль в структуре неврологической заболеваемости у </w:t>
      </w:r>
      <w:r>
        <w:rPr>
          <w:rFonts w:ascii="Times New Roman CYR" w:hAnsi="Times New Roman CYR" w:cs="Times New Roman CYR"/>
          <w:sz w:val="28"/>
          <w:szCs w:val="28"/>
        </w:rPr>
        <w:t>детей. Современные статистические данные показывают, что у 20-50% новорожденных, которые во внутриутробном периоде или во время родов имели системную гипоксию, развиваются морфофункциональные нарушения со стороны ЦНС.</w:t>
      </w:r>
    </w:p>
    <w:p w14:paraId="70293DF8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Генез поражений связан с перинатальной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гипоксией, гипероксией, а также со сдавлением головного мозга во время родов. </w:t>
      </w:r>
    </w:p>
    <w:p w14:paraId="793B47E7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Асфиксия, регистрируемая у новорожденных, часто является лишь продолжением гипоксии, начавшейся в периоде внутриутробного развития, сохраняя свое последующее «пожизненное» влия</w:t>
      </w:r>
      <w:r>
        <w:rPr>
          <w:rFonts w:ascii="Times New Roman CYR" w:hAnsi="Times New Roman CYR" w:cs="Times New Roman CYR"/>
          <w:sz w:val="28"/>
          <w:szCs w:val="28"/>
        </w:rPr>
        <w:t>ние в диапазоне от минимальных мозговых дисфункций до грубых двигательных расстройств, объединяемых под общим названием детский церебральный паралич. Гипоксия и ишемия запускают реакции нейронального повреждения, приводя к формированию цитотоксического и в</w:t>
      </w:r>
      <w:r>
        <w:rPr>
          <w:rFonts w:ascii="Times New Roman CYR" w:hAnsi="Times New Roman CYR" w:cs="Times New Roman CYR"/>
          <w:sz w:val="28"/>
          <w:szCs w:val="28"/>
        </w:rPr>
        <w:t>азогенного отека головного мозга, выбросу прокоагулянтов и формированию зон невосстановленного кровотока в мозге. Изучение патогенетических аспектов гипоксически-ишемической энцефалопатии (ГИЭ) показало, что ведущие механизмы церебрального повреждения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деляются развитием «метаболической катастрофы» мозга, пусковым фактором которой служит дефицит кислорода, а непосредственно повреждающими субстратами - продукты нарушенного метаболизма. В основе формирования ГИЭ лежат также цереброваскулярные расстройства </w:t>
      </w:r>
      <w:r>
        <w:rPr>
          <w:rFonts w:ascii="Times New Roman CYR" w:hAnsi="Times New Roman CYR" w:cs="Times New Roman CYR"/>
          <w:sz w:val="28"/>
          <w:szCs w:val="28"/>
        </w:rPr>
        <w:t>и нарушения механизма ауторегуляции мозгового кровообращения.</w:t>
      </w:r>
    </w:p>
    <w:p w14:paraId="72427003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работы: определить факторы риска гипоксии и асфиксии у детей с диагнозом селективным некрозом мозга.</w:t>
      </w:r>
    </w:p>
    <w:p w14:paraId="79D0101B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и методы обследования: по материалам отделения патологии новорожденных РБ№1 НЦМ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анализ историй болезней диагнозом «Селективный некроз мозга» с 2009 по 2014 гг. Всего за 6 лет с подомным диагнозом в отделении находилось 4 новорожденных. Из них 75% (3) - мальчики, 25% (1) девочки. На каждого ребенка составлялась индивидуальная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анкета по интересующим нас данным. </w:t>
      </w:r>
    </w:p>
    <w:p w14:paraId="3E06E71A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матерей составил 24 года (±4), беременность желанная. У троих матерей, беременность протекала с угрозой прерывания беременности. У двоих беременных в анамнезе было носительство инфекции (у одной хламидий</w:t>
      </w:r>
      <w:r>
        <w:rPr>
          <w:rFonts w:ascii="Times New Roman CYR" w:hAnsi="Times New Roman CYR" w:cs="Times New Roman CYR"/>
          <w:sz w:val="28"/>
          <w:szCs w:val="28"/>
        </w:rPr>
        <w:t xml:space="preserve">ная инфекция, леченная на 20 неделе). </w:t>
      </w:r>
    </w:p>
    <w:p w14:paraId="29DC9DB3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I индуцированных родов двойней ребенок родился вторым плодом в смешанном ягодичном предлежании на 40 неделе - I случай (в анамнезе у матери самопроизвольный выкидыш). Роды II на 38 неделе самостоятельные, быстрые,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предлежание головное, амниотомия - II случай. Роды I срок 40 неделе самостоятельные, родостимуляция окситоцином - III случай (внутричерепная родовая травма кефалогематома правой теменной области). Роды I на 40-42 неделе самостоятельные (безводный период 6 </w:t>
      </w:r>
      <w:r>
        <w:rPr>
          <w:rFonts w:ascii="Times New Roman CYR" w:hAnsi="Times New Roman CYR" w:cs="Times New Roman CYR"/>
          <w:sz w:val="28"/>
          <w:szCs w:val="28"/>
        </w:rPr>
        <w:t>часов 40 минут). 3 новорожденных родились в ЦУБ, 1 р/д №2 г. Якутск.</w:t>
      </w:r>
    </w:p>
    <w:p w14:paraId="0F9A99EC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гестации в среднем составил 40-41 неделя, средняя масса тела 3450±32,0 грамма, длина тела 50±2,0 см, окружность головы 35,4±0,6 см., Апгар на первой минуте у всех новорожденных был 1</w:t>
      </w:r>
      <w:r>
        <w:rPr>
          <w:rFonts w:ascii="Times New Roman CYR" w:hAnsi="Times New Roman CYR" w:cs="Times New Roman CYR"/>
          <w:sz w:val="28"/>
          <w:szCs w:val="28"/>
        </w:rPr>
        <w:t>б., на пятой минуте 4-5б. Проведение реанимационных мероприятий оказывалась всем по принципу АВС-реанимации. На искусственной вентиляции легких минимально находилось сроком 3 дня, максимально 18 дней. Двое новорожденных были в коме. На О2 терапии находилос</w:t>
      </w:r>
      <w:r>
        <w:rPr>
          <w:rFonts w:ascii="Times New Roman CYR" w:hAnsi="Times New Roman CYR" w:cs="Times New Roman CYR"/>
          <w:sz w:val="28"/>
          <w:szCs w:val="28"/>
        </w:rPr>
        <w:t xml:space="preserve">ь 3 (75%) детей длительность терапии составила 10-12 дней. Куросурф - 1 (25%), Адреналин - 1 (25%).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гипоксия асфиксия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новорожденный некроз</w:t>
      </w:r>
    </w:p>
    <w:p w14:paraId="390FA78F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неврологического осмотра: судорожный синдром наблюдался у троих детей, также наблюдался синдром двигател</w:t>
      </w:r>
      <w:r>
        <w:rPr>
          <w:rFonts w:ascii="Times New Roman CYR" w:hAnsi="Times New Roman CYR" w:cs="Times New Roman CYR"/>
          <w:sz w:val="28"/>
          <w:szCs w:val="28"/>
        </w:rPr>
        <w:t>ьных расстройств, спастический тетрапарез. Синдром мышечной гипотонии наблюдался у ребенка с родовой травмой.</w:t>
      </w:r>
    </w:p>
    <w:p w14:paraId="289BF4F7" w14:textId="77777777" w:rsidR="00000000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нейросонографии в заключении у 2 (50%) новорожденных: субкортикальная лейкомаляция, у 1 (25%) в заключении умеренная гиперэхогеннос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ПВ3, у 1 (25%) кефалогематома правой теменной области. Псевдокиста правого сосудистого сплетения. Гиперэхогенность. На МРТ у четверых признаки гипоксически-ишемические поражения головного мозга. </w:t>
      </w:r>
    </w:p>
    <w:p w14:paraId="02115D4F" w14:textId="77777777" w:rsidR="002D0A81" w:rsidRDefault="002D0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тяжесть состояния больных была обусловлена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нарушением витальных функций организма вследствие гипоксии головного мозга, развившегося на фоне церебральной ишемии (ГИЭ) и родовой травмы ЦНС, в том числе внутричерепными кровоизлияниями, что проявлялось следующими синдромами: ДН (дети находились на про</w:t>
      </w:r>
      <w:r>
        <w:rPr>
          <w:rFonts w:ascii="Times New Roman CYR" w:hAnsi="Times New Roman CYR" w:cs="Times New Roman CYR"/>
          <w:sz w:val="28"/>
          <w:szCs w:val="28"/>
        </w:rPr>
        <w:t>дленной искусственной вентиляции легких - ИВЛ) и патологической неврологической симптоматикой в виде синдрома угнетения ЦНС, либо церебральной комы III ст., неонатальных судорог. Оценка динамики состояния больных осуществлялась с участием специалистов (нев</w:t>
      </w:r>
      <w:r>
        <w:rPr>
          <w:rFonts w:ascii="Times New Roman CYR" w:hAnsi="Times New Roman CYR" w:cs="Times New Roman CYR"/>
          <w:sz w:val="28"/>
          <w:szCs w:val="28"/>
        </w:rPr>
        <w:t xml:space="preserve">ролог, офтальмолог, клинический фармаколог), проведением нейросонографии, МРТ головного мозга. </w:t>
      </w:r>
    </w:p>
    <w:sectPr w:rsidR="002D0A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1"/>
    <w:rsid w:val="002D0A81"/>
    <w:rsid w:val="00D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9DF6D"/>
  <w14:defaultImageDpi w14:val="0"/>
  <w15:docId w15:val="{E23A9F4E-A098-418D-8238-A4A1743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2024-12-17T09:23:00Z</dcterms:created>
  <dcterms:modified xsi:type="dcterms:W3CDTF">2024-12-17T09:23:00Z</dcterms:modified>
</cp:coreProperties>
</file>