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CD6E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75A4DEC2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5102A499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6D715F9D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316E08AA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654F3AB2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2B8BAFCF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28E45651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5AD02B27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7F146D2D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4DAD5AC5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0E80287D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659DEC9E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768B65DA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5CCF5115" w14:textId="77777777" w:rsidR="00000000" w:rsidRDefault="004159DD">
      <w:pPr>
        <w:spacing w:line="360" w:lineRule="auto"/>
        <w:ind w:firstLine="709"/>
        <w:jc w:val="center"/>
        <w:rPr>
          <w:sz w:val="28"/>
          <w:szCs w:val="28"/>
        </w:rPr>
      </w:pPr>
    </w:p>
    <w:p w14:paraId="18667A42" w14:textId="77777777" w:rsidR="00000000" w:rsidRDefault="004159D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"Разработка инноваций для решения проблемы ведения здорового образа жизни россиян"</w:t>
      </w:r>
    </w:p>
    <w:p w14:paraId="2E6CF179" w14:textId="77777777" w:rsidR="00000000" w:rsidRDefault="004159DD">
      <w:pPr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здоровье общество государство</w:t>
      </w:r>
    </w:p>
    <w:p w14:paraId="24786AFA" w14:textId="77777777" w:rsidR="00000000" w:rsidRDefault="004159DD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3AACBF4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1031F09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Выбранная мною тема достаточно актуальна на сегодняшний день. Низкая заинтересованность населения в ведении здоровог</w:t>
      </w:r>
      <w:r>
        <w:rPr>
          <w:sz w:val="28"/>
          <w:szCs w:val="28"/>
        </w:rPr>
        <w:t>о образа жизни проявляется во многих мелочах, которые образуют целостную картину нездорового общества: просиживание вечеров на диване, еда на ходу, лень, отсутствие интереса в самообразовании, стремление к развлечениям и т.д.</w:t>
      </w:r>
    </w:p>
    <w:p w14:paraId="66E696E2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населения - это важне</w:t>
      </w:r>
      <w:r>
        <w:rPr>
          <w:sz w:val="28"/>
          <w:szCs w:val="28"/>
        </w:rPr>
        <w:t>йший фактор успешного развития общества и безопасности нации, важный ресурс для обеспечения стабильности в государстве, а по уровню качества жизни и состоянию здоровья населения можно судить об эффективности государственной политики в области социальной сф</w:t>
      </w:r>
      <w:r>
        <w:rPr>
          <w:sz w:val="28"/>
          <w:szCs w:val="28"/>
        </w:rPr>
        <w:t>еры. Неустойчивое развитие экономики страны, недостаточное финансовое, информационное, правовое и ресурсное обеспечение мероприятий по сохранению общественного здоровья и развитию здравоохранения способствовали значительному ухудшению здоровья населения. Н</w:t>
      </w:r>
      <w:r>
        <w:rPr>
          <w:sz w:val="28"/>
          <w:szCs w:val="28"/>
        </w:rPr>
        <w:t>акопились проблемы, решить которые можно только при изменении государственной политики в области здравоохранения населения. Недостаточная финансовая обеспеченность и снижение общественного признания профессии медика и экономического положения медработников</w:t>
      </w:r>
      <w:r>
        <w:rPr>
          <w:sz w:val="28"/>
          <w:szCs w:val="28"/>
        </w:rPr>
        <w:t xml:space="preserve"> привели к возникновению кризисных явлений, которые отразились на качестве лечебно - профилактической деятельности и, следовательно, на показателях общественного здоровья.</w:t>
      </w:r>
    </w:p>
    <w:p w14:paraId="37373C63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90-х годов Россия вступила в полосу демографического кризиса, который характеризуе</w:t>
      </w:r>
      <w:r>
        <w:rPr>
          <w:sz w:val="28"/>
          <w:szCs w:val="28"/>
        </w:rPr>
        <w:t>тся низкой продолжительностью жизни, высокими показателями общей смертности. Колебания смертности по времени совпали с социальными и экономическими изменениями в стране: начало 1990-х годов - распад СССР, политические и социальные реформы, 1998 год - эконо</w:t>
      </w:r>
      <w:r>
        <w:rPr>
          <w:sz w:val="28"/>
          <w:szCs w:val="28"/>
        </w:rPr>
        <w:t xml:space="preserve">мический кризис. Выраженные колебания смертности от сердечно-сосудистых </w:t>
      </w:r>
      <w:r>
        <w:rPr>
          <w:sz w:val="28"/>
          <w:szCs w:val="28"/>
        </w:rPr>
        <w:lastRenderedPageBreak/>
        <w:t>заболеваний и внешних причин оказались характерными для России и других бывших республик СССР и не наблюдались в других индустриально развитых странах. На сегодняшний день смертность в</w:t>
      </w:r>
      <w:r>
        <w:rPr>
          <w:sz w:val="28"/>
          <w:szCs w:val="28"/>
        </w:rPr>
        <w:t xml:space="preserve"> России сама высокая в Европе.</w:t>
      </w:r>
    </w:p>
    <w:p w14:paraId="5D146519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здоровья народа в условиях отрицательного естественного баланса является важнейшей государственной задачей. Только здоровый народ способен обучаться, трудиться, развивать социально-экономический потенциал, защищать</w:t>
      </w:r>
      <w:r>
        <w:rPr>
          <w:sz w:val="28"/>
          <w:szCs w:val="28"/>
        </w:rPr>
        <w:t xml:space="preserve"> интересы страны.</w:t>
      </w:r>
    </w:p>
    <w:p w14:paraId="727766B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обусловлена тем, что здоровье населения нашей страны характеризуется в настоящее время как критическое, поэтому поиск эффективных методов его улучшения является насущной общественной и государственной проблемой.</w:t>
      </w:r>
    </w:p>
    <w:p w14:paraId="69AB82BE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в наст</w:t>
      </w:r>
      <w:r>
        <w:rPr>
          <w:sz w:val="28"/>
          <w:szCs w:val="28"/>
        </w:rPr>
        <w:t>оящее время назрела настоятельная потребность реализации профилактических программ национального масштаба, направленных как на борьбу с факторами риска (курение, алкоголь, избыточная масса тела, стрессы), так и на раннее выявление и адекватное лечение пред</w:t>
      </w:r>
      <w:r>
        <w:rPr>
          <w:sz w:val="28"/>
          <w:szCs w:val="28"/>
        </w:rPr>
        <w:t>отвратимых заболеваний.</w:t>
      </w:r>
    </w:p>
    <w:p w14:paraId="73C3A955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Здоровый образ жизни - это достаточная двигательная активность, отсутствие пагубных привычек, оптимальный режим работы и отдыха, сбалансированное питание, соблюдение правил личной гигиены, закаливание, любовь к людям, положительное </w:t>
      </w:r>
      <w:r>
        <w:rPr>
          <w:sz w:val="28"/>
          <w:szCs w:val="28"/>
        </w:rPr>
        <w:t>восприятие жизни. Такой образ жизни позволяет быть до старости здоровым физически, нравственно и психически.</w:t>
      </w:r>
    </w:p>
    <w:p w14:paraId="34441AD0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нормальный человек стремится прожить свою жизнь долго и счастливо. Но если проанализировать «каждый шаг» нашего типичного дня, то, скорее в</w:t>
      </w:r>
      <w:r>
        <w:rPr>
          <w:sz w:val="28"/>
          <w:szCs w:val="28"/>
        </w:rPr>
        <w:t>сего, все обстоит с «точностью до наоборот».</w:t>
      </w:r>
    </w:p>
    <w:p w14:paraId="33C57DFF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Самые «экстремалы» утром, еле-еле поднявшись с постели, собираются на работу или учебу, постоянно нервничают по пустякам, объедаются за столом, ссорятся с близкими и друзьями, завидуют знакомым и коллегам, вклад</w:t>
      </w:r>
      <w:r>
        <w:rPr>
          <w:sz w:val="28"/>
          <w:szCs w:val="28"/>
        </w:rPr>
        <w:t xml:space="preserve">ывают много сил и средств на приобретение очередной модной вещи, по вечерам </w:t>
      </w:r>
      <w:r>
        <w:rPr>
          <w:sz w:val="28"/>
          <w:szCs w:val="28"/>
        </w:rPr>
        <w:lastRenderedPageBreak/>
        <w:t xml:space="preserve">отдыхают на диване и смотрят телевизор, проводят много времени за компьютером (не считая того, что они в течение дня уже достаточно за ним работали), а выходные мечтают провести у </w:t>
      </w:r>
      <w:r>
        <w:rPr>
          <w:sz w:val="28"/>
          <w:szCs w:val="28"/>
        </w:rPr>
        <w:t>мангала с шашлыками или заняться «шопингом». Остальные, не все, но многие, проводят свой день, дублируя этот образ жизни в большей или меньшей степени. Естественно, вследствие такого образа жизни появляются болезни, нервные расстройства, проблемы на работе</w:t>
      </w:r>
      <w:r>
        <w:rPr>
          <w:sz w:val="28"/>
          <w:szCs w:val="28"/>
        </w:rPr>
        <w:t xml:space="preserve"> и в семье. Болезни лечатся лекарствами, большинство из которых имеют столько побочных эффектов, что одни лечат, а другие калечат. Проблемы в зависимости от пола «заедаются» или «запиваются». Круг замыкается, и разорвать его можно только сделав крутой вира</w:t>
      </w:r>
      <w:r>
        <w:rPr>
          <w:sz w:val="28"/>
          <w:szCs w:val="28"/>
        </w:rPr>
        <w:t>ж в сторону здорового образа жизни.</w:t>
      </w:r>
    </w:p>
    <w:p w14:paraId="3A7F70B6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образе жизни выделяются три категории:</w:t>
      </w:r>
    </w:p>
    <w:p w14:paraId="4613BE20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уровень жизни;</w:t>
      </w:r>
    </w:p>
    <w:p w14:paraId="7E719A74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качество жизни;</w:t>
      </w:r>
    </w:p>
    <w:p w14:paraId="673F4342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стиль жизни.</w:t>
      </w:r>
    </w:p>
    <w:p w14:paraId="01042335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жизни - это степень удовлетворения материальных, духовных и культурных потребностей, что представляет экономическую катег</w:t>
      </w:r>
      <w:r>
        <w:rPr>
          <w:sz w:val="28"/>
          <w:szCs w:val="28"/>
        </w:rPr>
        <w:t>орию.</w:t>
      </w:r>
    </w:p>
    <w:p w14:paraId="16C74EC5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жизни характеризует комфорт в удовлетворении человеческих потребностей, что представляет преимущественно социологическую категорию.</w:t>
      </w:r>
    </w:p>
    <w:p w14:paraId="77259CFA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Стиль жизни - поведенческая особенность жизни человека, то есть определенный стандарт, под который подстраива</w:t>
      </w:r>
      <w:r>
        <w:rPr>
          <w:sz w:val="28"/>
          <w:szCs w:val="28"/>
        </w:rPr>
        <w:t>ется психология и психофизиология личности, что представляет социально-психологическую категорию. Здоровье человека во многом зависит от стиля жизни. Оценивая роль каждой из этих категорий в формировании здоровья, следует отметить, что при равных возможнос</w:t>
      </w:r>
      <w:r>
        <w:rPr>
          <w:sz w:val="28"/>
          <w:szCs w:val="28"/>
        </w:rPr>
        <w:t>тях первых двух (уровень и качество), носящих общественный характер, здоровье человека в значительной мере зависит от стиля жизни, который в большой степени имеет личностный характер и определяется национальными и историческими традициями и различными накл</w:t>
      </w:r>
      <w:r>
        <w:rPr>
          <w:sz w:val="28"/>
          <w:szCs w:val="28"/>
        </w:rPr>
        <w:t xml:space="preserve">онностями. Цель данной курсовой работы - разработать инновации для </w:t>
      </w:r>
      <w:r>
        <w:rPr>
          <w:sz w:val="28"/>
          <w:szCs w:val="28"/>
        </w:rPr>
        <w:lastRenderedPageBreak/>
        <w:t>решения проблемы ведения здорового образа жизни населения России.</w:t>
      </w:r>
    </w:p>
    <w:p w14:paraId="79041E1D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1.Формулирование и разбор проблемы</w:t>
      </w:r>
    </w:p>
    <w:p w14:paraId="2E04275C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7066D2C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разбора данной проблемы буду использовать следующие методы: чек-лист «5W1H», диагр</w:t>
      </w:r>
      <w:r>
        <w:rPr>
          <w:sz w:val="28"/>
          <w:szCs w:val="28"/>
        </w:rPr>
        <w:t>аммы звездообразная, лестничная, Исикавы («рыбий скелет»). Таким образом, я постараюсь найти глубинные причины возникновения проблемы.</w:t>
      </w:r>
    </w:p>
    <w:p w14:paraId="33B02A41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851C813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Инструмент 1. Чек-лист «5</w:t>
      </w:r>
      <w:r>
        <w:rPr>
          <w:b/>
          <w:bCs/>
          <w:sz w:val="28"/>
          <w:szCs w:val="28"/>
          <w:lang w:val="en-US"/>
        </w:rPr>
        <w:t>W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H</w:t>
      </w:r>
      <w:r>
        <w:rPr>
          <w:b/>
          <w:bCs/>
          <w:sz w:val="28"/>
          <w:szCs w:val="28"/>
        </w:rPr>
        <w:t>»</w:t>
      </w:r>
    </w:p>
    <w:p w14:paraId="447526D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5D5EF65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данному правилу необходимо ответить, как минимум, на 5 вопросов, начинающихся</w:t>
      </w:r>
      <w:r>
        <w:rPr>
          <w:sz w:val="28"/>
          <w:szCs w:val="28"/>
        </w:rPr>
        <w:t xml:space="preserve"> с «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» и на 1 порос, начинающийся с «Н». Вопросная техника «5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» предполагает «вытаскивание» новой информации путем ответа на некоторое количество наводящих вопросов.</w:t>
      </w:r>
    </w:p>
    <w:p w14:paraId="1F1C6BD4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получить ответы на следующие вопросы: </w:t>
      </w:r>
      <w:r>
        <w:rPr>
          <w:sz w:val="28"/>
          <w:szCs w:val="28"/>
          <w:lang w:val="en-US"/>
        </w:rPr>
        <w:t>Who</w:t>
      </w:r>
      <w:r>
        <w:rPr>
          <w:sz w:val="28"/>
          <w:szCs w:val="28"/>
        </w:rPr>
        <w:t xml:space="preserve">? (кто?) </w:t>
      </w:r>
      <w:r>
        <w:rPr>
          <w:sz w:val="28"/>
          <w:szCs w:val="28"/>
          <w:lang w:val="en-US"/>
        </w:rPr>
        <w:t>What</w:t>
      </w:r>
      <w:r>
        <w:rPr>
          <w:sz w:val="28"/>
          <w:szCs w:val="28"/>
        </w:rPr>
        <w:t xml:space="preserve">? (что?) </w:t>
      </w:r>
      <w:r>
        <w:rPr>
          <w:sz w:val="28"/>
          <w:szCs w:val="28"/>
          <w:lang w:val="en-US"/>
        </w:rPr>
        <w:t>Where</w:t>
      </w:r>
      <w:r>
        <w:rPr>
          <w:sz w:val="28"/>
          <w:szCs w:val="28"/>
        </w:rPr>
        <w:t xml:space="preserve">? (где?) </w:t>
      </w:r>
      <w:r>
        <w:rPr>
          <w:sz w:val="28"/>
          <w:szCs w:val="28"/>
          <w:lang w:val="en-US"/>
        </w:rPr>
        <w:t>When</w:t>
      </w:r>
      <w:r>
        <w:rPr>
          <w:sz w:val="28"/>
          <w:szCs w:val="28"/>
        </w:rPr>
        <w:t xml:space="preserve">? (когда?) </w:t>
      </w:r>
      <w:r>
        <w:rPr>
          <w:sz w:val="28"/>
          <w:szCs w:val="28"/>
          <w:lang w:val="en-US"/>
        </w:rPr>
        <w:t>Why</w:t>
      </w:r>
      <w:r>
        <w:rPr>
          <w:sz w:val="28"/>
          <w:szCs w:val="28"/>
        </w:rPr>
        <w:t xml:space="preserve">? (почему?) </w:t>
      </w:r>
      <w:r>
        <w:rPr>
          <w:sz w:val="28"/>
          <w:szCs w:val="28"/>
          <w:lang w:val="en-US"/>
        </w:rPr>
        <w:t>How</w:t>
      </w:r>
      <w:r>
        <w:rPr>
          <w:sz w:val="28"/>
          <w:szCs w:val="28"/>
        </w:rPr>
        <w:t>? (как?) Данный анализ приведен в таблице 1.</w:t>
      </w:r>
    </w:p>
    <w:p w14:paraId="206154CC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50FED31A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Чек-лист «5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8644"/>
      </w:tblGrid>
      <w:tr w:rsidR="00000000" w14:paraId="128D19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60B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Who</w:t>
            </w:r>
            <w:r>
              <w:rPr>
                <w:sz w:val="20"/>
                <w:szCs w:val="20"/>
              </w:rPr>
              <w:t>? Кто?</w:t>
            </w:r>
          </w:p>
        </w:tc>
      </w:tr>
      <w:tr w:rsidR="00000000" w14:paraId="79F5ED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254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является центром проблемы?</w:t>
            </w:r>
          </w:p>
        </w:tc>
        <w:tc>
          <w:tcPr>
            <w:tcW w:w="8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140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страны</w:t>
            </w:r>
          </w:p>
        </w:tc>
      </w:tr>
      <w:tr w:rsidR="00000000" w14:paraId="2D9A1C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EB8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издает постан. по воспитанию здорового образа жизни жителей России и Москвы?</w:t>
            </w:r>
          </w:p>
        </w:tc>
        <w:tc>
          <w:tcPr>
            <w:tcW w:w="8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C9F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</w:t>
            </w:r>
            <w:r>
              <w:rPr>
                <w:sz w:val="20"/>
                <w:szCs w:val="20"/>
              </w:rPr>
              <w:t>ьство России и Москвы</w:t>
            </w:r>
          </w:p>
        </w:tc>
      </w:tr>
      <w:tr w:rsidR="00000000" w14:paraId="30E1CF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434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создает спортивные центры в России?</w:t>
            </w:r>
          </w:p>
        </w:tc>
        <w:tc>
          <w:tcPr>
            <w:tcW w:w="8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832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России, частные предприниматели</w:t>
            </w:r>
          </w:p>
        </w:tc>
      </w:tr>
      <w:tr w:rsidR="00000000" w14:paraId="3B349B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756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</w:t>
            </w:r>
            <w:r>
              <w:rPr>
                <w:sz w:val="20"/>
                <w:szCs w:val="20"/>
              </w:rPr>
              <w:t>? Что?</w:t>
            </w:r>
          </w:p>
        </w:tc>
      </w:tr>
      <w:tr w:rsidR="00000000" w14:paraId="251A93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6F5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интересно населению? Чем люди занимаются в свободное время?</w:t>
            </w:r>
          </w:p>
        </w:tc>
        <w:tc>
          <w:tcPr>
            <w:tcW w:w="8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781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Развлечения, получение максимальной выгоды при минимальном приложении </w:t>
            </w:r>
            <w:r>
              <w:rPr>
                <w:sz w:val="20"/>
                <w:szCs w:val="20"/>
              </w:rPr>
              <w:t>усилий, вредные привычки (курение, алкоголь, наркотики).</w:t>
            </w:r>
          </w:p>
        </w:tc>
      </w:tr>
      <w:tr w:rsidR="00000000" w14:paraId="2FA0E7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AE7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создает проблему нездорового образа жизни населения?</w:t>
            </w:r>
          </w:p>
        </w:tc>
        <w:tc>
          <w:tcPr>
            <w:tcW w:w="8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375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Наличие вредной и вкусной еды; 2. Большое количество неактивных развлечений; 3. Влияние общества в целом; 4. Воспитание родителей и низко</w:t>
            </w:r>
            <w:r>
              <w:rPr>
                <w:sz w:val="20"/>
                <w:szCs w:val="20"/>
              </w:rPr>
              <w:t xml:space="preserve">е внимание к детям; 5. Плохое государственное финансирование; 6. Отсутствие у молодежи заинтересованности в самообразовании; 7. Частые стрессы; 8. Плохая медицина; 9. Стремление (стадное чувство) к единству: «Как все, так и я», не ограничиваясь Отсутствие </w:t>
            </w:r>
            <w:r>
              <w:rPr>
                <w:sz w:val="20"/>
                <w:szCs w:val="20"/>
              </w:rPr>
              <w:t>здоровой национальной идеи 10. Отсутствие здорового примера наших лидеров 11. Лень</w:t>
            </w:r>
          </w:p>
        </w:tc>
      </w:tr>
      <w:tr w:rsidR="00000000" w14:paraId="1699C3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DDF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Where</w:t>
            </w:r>
            <w:r>
              <w:rPr>
                <w:sz w:val="20"/>
                <w:szCs w:val="20"/>
              </w:rPr>
              <w:t>? Где?</w:t>
            </w:r>
          </w:p>
        </w:tc>
      </w:tr>
      <w:tr w:rsidR="00000000" w14:paraId="52DE30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4B8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проявляется данная проблема?</w:t>
            </w:r>
          </w:p>
        </w:tc>
        <w:tc>
          <w:tcPr>
            <w:tcW w:w="8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35F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образе жизни каждого человека, вокруг нас (отсутствие социальной рекламы, вредная еда, развлечения)</w:t>
            </w:r>
          </w:p>
        </w:tc>
      </w:tr>
      <w:tr w:rsidR="00000000" w14:paraId="2FF482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338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When</w:t>
            </w:r>
            <w:r>
              <w:rPr>
                <w:sz w:val="20"/>
                <w:szCs w:val="20"/>
              </w:rPr>
              <w:t>? Когда?</w:t>
            </w:r>
          </w:p>
        </w:tc>
      </w:tr>
      <w:tr w:rsidR="00000000" w14:paraId="1B8D42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4A5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про</w:t>
            </w:r>
            <w:r>
              <w:rPr>
                <w:sz w:val="20"/>
                <w:szCs w:val="20"/>
              </w:rPr>
              <w:t>блема проявляется?</w:t>
            </w:r>
          </w:p>
        </w:tc>
        <w:tc>
          <w:tcPr>
            <w:tcW w:w="8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662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При воспитании дома, в образовательных учреждениях; 2. Когда начинают появляться вредные привычки; 3. Когда вместо того, чтобы поехать в спортзал, человек поворачивает и едет </w:t>
            </w:r>
            <w:r>
              <w:rPr>
                <w:sz w:val="20"/>
                <w:szCs w:val="20"/>
              </w:rPr>
              <w:lastRenderedPageBreak/>
              <w:t xml:space="preserve">развлекаться </w:t>
            </w:r>
          </w:p>
        </w:tc>
      </w:tr>
      <w:tr w:rsidR="00000000" w14:paraId="6C4829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FCD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Why</w:t>
            </w:r>
            <w:r>
              <w:rPr>
                <w:sz w:val="20"/>
                <w:szCs w:val="20"/>
              </w:rPr>
              <w:t>? Почему?</w:t>
            </w:r>
          </w:p>
        </w:tc>
      </w:tr>
      <w:tr w:rsidR="00000000" w14:paraId="77AEFB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ED4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данная проблема появля</w:t>
            </w:r>
            <w:r>
              <w:rPr>
                <w:sz w:val="20"/>
                <w:szCs w:val="20"/>
              </w:rPr>
              <w:t>ется?</w:t>
            </w:r>
          </w:p>
        </w:tc>
        <w:tc>
          <w:tcPr>
            <w:tcW w:w="8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11D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Неверная политика в области образования; 2. Молодежь предоставлена сама себе; 3. Отсутствие заинтересованности в ведении здорового образа жизни, в т.ч. экономической 4. Лень следить за своим режимом; 5. Много вредной и вкусной еды; 6. Много вредны</w:t>
            </w:r>
            <w:r>
              <w:rPr>
                <w:sz w:val="20"/>
                <w:szCs w:val="20"/>
              </w:rPr>
              <w:t>х привычек (курение, алкоголь, объедание, наркотики и т.д.); 7. Много неактивных развлечений.</w:t>
            </w:r>
          </w:p>
        </w:tc>
      </w:tr>
      <w:tr w:rsidR="00000000" w14:paraId="398695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75D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How</w:t>
            </w:r>
            <w:r>
              <w:rPr>
                <w:sz w:val="20"/>
                <w:szCs w:val="20"/>
              </w:rPr>
              <w:t>? Как?</w:t>
            </w:r>
          </w:p>
        </w:tc>
      </w:tr>
      <w:tr w:rsidR="00000000" w14:paraId="43EA9C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94F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решить проблему?</w:t>
            </w:r>
          </w:p>
        </w:tc>
        <w:tc>
          <w:tcPr>
            <w:tcW w:w="8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ACA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Заинтересовать население в занятии спортом; 2. Заинтересовать население в правильном питании; 3. Пересмотреть законод. базу в </w:t>
            </w:r>
            <w:r>
              <w:rPr>
                <w:sz w:val="20"/>
                <w:szCs w:val="20"/>
              </w:rPr>
              <w:t>области здравоохранения, государственная программа; 4. Социальная реклама; 5. Пропаганда в СМИ; 6. Воспитание родителей и детей; 7. Государственное финансирование на создание спортивных клубов; 8. Увеличить цены на вредны товары; 9. Государственное финанси</w:t>
            </w:r>
            <w:r>
              <w:rPr>
                <w:sz w:val="20"/>
                <w:szCs w:val="20"/>
              </w:rPr>
              <w:t>рование медицины. 10. Экономическая заинтересованность здорового образа жизни 11. Новая здоровая национальная идея 12. Здоровый пример наших лидеров</w:t>
            </w:r>
          </w:p>
        </w:tc>
      </w:tr>
    </w:tbl>
    <w:p w14:paraId="1A884A33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79933B59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анализа чек-лист «5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» я сделала следующие выводы:</w:t>
      </w:r>
    </w:p>
    <w:p w14:paraId="2058C7B6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причина, по которой человек ведет нездор</w:t>
      </w:r>
      <w:r>
        <w:rPr>
          <w:sz w:val="28"/>
          <w:szCs w:val="28"/>
        </w:rPr>
        <w:t>овый образ жизни - это он сам, его лень, его склонность к вредным привычкам, легкость, с которой он «подседает» на вредную пищу и на неактивные развлечения. Здоровый образ жизни не популярен. Это не модно среди молодежи и среди людей среднего возраста. Сре</w:t>
      </w:r>
      <w:r>
        <w:rPr>
          <w:sz w:val="28"/>
          <w:szCs w:val="28"/>
        </w:rPr>
        <w:t>ди пожилых много желающих, но уже поздно. Надо сделать все наоборот. Нужны государственные программы популяризации здорового образа жизни, вплоть до создания системы экономической заинтересованности в нем (меньший рабочий день, больший отпуск, премии, допл</w:t>
      </w:r>
      <w:r>
        <w:rPr>
          <w:sz w:val="28"/>
          <w:szCs w:val="28"/>
        </w:rPr>
        <w:t>аты и пр.).</w:t>
      </w:r>
    </w:p>
    <w:p w14:paraId="08F246B2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немаловажная причина - это частые стрессы, от которых никто незащищен и справляются с ними неправильными методами (опять же вредные привычки - курение, алкоголь, переедание, чрезмерная трата денег и т.д.).</w:t>
      </w:r>
    </w:p>
    <w:p w14:paraId="518EC945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третья причина - недостаточно</w:t>
      </w:r>
      <w:r>
        <w:rPr>
          <w:sz w:val="28"/>
          <w:szCs w:val="28"/>
        </w:rPr>
        <w:t>е государственное финансирование в секторе медицины, здравоохранения, на развитие сельского хозяйства и на реконструкцию/создание спортивных учреждений.</w:t>
      </w:r>
    </w:p>
    <w:p w14:paraId="6DCC3527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1.2 Звездообразная диаграмма</w:t>
      </w:r>
    </w:p>
    <w:p w14:paraId="4E20183F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404F0520" w14:textId="2E1887E3" w:rsidR="00000000" w:rsidRDefault="00C20E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5ECEAD" wp14:editId="007F48CD">
            <wp:extent cx="5114925" cy="509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4671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1</w:t>
      </w:r>
    </w:p>
    <w:p w14:paraId="1C743F6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32B19FB9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сейчас больше заин</w:t>
      </w:r>
      <w:r>
        <w:rPr>
          <w:sz w:val="28"/>
          <w:szCs w:val="28"/>
        </w:rPr>
        <w:t>тересована в «материальной стороне вопроса», т.е. получения материальной выгоды из своей деятельности. Из-за этого часто происходят нервные срывы, головные боли, переедания, недосыпания, времени не хватает не только на занятия спортом, но и на то, чтобы пр</w:t>
      </w:r>
      <w:r>
        <w:rPr>
          <w:sz w:val="28"/>
          <w:szCs w:val="28"/>
        </w:rPr>
        <w:t>осто отдохнуть. В современном темпе жизни человек даже не успевает задуматься о своем здоровье, а когда оно вдруг подводит, то это приводит его в шок, т.е. дополнительный стресс.</w:t>
      </w:r>
    </w:p>
    <w:p w14:paraId="63494A5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0DB67036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1.3 Лестничная диаграмма</w:t>
      </w:r>
    </w:p>
    <w:p w14:paraId="2AFB715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0B386A35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осознания того, что нужно вести здоров</w:t>
      </w:r>
      <w:r>
        <w:rPr>
          <w:sz w:val="28"/>
          <w:szCs w:val="28"/>
        </w:rPr>
        <w:t xml:space="preserve">ый образ жизни </w:t>
      </w:r>
      <w:r>
        <w:rPr>
          <w:sz w:val="28"/>
          <w:szCs w:val="28"/>
        </w:rPr>
        <w:t></w:t>
      </w:r>
      <w:r>
        <w:rPr>
          <w:sz w:val="28"/>
          <w:szCs w:val="28"/>
        </w:rPr>
        <w:t xml:space="preserve"> деградация поколений.</w:t>
      </w:r>
    </w:p>
    <w:p w14:paraId="0E4F24EF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% населения, занимающихся физкультурой, высокий % населения с вредными привычками.</w:t>
      </w:r>
    </w:p>
    <w:p w14:paraId="0D48A8B6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желания вести здоровый образ жизни (т.к. дорого, лень и т.д.).</w:t>
      </w:r>
    </w:p>
    <w:p w14:paraId="377D1753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Низкое финансирование.</w:t>
      </w:r>
    </w:p>
    <w:p w14:paraId="54F49063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экономической заинт</w:t>
      </w:r>
      <w:r>
        <w:rPr>
          <w:sz w:val="28"/>
          <w:szCs w:val="28"/>
        </w:rPr>
        <w:t>ересованности.</w:t>
      </w:r>
    </w:p>
    <w:p w14:paraId="4553F983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глубинная причина ведения нездорового образа жизни россиян - отсутствие экономической заинтересованности в этом как государства. Так и самих граждан.</w:t>
      </w:r>
    </w:p>
    <w:p w14:paraId="4197DE5F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7A3ABCCC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Диаграмма Исикавы</w:t>
      </w:r>
    </w:p>
    <w:p w14:paraId="3A69D998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09CD5CE3" w14:textId="34B2EF97" w:rsidR="00000000" w:rsidRDefault="00C20E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2BB2F0" wp14:editId="2B609EA5">
            <wp:extent cx="4572000" cy="3352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11A94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2</w:t>
      </w:r>
    </w:p>
    <w:p w14:paraId="5C155663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399FFDC4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>
        <w:rPr>
          <w:sz w:val="28"/>
          <w:szCs w:val="28"/>
        </w:rPr>
        <w:lastRenderedPageBreak/>
        <w:t>Основываясь н</w:t>
      </w:r>
      <w:r>
        <w:rPr>
          <w:sz w:val="28"/>
          <w:szCs w:val="28"/>
        </w:rPr>
        <w:t>а полученной диаграмме Исикавы я сделала вывод, что глубинные причины ведения нездорового образа жизни населения кроются:</w:t>
      </w:r>
    </w:p>
    <w:p w14:paraId="49D70DF6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образовании и воспитании,</w:t>
      </w:r>
    </w:p>
    <w:p w14:paraId="5A3F7453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 вредных привычках, к которым очень легко привыкает человек,</w:t>
      </w:r>
    </w:p>
    <w:p w14:paraId="4F5E8BD0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плохом финансировании государством</w:t>
      </w:r>
      <w:r>
        <w:rPr>
          <w:sz w:val="28"/>
          <w:szCs w:val="28"/>
        </w:rPr>
        <w:t xml:space="preserve"> сектора медицины, здравоохранения,</w:t>
      </w:r>
    </w:p>
    <w:p w14:paraId="79268778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финансирования на реконструкцию и создание спортивных учреждений.</w:t>
      </w:r>
    </w:p>
    <w:p w14:paraId="56280FC9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отсутствии национальной идеи здорового образа жизни (ЗОЖ).</w:t>
      </w:r>
    </w:p>
    <w:p w14:paraId="59F28256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отсутствии системы экономической заинтересованности ЗОЖ.</w:t>
      </w:r>
    </w:p>
    <w:p w14:paraId="477F01CC" w14:textId="77777777" w:rsidR="00000000" w:rsidRDefault="004159DD">
      <w:pPr>
        <w:spacing w:line="360" w:lineRule="auto"/>
        <w:ind w:left="709"/>
        <w:jc w:val="both"/>
        <w:rPr>
          <w:sz w:val="28"/>
          <w:szCs w:val="28"/>
        </w:rPr>
      </w:pPr>
    </w:p>
    <w:p w14:paraId="6E74BFCE" w14:textId="77777777" w:rsidR="00000000" w:rsidRDefault="004159DD">
      <w:pPr>
        <w:pStyle w:val="1"/>
        <w:spacing w:line="360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2.Генерирование идей</w:t>
      </w:r>
    </w:p>
    <w:p w14:paraId="0FEF33BB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6A04401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Ст</w:t>
      </w:r>
      <w:r>
        <w:rPr>
          <w:b/>
          <w:bCs/>
          <w:sz w:val="28"/>
          <w:szCs w:val="28"/>
        </w:rPr>
        <w:t>имулирование достижения целей</w:t>
      </w:r>
    </w:p>
    <w:p w14:paraId="2D5DC79C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01BF7F12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Генерирование идей буду осуществлять с помощью таких методов как стимулирование достижения целей, игра в пословицы.</w:t>
      </w:r>
    </w:p>
    <w:p w14:paraId="2A7A8F63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3ADB8523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9463"/>
      </w:tblGrid>
      <w:tr w:rsidR="00000000" w14:paraId="0FD745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54B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Цель. Повышение уровня культуры населения Москвы</w:t>
            </w:r>
          </w:p>
        </w:tc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223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Низкая культура населения Москвы и Росси</w:t>
            </w:r>
            <w:r>
              <w:rPr>
                <w:sz w:val="20"/>
                <w:szCs w:val="20"/>
              </w:rPr>
              <w:t>и относительно ЗОЖ</w:t>
            </w:r>
          </w:p>
        </w:tc>
      </w:tr>
      <w:tr w:rsidR="00000000" w14:paraId="10F7BD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230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целей</w:t>
            </w:r>
          </w:p>
        </w:tc>
      </w:tr>
      <w:tr w:rsidR="00000000" w14:paraId="2340DF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4D7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Создание системы экономической заинтересованности</w:t>
            </w:r>
          </w:p>
        </w:tc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0C2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Увеличить зарплату спортсменам, тренерам. 2) Основание спортивно-досуговых центров в каждом районе Москвы с обязательным участием молодежи (школьники и студе</w:t>
            </w:r>
            <w:r>
              <w:rPr>
                <w:sz w:val="20"/>
                <w:szCs w:val="20"/>
              </w:rPr>
              <w:t>нты до 24 лет) с системой стимулирования и премирования. 3) Введение предмета «Здоровый образ жизни» в курс школьной программы сначала в обязательной, а потом в факультативной форме. 4) Повышение мер ответственности в сфере здорового образа жизни.</w:t>
            </w:r>
          </w:p>
        </w:tc>
      </w:tr>
      <w:tr w:rsidR="00000000" w14:paraId="3734B8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6AF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Увел</w:t>
            </w:r>
            <w:r>
              <w:rPr>
                <w:sz w:val="20"/>
                <w:szCs w:val="20"/>
              </w:rPr>
              <w:t>ичение финансирования</w:t>
            </w:r>
          </w:p>
        </w:tc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22D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Привлечение инвесторов. 2) Финансирование в медицину. 3) Получение прибыли от спортивных соревнований. 4) Государственные программы, создание центров здоровья.</w:t>
            </w:r>
          </w:p>
        </w:tc>
      </w:tr>
      <w:tr w:rsidR="00000000" w14:paraId="530DF6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F0A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3.Создание культуры здорового образа жизни</w:t>
            </w:r>
          </w:p>
        </w:tc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E05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Реформа образ.. Введение</w:t>
            </w:r>
            <w:r>
              <w:rPr>
                <w:sz w:val="20"/>
                <w:szCs w:val="20"/>
              </w:rPr>
              <w:t xml:space="preserve"> в образовательных учреждениях курсов по здоровому образу жизни. 2) Воспитание родителей, детей. 3) Расширение понятия «физическая культура у населения». 4) Контроль и пропаганда СМИ. 5) Проводить акции, привлекающие потребителей вести здоровый образ жизни</w:t>
            </w:r>
            <w:r>
              <w:rPr>
                <w:sz w:val="20"/>
                <w:szCs w:val="20"/>
              </w:rPr>
              <w:t>4.</w:t>
            </w:r>
          </w:p>
        </w:tc>
      </w:tr>
      <w:tr w:rsidR="00000000" w14:paraId="7E5A20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C98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Борьба с вредными привычками</w:t>
            </w:r>
          </w:p>
        </w:tc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9A8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Создание методов отказа от вредных привычек. Прививать прав. привычки, заменяющие вредные. 2) Воспитание. 3) Социальная реклама о вредности продуктов. 4) Снизить производство вредных продуктов, предложив заводам произ</w:t>
            </w:r>
            <w:r>
              <w:rPr>
                <w:sz w:val="20"/>
                <w:szCs w:val="20"/>
              </w:rPr>
              <w:t>водить более полезный товар без снижения доходов от производимой до этого вредной продукции. 5) Снизить количество химикатов и ароматизаторов в еде, которые так сильно «привлекают». 6) Делать надписи на вредных продуктах (алкоголь, чипсы, шоколадки и т.д.)</w:t>
            </w:r>
            <w:r>
              <w:rPr>
                <w:sz w:val="20"/>
                <w:szCs w:val="20"/>
              </w:rPr>
              <w:t xml:space="preserve"> предупреждения о вреде здоровью как на табачной продукции. 7) Увеличить цены на вредную продукции, чтобы снизить на нее спрос. 8) Материальная мотивация.</w:t>
            </w:r>
          </w:p>
        </w:tc>
      </w:tr>
      <w:tr w:rsidR="00000000" w14:paraId="188F0E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8B3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Борьба со стрессами</w:t>
            </w:r>
          </w:p>
        </w:tc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B46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Давать сотрудникам обязательный отпуск. 2) Предлагать людям, склонным к с</w:t>
            </w:r>
            <w:r>
              <w:rPr>
                <w:sz w:val="20"/>
                <w:szCs w:val="20"/>
              </w:rPr>
              <w:t>трессам, переезжать в места или менять работу на такую, где на них будет меньше давление. 3) Антистрессовое лечение, успокоение.</w:t>
            </w:r>
          </w:p>
        </w:tc>
      </w:tr>
      <w:tr w:rsidR="00000000" w14:paraId="364291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002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Борьба с ленью.</w:t>
            </w:r>
          </w:p>
        </w:tc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78F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Реклама по всем каналам СМИ. 2) Мотивация (материальная, «от обратного» - показать, что будет, если прод</w:t>
            </w:r>
            <w:r>
              <w:rPr>
                <w:sz w:val="20"/>
                <w:szCs w:val="20"/>
              </w:rPr>
              <w:t>олжать нездоровый образ жизни и что может ждать человека, ели он изменит свое отношение к своей жизни, организму). 3) Предоставление доступной услуги «семейный консультант» - человек, который будет следить за соблюдением здорового образа жизни данной семьи</w:t>
            </w:r>
            <w:r>
              <w:rPr>
                <w:sz w:val="20"/>
                <w:szCs w:val="20"/>
              </w:rPr>
              <w:t>. 4) Увеличивать ЗП людям, занимающимся спортом, чтобы больше людей шли работать в эту сферу.</w:t>
            </w:r>
          </w:p>
        </w:tc>
      </w:tr>
    </w:tbl>
    <w:p w14:paraId="32C2FE28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7D9D0FF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человека напрямую связано с состоянием здравоохранения в стране. В настоящее время выделяются основные вопросы отечественного здравоохранения:</w:t>
      </w:r>
    </w:p>
    <w:p w14:paraId="0D7B0D04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России н</w:t>
      </w:r>
      <w:r>
        <w:rPr>
          <w:sz w:val="28"/>
          <w:szCs w:val="28"/>
        </w:rPr>
        <w:t>еобходимо почти в два раза больше врачей, чем работают сейчас. Высокотехнологичную медицинскую помощь получает едва каждый четвертый нуждающийся в ней.</w:t>
      </w:r>
    </w:p>
    <w:p w14:paraId="44AF1D9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профилактики заболеваний нуждается в кардинальном улучшении. Укомплектованность поликлиник врача</w:t>
      </w:r>
      <w:r>
        <w:rPr>
          <w:sz w:val="28"/>
          <w:szCs w:val="28"/>
        </w:rPr>
        <w:t>ми составляет 56%, коэффициент совместительства - 1,45, 30% врачей участковой службы не проходили специализацию более 5 лет.</w:t>
      </w:r>
    </w:p>
    <w:p w14:paraId="0D0FA445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Износ медицинского оборудования, санитарного автотранспорта - 65%.</w:t>
      </w:r>
    </w:p>
    <w:p w14:paraId="2C1DA03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Оснащенность медицинских учреждений диагностическим оборудование</w:t>
      </w:r>
      <w:r>
        <w:rPr>
          <w:sz w:val="28"/>
          <w:szCs w:val="28"/>
        </w:rPr>
        <w:t>м недостаточна, что значительно увеличивает срок ожидания диагностических исследований.</w:t>
      </w:r>
    </w:p>
    <w:p w14:paraId="07974954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потребности народа в высокотехнологичных обликах медицинской помощи составляет 17-22,5%. Финансирование оказания дорогостоящих направлений медицинской по</w:t>
      </w:r>
      <w:r>
        <w:rPr>
          <w:sz w:val="28"/>
          <w:szCs w:val="28"/>
        </w:rPr>
        <w:t>мощи составляет около 30% от необходимого объема.</w:t>
      </w:r>
    </w:p>
    <w:p w14:paraId="51E4C09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финансирование национального календаря прививок (1,8 млрд руб.), в части вакцинации против гепатита В, краснухи и полиомиелита для детей области риска.</w:t>
      </w:r>
    </w:p>
    <w:p w14:paraId="4FBDD0C6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финансирование мер по проп</w:t>
      </w:r>
      <w:r>
        <w:rPr>
          <w:sz w:val="28"/>
          <w:szCs w:val="28"/>
        </w:rPr>
        <w:t>аганде здорового образа жизни - 15% от потребности.</w:t>
      </w:r>
    </w:p>
    <w:p w14:paraId="3FFF2D4C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их решения c 1 января 2006 года стартовал проект «Здоровье», основной задачей которого является улучшение ситуации со здоровьем нации и в здравоохранении в целом, создание предпосылок для последующей </w:t>
      </w:r>
      <w:r>
        <w:rPr>
          <w:sz w:val="28"/>
          <w:szCs w:val="28"/>
        </w:rPr>
        <w:t>модернизации системы здравоохранения.</w:t>
      </w:r>
    </w:p>
    <w:p w14:paraId="3B798FA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национального проекта «Здоровье» можно выделить три основных направления:</w:t>
      </w:r>
    </w:p>
    <w:p w14:paraId="4187F738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приоритетности первичной медико-санитарной помощи;</w:t>
      </w:r>
    </w:p>
    <w:p w14:paraId="1823F01F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усиление профилактической направленности здравоохранения;</w:t>
      </w:r>
    </w:p>
    <w:p w14:paraId="35BF8165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расширение доступности высокотехнологичной медицинской помощи.</w:t>
      </w:r>
    </w:p>
    <w:p w14:paraId="0ED3D902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внимание планируется уделить укреплению первичного медицинского звена (муниципальные поликлиники, участковые больницы). Предусмотрено увеличение зарплаты участковым врачам и медсестр</w:t>
      </w:r>
      <w:r>
        <w:rPr>
          <w:sz w:val="28"/>
          <w:szCs w:val="28"/>
        </w:rPr>
        <w:t>ам, оснащение всех медучреждений необходимым оборудованием, переобучение врачей всеобщей практики, введение родовых сертификатов.</w:t>
      </w:r>
    </w:p>
    <w:p w14:paraId="7038E8F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профилактической составляющей здравоохранения предполагает выработку у народа культуры здоровья и здорового образа жи</w:t>
      </w:r>
      <w:r>
        <w:rPr>
          <w:sz w:val="28"/>
          <w:szCs w:val="28"/>
        </w:rPr>
        <w:t>зни, увеличение мотивации к сохранению своего здоровья, проведение дополнительной диспансеризации трудящегося населения, Формирование Паспорта здоровья работающей части людей.</w:t>
      </w:r>
    </w:p>
    <w:p w14:paraId="524EDB6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для большинства людей здоровье - эта та ценность, которой они начин</w:t>
      </w:r>
      <w:r>
        <w:rPr>
          <w:sz w:val="28"/>
          <w:szCs w:val="28"/>
        </w:rPr>
        <w:t>ают дорожить, когда ее остается мало. Чтобы изменить ситуацию, по всей стране надо создавать центры здоровья, которые должны быть ориентированы не на заболевших людей, а на здоровых, и призваны оказывать помощь при сохранении их здоровья. В них можно будет</w:t>
      </w:r>
      <w:r>
        <w:rPr>
          <w:sz w:val="28"/>
          <w:szCs w:val="28"/>
        </w:rPr>
        <w:t xml:space="preserve"> обратиться за консультацией, бесплатно пройти первичную диагностику, определить факторы риска и получить индивидуальные рекомендации по ведению здорового образа жизни, в частности, по питанию, двигательной активности, режиму сна, условиям быта, работы, уч</w:t>
      </w:r>
      <w:r>
        <w:rPr>
          <w:sz w:val="28"/>
          <w:szCs w:val="28"/>
        </w:rPr>
        <w:t>ебы и отдыха.</w:t>
      </w:r>
    </w:p>
    <w:p w14:paraId="364489FD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Сеть таких Центров - один из главных элементов в программе формирования здорового образа жизни у населения России, где на сегодняшний день алкоголизм и курение стали главными негативными факторами, разрушающими здоровье.</w:t>
      </w:r>
    </w:p>
    <w:p w14:paraId="7E6E7AE2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не занимаются </w:t>
      </w:r>
      <w:r>
        <w:rPr>
          <w:sz w:val="28"/>
          <w:szCs w:val="28"/>
        </w:rPr>
        <w:t>физкультурой, так как думают, что очень заняты и физически не подготовлены. Одна из причин - это бытующее заключение, что для того, чтобы физкультура приносила пользу, упражнения должны быть интенсивными и их нужно делать хотя бы полчаса ежедневно. Специал</w:t>
      </w:r>
      <w:r>
        <w:rPr>
          <w:sz w:val="28"/>
          <w:szCs w:val="28"/>
        </w:rPr>
        <w:t>исты же думают, что не обязательно делать упражнения физкультуры непрерывно. Занятие можно разбить на карликовые порции, сочетая их с привычной, но более интенсивной нагрузкой. Например, утром Вы идете к автобусной остановке более быстрым шагом, потом вече</w:t>
      </w:r>
      <w:r>
        <w:rPr>
          <w:sz w:val="28"/>
          <w:szCs w:val="28"/>
        </w:rPr>
        <w:t>ром прогуливаетесь еще 15 минут. Если за день (но ежедневно) набирается 30 минут более сильной физической нагрузки, то Вы на пути к здоровому образу жизни. По крайней мере, можно позаниматься утром и вечером по 15 минут дома на простейших тренажерах.</w:t>
      </w:r>
    </w:p>
    <w:p w14:paraId="6F6D3758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я предлагаю проводить интересные акции, связанные с физической культурой, с правильным питанием у компаний, занимающихся производством вредных продуктов, которые так все любят (сигареты, пиво, чипсы, шоколадки, семечки и т.д.). Чтобы люди, потребляя вредн</w:t>
      </w:r>
      <w:r>
        <w:rPr>
          <w:sz w:val="28"/>
          <w:szCs w:val="28"/>
        </w:rPr>
        <w:t>ые продукты, начинали знакомиться со здоровой жизнью. Например: акция - собери 20 крышечек сока «Добрый» и получи час занятий со звездами футбола мирового уровня. Или: собери 20 этикеток от шоколадок и получи 3 часа занятий на горных лыжах.</w:t>
      </w:r>
    </w:p>
    <w:p w14:paraId="4BF125ED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борьбы с вр</w:t>
      </w:r>
      <w:r>
        <w:rPr>
          <w:sz w:val="28"/>
          <w:szCs w:val="28"/>
        </w:rPr>
        <w:t>едными привычками предлагаю соблюдать следующие шаги:</w:t>
      </w:r>
    </w:p>
    <w:p w14:paraId="7D48D1C8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шаг к отказу от плохих привычек - осознать.</w:t>
      </w:r>
    </w:p>
    <w:p w14:paraId="6DA4D9F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после того, как вы признались себе в наличие этих привычек и необходимости избавления от них, можно говорить и о способах. Для начала:.</w:t>
      </w:r>
      <w:r>
        <w:rPr>
          <w:sz w:val="28"/>
          <w:szCs w:val="28"/>
        </w:rPr>
        <w:tab/>
        <w:t>Сравните</w:t>
      </w:r>
      <w:r>
        <w:rPr>
          <w:sz w:val="28"/>
          <w:szCs w:val="28"/>
        </w:rPr>
        <w:t xml:space="preserve"> вашу жизнь с вашей системой ценностей.</w:t>
      </w:r>
    </w:p>
    <w:p w14:paraId="6849EF28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Ваша система ценностей - компас, который определяет направление вашей жизни. Исключите то, что уводит вас от верного курса. Это - ваши вредные привычки..</w:t>
      </w:r>
      <w:r>
        <w:rPr>
          <w:sz w:val="28"/>
          <w:szCs w:val="28"/>
        </w:rPr>
        <w:tab/>
        <w:t>Сравните вашу жизнь с вашим образцом для подражания. Иногда ле</w:t>
      </w:r>
      <w:r>
        <w:rPr>
          <w:sz w:val="28"/>
          <w:szCs w:val="28"/>
        </w:rPr>
        <w:t>гче сравнить вашу жизнь с чьей-либо жизнью, чем сравнить с абстрактной системой ценностей. Так что представьте людей, жизни которых вы хотите подражать.</w:t>
      </w:r>
    </w:p>
    <w:p w14:paraId="7768AE1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шаг к отказу от плохих привычек - собственно отказаться:.</w:t>
      </w:r>
      <w:r>
        <w:rPr>
          <w:sz w:val="28"/>
          <w:szCs w:val="28"/>
        </w:rPr>
        <w:tab/>
        <w:t>Не поддерживайте плохие привычки.</w:t>
      </w:r>
    </w:p>
    <w:p w14:paraId="05EAA888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Пред</w:t>
      </w:r>
      <w:r>
        <w:rPr>
          <w:sz w:val="28"/>
          <w:szCs w:val="28"/>
        </w:rPr>
        <w:t>ставьте, что наши плохие и хорошие привычки - это два волка, которые постоянно сражаются друг с другом. Вопрос: кто победит? Ответ: тот, которого вы кормите..</w:t>
      </w:r>
      <w:r>
        <w:rPr>
          <w:sz w:val="28"/>
          <w:szCs w:val="28"/>
        </w:rPr>
        <w:tab/>
        <w:t>Смените плохие привычки на хорошие.</w:t>
      </w:r>
    </w:p>
    <w:p w14:paraId="165021AE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Вообще отказаться - это еще не все. Вместо дурной привычки ос</w:t>
      </w:r>
      <w:r>
        <w:rPr>
          <w:sz w:val="28"/>
          <w:szCs w:val="28"/>
        </w:rPr>
        <w:t>тается вакуум, который нужно заполнить. Заполните этот вакуум хорошим занятием, но только не оставляйте пространство пустым..</w:t>
      </w:r>
      <w:r>
        <w:rPr>
          <w:sz w:val="28"/>
          <w:szCs w:val="28"/>
        </w:rPr>
        <w:tab/>
        <w:t>Не сдаваться сразу.</w:t>
      </w:r>
    </w:p>
    <w:p w14:paraId="1B28D380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Если вы почувствовали дискомфорт на начальном этапе отказа от вредных привычек, не сдавайтесь и не возвращайте</w:t>
      </w:r>
      <w:r>
        <w:rPr>
          <w:sz w:val="28"/>
          <w:szCs w:val="28"/>
        </w:rPr>
        <w:t>сь к привычному «комфорту»..</w:t>
      </w:r>
      <w:r>
        <w:rPr>
          <w:sz w:val="28"/>
          <w:szCs w:val="28"/>
        </w:rPr>
        <w:tab/>
        <w:t>Не делать никаких исключений</w:t>
      </w:r>
    </w:p>
    <w:p w14:paraId="08468D53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 xml:space="preserve">Если уж вы решили отказаться от вредных привычек, ни в коем случае не давайте поблажек. Как только вы начинаете думать: «Сегодня такой нервный день, можно и покурить разок» или «От одной булочки не </w:t>
      </w:r>
      <w:r>
        <w:rPr>
          <w:sz w:val="28"/>
          <w:szCs w:val="28"/>
        </w:rPr>
        <w:t>случится ничего страшного» - ваши вредные привычки начинают отвоевывать себе место. Путь исключений - это иллюзия отказа от привычки. С каждым днем количество исключений будет увеличиваться, пока дурная привычка не займет свое место снова.</w:t>
      </w:r>
    </w:p>
    <w:p w14:paraId="15A868FF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И, в конце концо</w:t>
      </w:r>
      <w:r>
        <w:rPr>
          <w:sz w:val="28"/>
          <w:szCs w:val="28"/>
        </w:rPr>
        <w:t>в, все эти советы можно свести к одному заключению: не вскармливайте плохие привычки. Вскармливайте хорошие</w:t>
      </w:r>
    </w:p>
    <w:p w14:paraId="78D0A8D1" w14:textId="77777777" w:rsidR="00000000" w:rsidRDefault="004159DD">
      <w:pPr>
        <w:rPr>
          <w:sz w:val="28"/>
          <w:szCs w:val="28"/>
        </w:rPr>
      </w:pPr>
    </w:p>
    <w:p w14:paraId="77E9643E" w14:textId="77777777" w:rsidR="00000000" w:rsidRDefault="00415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Игра в пословицы</w:t>
      </w:r>
    </w:p>
    <w:p w14:paraId="4FB7845A" w14:textId="77777777" w:rsidR="00000000" w:rsidRDefault="004159DD">
      <w:pPr>
        <w:rPr>
          <w:sz w:val="28"/>
          <w:szCs w:val="28"/>
        </w:rPr>
      </w:pPr>
    </w:p>
    <w:p w14:paraId="4E5D44D7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Наиболее применимыми к данной проблеме, по моему мнению, являются пословицы</w:t>
      </w:r>
    </w:p>
    <w:p w14:paraId="6B26C545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«Мы есть то, что мы едим»</w:t>
      </w:r>
    </w:p>
    <w:p w14:paraId="496AC7C0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«Из-за стола нужно </w:t>
      </w:r>
      <w:r>
        <w:rPr>
          <w:sz w:val="28"/>
          <w:szCs w:val="28"/>
        </w:rPr>
        <w:t>вставать с лёгким чувством голода»</w:t>
      </w:r>
    </w:p>
    <w:p w14:paraId="207DE8F1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«В здоровом теле - здоровый дух»</w:t>
      </w:r>
    </w:p>
    <w:p w14:paraId="195E3760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«Начинай новую жизнь не с понедельника, а с утренней зарядки»</w:t>
      </w:r>
    </w:p>
    <w:p w14:paraId="4E7F1ED6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«Смолоду закалишься, на весь век сгодишься»</w:t>
      </w:r>
    </w:p>
    <w:p w14:paraId="7DCEE416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«К хорошему мы привыкаем быстро, а к плохому - долго»</w:t>
      </w:r>
    </w:p>
    <w:p w14:paraId="051112DC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«Когда состаришься</w:t>
      </w:r>
      <w:r>
        <w:rPr>
          <w:sz w:val="28"/>
          <w:szCs w:val="28"/>
        </w:rPr>
        <w:t>, привычки становятся тиранами».</w:t>
      </w:r>
    </w:p>
    <w:p w14:paraId="7B0D46ED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Первые 2 пословицы относятся к проблеме переедания, обжорства, к проблеме всего вкусного, но вредного.</w:t>
      </w:r>
    </w:p>
    <w:p w14:paraId="4766FD77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Из первой пословицы человек должен понимать, что он не завод по переработке химических отходов, а в первую очередь живо</w:t>
      </w:r>
      <w:r>
        <w:rPr>
          <w:sz w:val="28"/>
          <w:szCs w:val="28"/>
        </w:rPr>
        <w:t>й организм, которому требуются такие же живые и натуральные продукты. Исходя из этого, каждый раз, когда мы покупаем пачку чипсов и банку колы, мы должны понимать какой вред тем самым принесем своему организму, за что он нам спасибо не скажет. Конечно, есл</w:t>
      </w:r>
      <w:r>
        <w:rPr>
          <w:sz w:val="28"/>
          <w:szCs w:val="28"/>
        </w:rPr>
        <w:t>и человеку себя нисколечко не жалко, то он может продолжать быть заводом по переработке химических отходов и даже получить сертификацию…. Но нельзя быть настолько эгоистом, ведь и о будущем поколении нужно подумать. Ведь чем слабее человек сейчас, тем слаб</w:t>
      </w:r>
      <w:r>
        <w:rPr>
          <w:sz w:val="28"/>
          <w:szCs w:val="28"/>
        </w:rPr>
        <w:t>ее человек будет потом.</w:t>
      </w:r>
    </w:p>
    <w:p w14:paraId="55169260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Вторая пословица говорит «СТОП перееданию и обжорству!». Понятно, что за столом у людей всегда разбегаются глаза и им хочется попробовать все и сразу. Но нужно думать не желудком «вон те 3 салатика, картошечка и 2… нет 3 кусочка тор</w:t>
      </w:r>
      <w:r>
        <w:rPr>
          <w:sz w:val="28"/>
          <w:szCs w:val="28"/>
        </w:rPr>
        <w:t>тика», а мозгом «пожалуй, сегодня попробую это, а завтра что-нибудь другое». Нельзя есть быстро, потому что тогда в нас может влезть очень много, а из желудка информация о том что «хватит» до мозга доходит долго, поэтому мозг надо подключать самостоятельно</w:t>
      </w:r>
      <w:r>
        <w:rPr>
          <w:sz w:val="28"/>
          <w:szCs w:val="28"/>
        </w:rPr>
        <w:t>, тренировать силу воли.</w:t>
      </w:r>
    </w:p>
    <w:p w14:paraId="5DFA460A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Пословицы 3-5 относятся к спортивной составляющей образа жизни человека.</w:t>
      </w:r>
    </w:p>
    <w:p w14:paraId="655DCD50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Человек должен понимать, что в большинстве неудач, падений причиной является не какое-то плохое стечение обстоятельств, а именно сам организм. Ведь если он ос</w:t>
      </w:r>
      <w:r>
        <w:rPr>
          <w:sz w:val="28"/>
          <w:szCs w:val="28"/>
        </w:rPr>
        <w:t>лабленный, с накопившимся грузом проблем, то человек просто не выдерживает, срывается. Следовательно, необходимо задуматься о своем физическом здоровье, физической силе. Только тогда появится необходимая бодрость, свежесть мышления.</w:t>
      </w:r>
    </w:p>
    <w:p w14:paraId="5A9A748A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Также необходимо для се</w:t>
      </w:r>
      <w:r>
        <w:rPr>
          <w:sz w:val="28"/>
          <w:szCs w:val="28"/>
        </w:rPr>
        <w:t>бя понять, что всю жизнь не будешь энергичным и здоровым как в детстве и юности. Пока мы еще не столкнулись с проблемами здоровья в старости, нас это мало волнует и мы работаем не жалея себя, работаем ради денег. Единственное, что мы припасаем для старости</w:t>
      </w:r>
      <w:r>
        <w:rPr>
          <w:sz w:val="28"/>
          <w:szCs w:val="28"/>
        </w:rPr>
        <w:t xml:space="preserve"> - это пенсия. Но человек должен понимать, что пенсия - это не только те 5-6 тысяч рублей в месяц, это еще и пенсия здоровья. Ведь чем крепче у нас здоровье, тем меньше в старости придется платить за лекарства, что буде большим плюсом для нашей денежной пе</w:t>
      </w:r>
      <w:r>
        <w:rPr>
          <w:sz w:val="28"/>
          <w:szCs w:val="28"/>
        </w:rPr>
        <w:t>нсии.</w:t>
      </w:r>
    </w:p>
    <w:p w14:paraId="7275C359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Последние 2 пословицы относятся к вредным привычкам.</w:t>
      </w:r>
    </w:p>
    <w:p w14:paraId="2AD418C8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Под словом «приятное» в 6-й пословице понимаются вредные привычки, к которые человек очень легко пускает в свою жизнь. А полезное - это здоровый образ жизни, к которому придти гораздо сложнее, т.к.</w:t>
      </w:r>
      <w:r>
        <w:rPr>
          <w:sz w:val="28"/>
          <w:szCs w:val="28"/>
        </w:rPr>
        <w:t xml:space="preserve"> это требует определенных затрат (время, деньги), требует проявления силы воли. Но если ее не проявить, то в старости вредные привычки начнут все больше и больше «съедать» человека. Поэтому силу воли нужно закалять с самого детства, чтобы в будущем было пр</w:t>
      </w:r>
      <w:r>
        <w:rPr>
          <w:sz w:val="28"/>
          <w:szCs w:val="28"/>
        </w:rPr>
        <w:t>още жить - человек будет более устойчив вредному влиянию окружающей среды и будет на все иметь свою точку зрения.</w:t>
      </w:r>
    </w:p>
    <w:p w14:paraId="25C7766B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На данном этапе «генерирование идей» я делаю следующие выводы:</w:t>
      </w:r>
    </w:p>
    <w:p w14:paraId="70169E77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Необходима реформа образования.</w:t>
      </w:r>
    </w:p>
    <w:p w14:paraId="2ECA32E4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В школах, ВУЗах необходимо вводить предмет «к</w:t>
      </w:r>
      <w:r>
        <w:rPr>
          <w:sz w:val="28"/>
          <w:szCs w:val="28"/>
        </w:rPr>
        <w:t>ак вести здоровый образ жизни». Так же в фирмах проводить тренинги для сотрудников на тему «здоровый образ жизни».</w:t>
      </w:r>
    </w:p>
    <w:p w14:paraId="1E0F31D1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Эта инновация относится к типу «инженерные и научные инновации».</w:t>
      </w:r>
    </w:p>
    <w:p w14:paraId="47F6E25C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Необходимо увеличение финансирования.</w:t>
      </w:r>
    </w:p>
    <w:p w14:paraId="6556CF8B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Государство должно быть в первую оче</w:t>
      </w:r>
      <w:r>
        <w:rPr>
          <w:sz w:val="28"/>
          <w:szCs w:val="28"/>
        </w:rPr>
        <w:t>редь заинтересовано в здоровой нации, поэтому необходимо расширить сектор медицины и спорта в бюджете экономики страны.</w:t>
      </w:r>
    </w:p>
    <w:p w14:paraId="4E64E575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Эта инновация относится к типу «государственные инновации».</w:t>
      </w:r>
    </w:p>
    <w:p w14:paraId="0FC38ACE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Надо усилить социальную рекламу.</w:t>
      </w:r>
    </w:p>
    <w:p w14:paraId="5BB0B762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Во всех источниках СМИ пропагандировать з</w:t>
      </w:r>
      <w:r>
        <w:rPr>
          <w:sz w:val="28"/>
          <w:szCs w:val="28"/>
        </w:rPr>
        <w:t>доровый образ жизни: правильное питание, занятие спортом, отказ от вредных привычек.</w:t>
      </w:r>
    </w:p>
    <w:p w14:paraId="25780D6F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Эта инновация относится к типу «инженерные и научные инновации»</w:t>
      </w:r>
    </w:p>
    <w:p w14:paraId="09A82535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Сделать надписи МИНЗДРАВА не только на табачной продукции и на рекламе алкогольной, но и для всех вредных</w:t>
      </w:r>
      <w:r>
        <w:rPr>
          <w:sz w:val="28"/>
          <w:szCs w:val="28"/>
        </w:rPr>
        <w:t xml:space="preserve"> продуктов.</w:t>
      </w:r>
    </w:p>
    <w:p w14:paraId="12A8197B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Суть метода - предупредить население о вреде злоупотребления продуктов массового потребления, в производстве которых используется огромное количество ненатуральных веществ, красителей и химикатов.</w:t>
      </w:r>
    </w:p>
    <w:p w14:paraId="55E63223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Эта инновация относится к типу «инновации, каса</w:t>
      </w:r>
      <w:r>
        <w:rPr>
          <w:sz w:val="28"/>
          <w:szCs w:val="28"/>
        </w:rPr>
        <w:t>ющиеся производства и инновации на уровне продуктов».</w:t>
      </w:r>
    </w:p>
    <w:p w14:paraId="7B1E5A3A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Увеличить цены на вредные продукты.</w:t>
      </w:r>
    </w:p>
    <w:p w14:paraId="56786A64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С увеличением цен на вредные продукты их потребление снизится.</w:t>
      </w:r>
    </w:p>
    <w:p w14:paraId="649659F7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Эта инновация относится к типу «секторные и универсальные инновации».</w:t>
      </w:r>
    </w:p>
    <w:p w14:paraId="77063830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Создать центры здоровья.</w:t>
      </w:r>
    </w:p>
    <w:p w14:paraId="44A67303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 xml:space="preserve">Они </w:t>
      </w:r>
      <w:r>
        <w:rPr>
          <w:sz w:val="28"/>
          <w:szCs w:val="28"/>
        </w:rPr>
        <w:t>должны быть ориентированы не на заболевших людей, а на здоровых, и призваны оказывать помощь при сохранении их здоровья.</w:t>
      </w:r>
    </w:p>
    <w:p w14:paraId="40971162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Сеть таких Центров - один из главных элементов в программе формирования здорового образа жизни у населения России, где на сегодняшний д</w:t>
      </w:r>
      <w:r>
        <w:rPr>
          <w:sz w:val="28"/>
          <w:szCs w:val="28"/>
        </w:rPr>
        <w:t>ень алкоголизм и курение стали главными негативными факторами, разрушающими здоровье.</w:t>
      </w:r>
    </w:p>
    <w:p w14:paraId="7E82A787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Эта инновация относится к типу «государственные инновации».</w:t>
      </w:r>
    </w:p>
    <w:p w14:paraId="7561D875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Создать доступную услугу «семейный консультант».</w:t>
      </w:r>
    </w:p>
    <w:p w14:paraId="45B9E86E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Организовать частную структуру, занимающуюся физическим, п</w:t>
      </w:r>
      <w:r>
        <w:rPr>
          <w:sz w:val="28"/>
          <w:szCs w:val="28"/>
        </w:rPr>
        <w:t>сихологическим, моральным, социальным здоровьем людей. Структуру, которая будет развивать понятие здоровый образ жизни и все больше внедрять его в сознания людей.</w:t>
      </w:r>
    </w:p>
    <w:p w14:paraId="08169B68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Эта инновация относится к типу «секторные и универсальные инновации».</w:t>
      </w:r>
    </w:p>
    <w:p w14:paraId="66549748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Создавать различные а</w:t>
      </w:r>
      <w:r>
        <w:rPr>
          <w:sz w:val="28"/>
          <w:szCs w:val="28"/>
        </w:rPr>
        <w:t>кции на вредных продуктах.</w:t>
      </w:r>
    </w:p>
    <w:p w14:paraId="563C8F54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Данные акции должны стимулировать людей на ведение здорового образа жизни.</w:t>
      </w:r>
    </w:p>
    <w:p w14:paraId="6C53721D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Эта инновация относится к типу «инновации, касающиеся производства и инновации на уровне продуктов».</w:t>
      </w:r>
    </w:p>
    <w:p w14:paraId="584DB241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Стимулировать людей на заботу о своем будущем и буд</w:t>
      </w:r>
      <w:r>
        <w:rPr>
          <w:sz w:val="28"/>
          <w:szCs w:val="28"/>
        </w:rPr>
        <w:t>ущем новых поколений. Запустить проект «здоровая нация»:</w:t>
      </w:r>
    </w:p>
    <w:p w14:paraId="37BC3ADC" w14:textId="77777777" w:rsidR="00000000" w:rsidRDefault="004159DD">
      <w:pPr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Поставить государственные цели по снижению смертности;</w:t>
      </w:r>
    </w:p>
    <w:p w14:paraId="4B2ADC31" w14:textId="77777777" w:rsidR="00000000" w:rsidRDefault="004159DD">
      <w:pPr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Цель на повышение процента здоровых новорожденных;</w:t>
      </w:r>
    </w:p>
    <w:p w14:paraId="464E2E93" w14:textId="77777777" w:rsidR="00000000" w:rsidRDefault="004159DD">
      <w:pPr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Ввести обязательным для всех минимум 3 часа в неделю для занятий любым спортом;</w:t>
      </w:r>
    </w:p>
    <w:p w14:paraId="405D9106" w14:textId="77777777" w:rsidR="00000000" w:rsidRDefault="004159DD">
      <w:pPr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Поста</w:t>
      </w:r>
      <w:r>
        <w:rPr>
          <w:sz w:val="28"/>
          <w:szCs w:val="28"/>
        </w:rPr>
        <w:t>вить в городах очистители воздуха, чтобы снизился процент легочных заболеваний и заболеваний, связанных с недостатком солнечного света.</w:t>
      </w:r>
    </w:p>
    <w:p w14:paraId="609161ED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Эта инновация относится к типу «государственные инновации».</w:t>
      </w:r>
    </w:p>
    <w:p w14:paraId="4466BDA1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Таким образом, получилось 9 инновационных решений по оздоров</w:t>
      </w:r>
      <w:r>
        <w:rPr>
          <w:sz w:val="28"/>
          <w:szCs w:val="28"/>
        </w:rPr>
        <w:t>лению образа жизни россиян. 3 из них относятся к государственным инновациям, 2 - инновации, касающиеся производства и инновации на уровне продуктов, 2 - секторные и универсальные инновации и 2 - инженерные и научные инновации. Оценка идей приведена в табли</w:t>
      </w:r>
      <w:r>
        <w:rPr>
          <w:sz w:val="28"/>
          <w:szCs w:val="28"/>
        </w:rPr>
        <w:t>це 2 по 10-ти бальной шкале.</w:t>
      </w:r>
    </w:p>
    <w:p w14:paraId="34859EFC" w14:textId="77777777" w:rsidR="00000000" w:rsidRDefault="004159DD">
      <w:pPr>
        <w:rPr>
          <w:sz w:val="28"/>
          <w:szCs w:val="28"/>
        </w:rPr>
      </w:pPr>
    </w:p>
    <w:p w14:paraId="0530E6B1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br w:type="page"/>
        <w:t>Таблица 3. 3Оценка идеи будет осуществляться по следующим критериям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408"/>
        <w:gridCol w:w="425"/>
        <w:gridCol w:w="425"/>
        <w:gridCol w:w="426"/>
        <w:gridCol w:w="850"/>
        <w:gridCol w:w="1088"/>
      </w:tblGrid>
      <w:tr w:rsidR="00000000" w14:paraId="4984B2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D02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Критерий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E07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сравнения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A6E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B13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</w:t>
            </w:r>
          </w:p>
        </w:tc>
      </w:tr>
      <w:tr w:rsidR="00000000" w14:paraId="263C3C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51C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4BFB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A11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F0E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F66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0D9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C9E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</w:tr>
      <w:tr w:rsidR="00000000" w14:paraId="5DF005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5FE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59A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8C47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382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875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A20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60F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000000" w14:paraId="0D0AAB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650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Эффект/значимость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BB6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D7F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53D4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ED3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505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BD6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</w:tr>
      <w:tr w:rsidR="00000000" w14:paraId="46170F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5FF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реализации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E6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FC3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2C9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2EB8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1EB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0C1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000000" w14:paraId="393A14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E62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DBE6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0B41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8A76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C681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237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AB8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</w:tbl>
    <w:p w14:paraId="04270742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684E3110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 Оценка идей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992"/>
        <w:gridCol w:w="755"/>
        <w:gridCol w:w="969"/>
        <w:gridCol w:w="1190"/>
        <w:gridCol w:w="822"/>
        <w:gridCol w:w="759"/>
      </w:tblGrid>
      <w:tr w:rsidR="00000000" w14:paraId="53BC01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149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Критерий</w:t>
            </w:r>
          </w:p>
        </w:tc>
        <w:tc>
          <w:tcPr>
            <w:tcW w:w="3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6A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сравнения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9F6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285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</w:tr>
      <w:tr w:rsidR="00000000" w14:paraId="32D3D5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03B1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84E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5A0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A7F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Эффект/ значим.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9E5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реализации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953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AF8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487E5E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669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Реформа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A8E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C8A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C33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296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9AE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701F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 w:rsidR="00000000" w14:paraId="1221B9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F8F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Увеличение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5D7F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A055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DCDB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A0B0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65B1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046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000000" w14:paraId="1DD64A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44B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Социальная реклама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6ED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C45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D53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5A8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DC6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5270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</w:tr>
      <w:tr w:rsidR="00000000" w14:paraId="528FE9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638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Надписи МИНЗДРАВА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399F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45FA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7104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A78E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CB3B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4556" w14:textId="77777777" w:rsidR="00000000" w:rsidRDefault="004159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:rsidR="00000000" w14:paraId="4BD07A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757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Увел. цен на вредные продукты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111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100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7A7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C08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36E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447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</w:p>
        </w:tc>
      </w:tr>
      <w:tr w:rsidR="00000000" w14:paraId="094105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F27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Центры здоровья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EB9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EAD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6FA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383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C5A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A2A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000000" w14:paraId="2360E9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FE3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«Семейный консультант»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882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29E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F4F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234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B8A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B28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</w:tr>
      <w:tr w:rsidR="00000000" w14:paraId="5CCA3E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532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Акции от произ. вредных прод.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214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1CD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8C7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90F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F2E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50F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000000" w14:paraId="43F82D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E0A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Проект «здоровая нация»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86F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B96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62A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F17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2B6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2CE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</w:p>
        </w:tc>
      </w:tr>
    </w:tbl>
    <w:p w14:paraId="22EDEAF1" w14:textId="77777777" w:rsidR="00000000" w:rsidRDefault="004159DD">
      <w:pPr>
        <w:pStyle w:val="1"/>
        <w:spacing w:line="360" w:lineRule="auto"/>
        <w:ind w:left="709"/>
        <w:jc w:val="both"/>
        <w:rPr>
          <w:sz w:val="28"/>
          <w:szCs w:val="28"/>
        </w:rPr>
      </w:pPr>
    </w:p>
    <w:p w14:paraId="1C5AD37B" w14:textId="77777777" w:rsidR="00000000" w:rsidRDefault="004159DD">
      <w:pPr>
        <w:pStyle w:val="1"/>
        <w:spacing w:line="360" w:lineRule="auto"/>
        <w:ind w:left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3.Определение возможностей и оценка идей</w:t>
      </w:r>
    </w:p>
    <w:p w14:paraId="636FC470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51CFE3B7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таблицу 5 сведём варианты решения проблемы и факторы, влияющие на возможность осуществления предложенного решения. Значимость каждого фактора оценивалась по следующим уровням (таблица 4):</w:t>
      </w:r>
    </w:p>
    <w:p w14:paraId="2F5FB3F4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058774A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8"/>
        <w:gridCol w:w="962"/>
        <w:gridCol w:w="984"/>
      </w:tblGrid>
      <w:tr w:rsidR="00000000" w14:paraId="307751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07E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овни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D4D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B38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C69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 w14:paraId="4AEA05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93B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D04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9E7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117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4FC9DF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22D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265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B2D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17D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 w14:paraId="31B230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EB5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DB4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B32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4EF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34D6AE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F8A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4E60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90B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ABA5" w14:textId="77777777" w:rsidR="00000000" w:rsidRDefault="004159DD">
            <w:pPr>
              <w:rPr>
                <w:sz w:val="20"/>
                <w:szCs w:val="20"/>
              </w:rPr>
            </w:pPr>
          </w:p>
        </w:tc>
      </w:tr>
    </w:tbl>
    <w:p w14:paraId="2AF19BB4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6. Значимость вариантов решения проблемы.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1341"/>
        <w:gridCol w:w="567"/>
        <w:gridCol w:w="426"/>
        <w:gridCol w:w="567"/>
        <w:gridCol w:w="593"/>
        <w:gridCol w:w="452"/>
        <w:gridCol w:w="452"/>
        <w:gridCol w:w="445"/>
        <w:gridCol w:w="445"/>
        <w:gridCol w:w="448"/>
        <w:gridCol w:w="596"/>
        <w:gridCol w:w="451"/>
        <w:gridCol w:w="518"/>
        <w:gridCol w:w="1573"/>
        <w:gridCol w:w="1701"/>
      </w:tblGrid>
      <w:tr w:rsidR="00000000" w14:paraId="38B7A5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002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1DF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решения проблемы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C7F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727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 / значимость</w:t>
            </w: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34F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реализации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0F3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Реальность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C9B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D93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</w:t>
            </w:r>
            <w:r>
              <w:rPr>
                <w:sz w:val="20"/>
                <w:szCs w:val="20"/>
              </w:rPr>
              <w:t>е значение</w:t>
            </w:r>
          </w:p>
        </w:tc>
      </w:tr>
      <w:tr w:rsidR="00000000" w14:paraId="1DE473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A72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243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Реформа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2FA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A87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7B9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A5E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26D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1DF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076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24F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8E5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6AF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5B4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6F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685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C90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 w:rsidR="00000000" w14:paraId="7BA9DA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B63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64E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финансирования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738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A19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E36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3C6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594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3B2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280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292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6EC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5F0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37E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558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409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8FD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000000" w14:paraId="70DFFE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F32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BD2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реклама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00D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6F3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DB7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E38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ECA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E19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41A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C82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B52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ECE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B2F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4F8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C48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C6C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6,58</w:t>
            </w:r>
          </w:p>
        </w:tc>
      </w:tr>
      <w:tr w:rsidR="00000000" w14:paraId="30E0B2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88A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8CB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Надписи МИНЗДРАВА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F8F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E2F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1A0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8C2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99D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B9D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7CC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8CF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0C8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F88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EF7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BBE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DA5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4A9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</w:tr>
      <w:tr w:rsidR="00000000" w14:paraId="71C44B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163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A53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</w:t>
            </w:r>
            <w:r>
              <w:rPr>
                <w:sz w:val="20"/>
                <w:szCs w:val="20"/>
              </w:rPr>
              <w:t>е цен на вредные продукты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8D5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071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D7F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298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900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A19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91C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2F7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E0D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42F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D3A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546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163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36E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</w:tr>
      <w:tr w:rsidR="00000000" w14:paraId="3E3911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280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ADA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Центры здоровья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8A2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AD8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5EA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E62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B2C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F22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948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7D6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8BC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083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054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C38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A4C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298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</w:tr>
      <w:tr w:rsidR="00000000" w14:paraId="2E68FB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169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6F0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«Семейный консультант»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470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5ED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1CC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594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031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751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21E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B07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011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1E0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C4F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302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D10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4A4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000000" w14:paraId="7A2384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4F6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FE2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Акции от производ. вредных продуктов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D83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B37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594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025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B65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FEE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AE9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2D7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30C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6C1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2C2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D6A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746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3B9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</w:tr>
      <w:tr w:rsidR="00000000" w14:paraId="700D7C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D22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379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</w:t>
            </w:r>
            <w:r>
              <w:rPr>
                <w:sz w:val="20"/>
                <w:szCs w:val="20"/>
              </w:rPr>
              <w:t>т «здоровая нация»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09A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1FE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4DB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588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8CC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CF0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97C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B60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3DF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4BB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095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489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979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EB7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</w:t>
            </w:r>
          </w:p>
        </w:tc>
      </w:tr>
    </w:tbl>
    <w:p w14:paraId="507A1B1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776D3D67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итоге, проведя опрос людей различных возрастов (19 лет, 45 лет, 65 лет) по предложенным вариантам решения проблемы и влияющим на их осуществление факторам, получили следующий результат:</w:t>
      </w:r>
    </w:p>
    <w:p w14:paraId="34D99DA4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наиболее о</w:t>
      </w:r>
      <w:r>
        <w:rPr>
          <w:sz w:val="28"/>
          <w:szCs w:val="28"/>
        </w:rPr>
        <w:t>существимым и эффективным является решение о проведении акций, нацеленных на ведение здорового образа жизни.</w:t>
      </w:r>
    </w:p>
    <w:p w14:paraId="1B8174EC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далее меньшим по возможной эффективности внедрения является решение об увеличении финансирования государством сектора медицины и финансировани</w:t>
      </w:r>
      <w:r>
        <w:rPr>
          <w:sz w:val="28"/>
          <w:szCs w:val="28"/>
        </w:rPr>
        <w:t>я средств на реконструкцию и создание новых спортивных центров;</w:t>
      </w:r>
    </w:p>
    <w:p w14:paraId="506F3B2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- ещё одним возможным вариантом пропаганды здорового образа жизни россиян является решение о реформе образования;</w:t>
      </w:r>
    </w:p>
    <w:p w14:paraId="563C4012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4.Разработка инновации</w:t>
      </w:r>
    </w:p>
    <w:p w14:paraId="6072DFA2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1FA35AD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График Ганта</w:t>
      </w:r>
    </w:p>
    <w:p w14:paraId="66E9EFEF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37A6859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предыдущих 3 гла</w:t>
      </w:r>
      <w:r>
        <w:rPr>
          <w:sz w:val="28"/>
          <w:szCs w:val="28"/>
        </w:rPr>
        <w:t>вах курсовой работы, я выявила, что наиболее эффективным решением по вопросу здорового образа жизни, будет проведение акций от компаний, занимающихся производством и продажей вредных продуктов питания. Суть акции - бесплатные занятия спортом, активный отды</w:t>
      </w:r>
      <w:r>
        <w:rPr>
          <w:sz w:val="28"/>
          <w:szCs w:val="28"/>
        </w:rPr>
        <w:t>х, прием косметолога и т.д. за различные купоны на акцию.</w:t>
      </w:r>
    </w:p>
    <w:p w14:paraId="0A6066BA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разработки инновации я построила график Ганта, который представлен ниже в таблице 7.</w:t>
      </w:r>
    </w:p>
    <w:p w14:paraId="2F5191C3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6751B569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 График Ганта</w:t>
      </w:r>
    </w:p>
    <w:p w14:paraId="44A9799A" w14:textId="2915B097" w:rsidR="00000000" w:rsidRDefault="00C20E07">
      <w:pPr>
        <w:spacing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7C9734" wp14:editId="617D904C">
            <wp:extent cx="6905625" cy="2352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AD779" w14:textId="013DA855" w:rsidR="00000000" w:rsidRDefault="00C20E07">
      <w:pPr>
        <w:spacing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C15CAA" wp14:editId="4D0984EF">
            <wp:extent cx="6838950" cy="255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FE39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6EDD8C33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5.Обоснование</w:t>
      </w:r>
    </w:p>
    <w:p w14:paraId="445862E9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0DD74B28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проблема охватывает большую часть населения страны. Основными причинами проблемы являются лень человека что-либо делать и легкость, с которой чоловек впускает в свою жизнь любую вредную привычку. В</w:t>
      </w:r>
      <w:r>
        <w:rPr>
          <w:sz w:val="28"/>
          <w:szCs w:val="28"/>
        </w:rPr>
        <w:t xml:space="preserve"> результате этого он деградирует не только умственно, морально и социально, но и физически.</w:t>
      </w:r>
    </w:p>
    <w:p w14:paraId="176AEE16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проблему начать решать предложенным мной способом, то будут сдвиги в этой проблеме в лучшую сторону.</w:t>
      </w:r>
    </w:p>
    <w:p w14:paraId="7C3C9070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Техническое задание на инновацию.</w:t>
      </w:r>
    </w:p>
    <w:p w14:paraId="3A7E1FB5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эту акцию 2 </w:t>
      </w:r>
      <w:r>
        <w:rPr>
          <w:sz w:val="28"/>
          <w:szCs w:val="28"/>
        </w:rPr>
        <w:t>раза в год - зимой и летом.</w:t>
      </w:r>
    </w:p>
    <w:p w14:paraId="139348E2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Поиск инвесторов, получение средств от государства.</w:t>
      </w:r>
    </w:p>
    <w:p w14:paraId="145FCFAF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Т.к. государство заинтересовано в здоровой нации, то оно отчасти должно профинансировать проведение подобных акций.</w:t>
      </w:r>
    </w:p>
    <w:p w14:paraId="3AAF2E49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 качестве инвесторов могут выступать частные спорт</w:t>
      </w:r>
      <w:r>
        <w:rPr>
          <w:sz w:val="28"/>
          <w:szCs w:val="28"/>
        </w:rPr>
        <w:t>ивные клубы, в которых участники акции могут получать свои призы. Т.к. с какой-то стороны акция не только оздоравливает население, но и дает рекламу спортивному сектору.</w:t>
      </w:r>
    </w:p>
    <w:p w14:paraId="6D8F8BD2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Выбор производителя.</w:t>
      </w:r>
    </w:p>
    <w:p w14:paraId="36F3E74F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производители чипсов, пива, шоколадок.</w:t>
      </w:r>
    </w:p>
    <w:p w14:paraId="45FD8A74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Изготовление</w:t>
      </w:r>
    </w:p>
    <w:p w14:paraId="2AB56C4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</w:t>
      </w:r>
      <w:r>
        <w:rPr>
          <w:sz w:val="28"/>
          <w:szCs w:val="28"/>
        </w:rPr>
        <w:t xml:space="preserve"> производиться на заводах в России. Для начала 10% продукции будут содержать купоны на акцию.</w:t>
      </w:r>
    </w:p>
    <w:p w14:paraId="0D083F28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Внедрение, поставка, шеф-монтаж, запуск в разработку.</w:t>
      </w:r>
    </w:p>
    <w:p w14:paraId="106BA711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Внедрять продукцию планируется во все магазины страны.</w:t>
      </w:r>
    </w:p>
    <w:p w14:paraId="0CF5003C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Опытная серия, пилотная прогонка.</w:t>
      </w:r>
    </w:p>
    <w:p w14:paraId="2E16B518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6-месячно</w:t>
      </w:r>
      <w:r>
        <w:rPr>
          <w:sz w:val="28"/>
          <w:szCs w:val="28"/>
        </w:rPr>
        <w:t>й проверки эффективности метода планируется задействовать 70%.</w:t>
      </w:r>
    </w:p>
    <w:p w14:paraId="382E3582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Завершение проекта, приемка.</w:t>
      </w:r>
    </w:p>
    <w:p w14:paraId="5FC78342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разработки дизайна, создания рекламного ролика, договоренности со всеми спортивными центрами, участвующими в проекте, акция будет запущена.</w:t>
      </w:r>
    </w:p>
    <w:p w14:paraId="04035C50" w14:textId="77777777" w:rsidR="00000000" w:rsidRDefault="004159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6.Коммерциализ</w:t>
      </w:r>
      <w:r>
        <w:rPr>
          <w:b/>
          <w:bCs/>
          <w:sz w:val="28"/>
          <w:szCs w:val="28"/>
        </w:rPr>
        <w:t>ация инновации</w:t>
      </w:r>
    </w:p>
    <w:p w14:paraId="0FF91AA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6280CF09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определим емкость рынка для моей инновации.</w:t>
      </w:r>
    </w:p>
    <w:p w14:paraId="02937FF6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вопросы где и когда можно реализовать данную инновацию ответ следующий: в любое время в любом месте. Ведь это товары массового потребления, которые можно купить по все стране начиная</w:t>
      </w:r>
      <w:r>
        <w:rPr>
          <w:sz w:val="28"/>
          <w:szCs w:val="28"/>
        </w:rPr>
        <w:t xml:space="preserve"> гигантскими супермаркетами, заканчивая сельскими ларьками. Соответственно акцию можно начинать в любой момент и проводить ее по всей стране.</w:t>
      </w:r>
    </w:p>
    <w:p w14:paraId="6FA0C539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проживает 142,9 млн. человек. Из них 10 % составляют люди пожилого возраста (за 60 лет) и детей в возраст</w:t>
      </w:r>
      <w:r>
        <w:rPr>
          <w:sz w:val="28"/>
          <w:szCs w:val="28"/>
        </w:rPr>
        <w:t>е до 3 лет, которые либо уже, либо еще не употребляют вредные продукты. Следовательно, целевая аудитория составляет 128,61 млн. человек. Из них 1/10, кто следит за своим образом жизни, и не употребляют вредных продуктов. Целевая аудитория сократилась до 11</w:t>
      </w:r>
      <w:r>
        <w:rPr>
          <w:sz w:val="28"/>
          <w:szCs w:val="28"/>
        </w:rPr>
        <w:t>5,749 миллионов человек.</w:t>
      </w:r>
    </w:p>
    <w:p w14:paraId="05BB1925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75C0472D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8. Структура потребления вредных продуктов в России за 2010 год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1318"/>
        <w:gridCol w:w="851"/>
        <w:gridCol w:w="1701"/>
        <w:gridCol w:w="1417"/>
      </w:tblGrid>
      <w:tr w:rsidR="00000000" w14:paraId="1465E0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860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9DF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тыс. 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34C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39B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 за единицу, руб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355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млн. руб.</w:t>
            </w:r>
          </w:p>
        </w:tc>
      </w:tr>
      <w:tr w:rsidR="00000000" w14:paraId="6ADCE4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972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Сладкие газированные напитки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7C7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CDC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592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FB0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1511,55</w:t>
            </w:r>
          </w:p>
        </w:tc>
      </w:tr>
      <w:tr w:rsidR="00000000" w14:paraId="0220EB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BD5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Чипсы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533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A5E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F81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6EA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1821,84</w:t>
            </w:r>
          </w:p>
        </w:tc>
      </w:tr>
      <w:tr w:rsidR="00000000" w14:paraId="223B74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A66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Фаст фуд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981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6C5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733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B36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16839,60</w:t>
            </w:r>
          </w:p>
        </w:tc>
      </w:tr>
      <w:tr w:rsidR="00000000" w14:paraId="11DD73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A6A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Жевательные конфеты, леденцы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BB7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EFA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175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E16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531,24</w:t>
            </w:r>
          </w:p>
        </w:tc>
      </w:tr>
      <w:tr w:rsidR="00000000" w14:paraId="439BB6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669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Шоколадки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ECD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77 823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F36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CDE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BB5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2723,81</w:t>
            </w:r>
          </w:p>
        </w:tc>
      </w:tr>
      <w:tr w:rsidR="00000000" w14:paraId="45D04B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478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Еда быстрого приготовления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A3A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65 798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C0D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03A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CCD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2631,92</w:t>
            </w:r>
          </w:p>
        </w:tc>
      </w:tr>
      <w:tr w:rsidR="00000000" w14:paraId="4C1121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1BC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Бульонные кубики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D8E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102 344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510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CF4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EC4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204,69</w:t>
            </w:r>
          </w:p>
        </w:tc>
      </w:tr>
      <w:tr w:rsidR="00000000" w14:paraId="478F17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F6E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Колбасы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0A0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89 765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AAE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53E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A5E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14362,40</w:t>
            </w:r>
          </w:p>
        </w:tc>
      </w:tr>
      <w:tr w:rsidR="00000000" w14:paraId="0B9057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BE4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Алкоголь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740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10A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725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73D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809,48</w:t>
            </w:r>
          </w:p>
        </w:tc>
      </w:tr>
      <w:tr w:rsidR="00000000" w14:paraId="3803DD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32C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Ненатуральные молочные продукты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6BE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9F6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3E9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BAB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2076,93</w:t>
            </w:r>
          </w:p>
        </w:tc>
      </w:tr>
    </w:tbl>
    <w:p w14:paraId="074A9127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52AF368B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9. Емкость рынка вредных продуктов в России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5"/>
        <w:gridCol w:w="3793"/>
      </w:tblGrid>
      <w:tr w:rsidR="00000000" w14:paraId="46B462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673C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427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рынка вредных продуктов в России в натур. выражении, млн. ед.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792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рынка вредных продуктов</w:t>
            </w:r>
            <w:r>
              <w:rPr>
                <w:sz w:val="20"/>
                <w:szCs w:val="20"/>
              </w:rPr>
              <w:t xml:space="preserve"> в России в денежном выражении, млн. руб.</w:t>
            </w:r>
          </w:p>
        </w:tc>
      </w:tr>
      <w:tr w:rsidR="00000000" w14:paraId="483C79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406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Расч. знач.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9C0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614,63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D41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43513,45</w:t>
            </w:r>
          </w:p>
        </w:tc>
      </w:tr>
    </w:tbl>
    <w:p w14:paraId="531B97EE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64A06957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от проводимой инновации будут как у компаний, проводящих акцию, так и у центров спорта, красоты и здоровья. Сначала компании должны договориться с соответствующими центрами о т</w:t>
      </w:r>
      <w:r>
        <w:rPr>
          <w:sz w:val="28"/>
          <w:szCs w:val="28"/>
        </w:rPr>
        <w:t>ом, что люди будут именно у них получать призы и заплатить им за это. Потом должны быть осуществлены некоторые затраты на разработку дизайна акции, на производство, упаковку и доставку продукции, участвующей в акции.</w:t>
      </w:r>
    </w:p>
    <w:p w14:paraId="78F60D50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центры спорта, красоты и здоровь</w:t>
      </w:r>
      <w:r>
        <w:rPr>
          <w:sz w:val="28"/>
          <w:szCs w:val="28"/>
        </w:rPr>
        <w:t>я, получат много новых клиентов, и, следовательно, дополнительный доход.</w:t>
      </w:r>
    </w:p>
    <w:p w14:paraId="1269A6AF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7A2C3B59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10. Основные статьи отчета о движении денежных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110"/>
      </w:tblGrid>
      <w:tr w:rsidR="00000000" w14:paraId="1C1A8B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B2E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2AC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</w:p>
        </w:tc>
      </w:tr>
      <w:tr w:rsidR="00000000" w14:paraId="0BB997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F0B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деятельность</w:t>
            </w:r>
          </w:p>
        </w:tc>
      </w:tr>
      <w:tr w:rsidR="00000000" w14:paraId="1512A5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DFA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E26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билетов</w:t>
            </w:r>
          </w:p>
        </w:tc>
      </w:tr>
      <w:tr w:rsidR="00000000" w14:paraId="3AE7BB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F39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и начисления на заработную плату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8A1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роведение общественных спортивно-оздоровительных акций от компаний</w:t>
            </w:r>
          </w:p>
        </w:tc>
      </w:tr>
      <w:tr w:rsidR="00000000" w14:paraId="643A9D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20C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деятельность</w:t>
            </w:r>
          </w:p>
        </w:tc>
      </w:tr>
      <w:tr w:rsidR="00000000" w14:paraId="7590A0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D33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монтаж оборудования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123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средств от инвесторов</w:t>
            </w:r>
          </w:p>
        </w:tc>
      </w:tr>
      <w:tr w:rsidR="00000000" w14:paraId="0960AF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CA1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техники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B78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акции зарубежом</w:t>
            </w:r>
          </w:p>
        </w:tc>
      </w:tr>
      <w:tr w:rsidR="00000000" w14:paraId="76DC16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8C3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деятельность</w:t>
            </w:r>
          </w:p>
        </w:tc>
      </w:tr>
      <w:tr w:rsidR="00000000" w14:paraId="51443D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F49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процентов инв</w:t>
            </w:r>
            <w:r>
              <w:rPr>
                <w:sz w:val="20"/>
                <w:szCs w:val="20"/>
              </w:rPr>
              <w:t>есторам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31C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целевого и гос. финансирования</w:t>
            </w:r>
          </w:p>
        </w:tc>
      </w:tr>
    </w:tbl>
    <w:p w14:paraId="41F2063A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11. Отчет о движении денежных средств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01"/>
        <w:gridCol w:w="1134"/>
        <w:gridCol w:w="1134"/>
        <w:gridCol w:w="1134"/>
        <w:gridCol w:w="1134"/>
        <w:gridCol w:w="1134"/>
        <w:gridCol w:w="1134"/>
      </w:tblGrid>
      <w:tr w:rsidR="00000000" w14:paraId="41D889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ADD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4A277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Месяцы реализации проекта</w:t>
            </w:r>
          </w:p>
        </w:tc>
      </w:tr>
      <w:tr w:rsidR="00000000" w14:paraId="05C683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41E2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76551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AB32F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CEFEE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14CCB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FE4D3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E41A0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 w14:paraId="30F0A3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47E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ДЕЯТЕЛЬНОСТЬ</w:t>
            </w:r>
          </w:p>
        </w:tc>
      </w:tr>
      <w:tr w:rsidR="00000000" w14:paraId="5ED8E4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56A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операционные,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B1D99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F5CFF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3853E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F8AE7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49353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8B44B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</w:t>
            </w:r>
          </w:p>
        </w:tc>
      </w:tr>
      <w:tr w:rsidR="00000000" w14:paraId="5A5153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790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</w:t>
            </w:r>
            <w:r>
              <w:rPr>
                <w:sz w:val="20"/>
                <w:szCs w:val="20"/>
              </w:rPr>
              <w:t>отная плата,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7C115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B2D94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455C7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FA2B5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5E3D3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603EA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</w:tr>
      <w:tr w:rsidR="00000000" w14:paraId="6CBC0F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E17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и начисления на заработную плату,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BEBE6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9BD23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DD069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528A9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9AFA6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85027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</w:p>
        </w:tc>
      </w:tr>
      <w:tr w:rsidR="00000000" w14:paraId="2299F2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C3E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операционные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CCA0E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46663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CAFAD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067EF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41E10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61FFA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58 000</w:t>
            </w:r>
          </w:p>
        </w:tc>
      </w:tr>
      <w:tr w:rsidR="00000000" w14:paraId="18FC10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63B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товаров, содержащих ак</w:t>
            </w:r>
            <w:r>
              <w:rPr>
                <w:sz w:val="20"/>
                <w:szCs w:val="20"/>
              </w:rPr>
              <w:t>цию,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2C717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09EA7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74202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028B5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A7E57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1AD8C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000000" w14:paraId="4245F3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A59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общественных спортивно-оздоровительных акций от компаний,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AD484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BAE09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4743B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FEBB0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59975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0FCD5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28 000</w:t>
            </w:r>
          </w:p>
        </w:tc>
      </w:tr>
      <w:tr w:rsidR="00000000" w14:paraId="3E23F4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8EA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 от операционной деятельности,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8D5C2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16123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C4FEE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74A01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2F667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7A5BE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-55 000</w:t>
            </w:r>
          </w:p>
        </w:tc>
      </w:tr>
      <w:tr w:rsidR="00000000" w14:paraId="297CA5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CDD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ДЕЯТЕЛЬНОСТЬ</w:t>
            </w:r>
          </w:p>
        </w:tc>
      </w:tr>
      <w:tr w:rsidR="00000000" w14:paraId="3A6620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C2C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инвестиционные,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F93D0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A696A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EF249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5C9CF7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FE61DB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FCFC41" w14:textId="77777777" w:rsidR="00000000" w:rsidRDefault="004159DD">
            <w:pPr>
              <w:rPr>
                <w:sz w:val="20"/>
                <w:szCs w:val="20"/>
              </w:rPr>
            </w:pPr>
          </w:p>
        </w:tc>
      </w:tr>
      <w:tr w:rsidR="00000000" w14:paraId="2F674B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EFF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техники,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BE7B5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8E04D4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5C2583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17ED08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ED0898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6FB45E" w14:textId="77777777" w:rsidR="00000000" w:rsidRDefault="004159DD">
            <w:pPr>
              <w:rPr>
                <w:sz w:val="20"/>
                <w:szCs w:val="20"/>
              </w:rPr>
            </w:pPr>
          </w:p>
        </w:tc>
      </w:tr>
      <w:tr w:rsidR="00000000" w14:paraId="697AB9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315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оборудования,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5F1FFB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5AD06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FAC32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1EB6E5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5B3A59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DA22ED" w14:textId="77777777" w:rsidR="00000000" w:rsidRDefault="004159DD">
            <w:pPr>
              <w:rPr>
                <w:sz w:val="20"/>
                <w:szCs w:val="20"/>
              </w:rPr>
            </w:pPr>
          </w:p>
        </w:tc>
      </w:tr>
      <w:tr w:rsidR="00000000" w14:paraId="69D6B1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810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инвестиционные,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1841E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A537B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588BC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F63E2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BA821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1D306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  <w:tr w:rsidR="00000000" w14:paraId="052D41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375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средств от инвесторов,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7B3269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49B618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DB894A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2EBC2A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F580C2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5962B9" w14:textId="77777777" w:rsidR="00000000" w:rsidRDefault="004159DD">
            <w:pPr>
              <w:rPr>
                <w:sz w:val="20"/>
                <w:szCs w:val="20"/>
              </w:rPr>
            </w:pPr>
          </w:p>
        </w:tc>
      </w:tr>
      <w:tr w:rsidR="00000000" w14:paraId="0B4C1D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737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акции зарубежом,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26873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1EA49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9D43F7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45588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6258B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F208E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  <w:tr w:rsidR="00000000" w14:paraId="45233A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193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 от инвестиционной деятельности, 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22A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578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9DA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086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F66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4E6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  <w:tr w:rsidR="00000000" w14:paraId="12057F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075D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ДЕЯТЕЛЬНОСТЬ</w:t>
            </w:r>
          </w:p>
        </w:tc>
      </w:tr>
      <w:tr w:rsidR="00000000" w14:paraId="0C8C76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A61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финансовые,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F20DD0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089A6F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19852B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168B3B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E80A4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DF60A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000000" w14:paraId="5A159A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D262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процентов инвесторам, 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9AA30A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6D7B44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1EC83B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F441D2" w14:textId="77777777" w:rsidR="00000000" w:rsidRDefault="004159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8DEC9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9DB0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000000" w14:paraId="509CE0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085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финансовые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AE351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37AFB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DAD3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CB02B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347B0E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61879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</w:tr>
      <w:tr w:rsidR="00000000" w14:paraId="749B6A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87C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целевого и госуд. финансирования, тыс.р</w:t>
            </w:r>
            <w:r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765D1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DE669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11A46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DC506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04F1D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BF3D31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</w:tr>
      <w:tr w:rsidR="00000000" w14:paraId="5A54F3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7BD6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 от финансовой деятельности,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657C9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6A4B8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E0789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7F576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48F1B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6EF25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135 000</w:t>
            </w:r>
          </w:p>
        </w:tc>
      </w:tr>
      <w:tr w:rsidR="00000000" w14:paraId="0A7E25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A56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NCF проекта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04A50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3AC94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480E7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60DAFB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BD958A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1EBE79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</w:t>
            </w:r>
          </w:p>
        </w:tc>
      </w:tr>
      <w:tr w:rsidR="00000000" w14:paraId="6747EA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C400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NCF проекта c накоплением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91FAA8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49E3E3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-376 300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B841AC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-370 900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BC44E5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-205 900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ABBDC4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9BC0FF" w14:textId="77777777" w:rsidR="00000000" w:rsidRDefault="0041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74 100</w:t>
            </w:r>
          </w:p>
        </w:tc>
      </w:tr>
    </w:tbl>
    <w:p w14:paraId="4D03BCCD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236EF445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9 можно сделать вывод, что окупаемость проекта составит 5 месяцев. На 6 месяце проведения акции мы получим положительный результат.</w:t>
      </w:r>
    </w:p>
    <w:p w14:paraId="729DAED7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Чистую текущую стоимость проекта найдём по формуле:</w:t>
      </w:r>
    </w:p>
    <w:p w14:paraId="26495BA7" w14:textId="77777777" w:rsidR="00000000" w:rsidRDefault="004159DD">
      <w:pPr>
        <w:spacing w:line="360" w:lineRule="auto"/>
        <w:ind w:firstLine="709"/>
        <w:jc w:val="both"/>
        <w:rPr>
          <w:sz w:val="28"/>
          <w:szCs w:val="28"/>
        </w:rPr>
      </w:pPr>
    </w:p>
    <w:p w14:paraId="674DDEB9" w14:textId="5B3D4564" w:rsidR="00000000" w:rsidRDefault="00C20E07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0CB721" wp14:editId="70572BEE">
            <wp:extent cx="1143000" cy="447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9DD">
        <w:rPr>
          <w:sz w:val="28"/>
          <w:szCs w:val="28"/>
        </w:rPr>
        <w:t>, где</w:t>
      </w:r>
    </w:p>
    <w:p w14:paraId="31663CDE" w14:textId="77777777" w:rsidR="00000000" w:rsidRDefault="004159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ставка дисконтирования (8,25/12 = 0,6875%);</w:t>
      </w:r>
    </w:p>
    <w:p w14:paraId="3A39EC70" w14:textId="77777777" w:rsidR="00000000" w:rsidRDefault="004159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 - прогнозный интервал времени;- один период времени в прогнозном интервале времени.</w:t>
      </w:r>
    </w:p>
    <w:p w14:paraId="5B304BB8" w14:textId="77777777" w:rsidR="00000000" w:rsidRDefault="004159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Проект считается эффективным при NPV &gt; 0.</w:t>
      </w:r>
    </w:p>
    <w:p w14:paraId="66D5B32C" w14:textId="77777777" w:rsidR="00000000" w:rsidRDefault="004159DD">
      <w:pPr>
        <w:ind w:firstLine="709"/>
        <w:rPr>
          <w:sz w:val="28"/>
          <w:szCs w:val="28"/>
        </w:rPr>
      </w:pPr>
    </w:p>
    <w:p w14:paraId="2F479D51" w14:textId="4E9307E5" w:rsidR="00000000" w:rsidRDefault="00C20E07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DA50DE" wp14:editId="69BE8F79">
            <wp:extent cx="5105400" cy="72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AE957" w14:textId="77777777" w:rsidR="00000000" w:rsidRDefault="004159DD">
      <w:pPr>
        <w:ind w:firstLine="709"/>
        <w:rPr>
          <w:sz w:val="28"/>
          <w:szCs w:val="28"/>
        </w:rPr>
      </w:pPr>
    </w:p>
    <w:p w14:paraId="4586A24B" w14:textId="77777777" w:rsidR="00000000" w:rsidRDefault="004159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оект считается эффективным, т.к. </w:t>
      </w: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 xml:space="preserve"> = 59, 22 млн. руб. &gt; 0.</w:t>
      </w:r>
    </w:p>
    <w:p w14:paraId="590D0278" w14:textId="77777777" w:rsidR="00000000" w:rsidRDefault="004159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Окупаемость проекта составит 5 месяцев, т.к. в ходе его реализации чистый денежный поток (</w:t>
      </w:r>
      <w:r>
        <w:rPr>
          <w:sz w:val="28"/>
          <w:szCs w:val="28"/>
          <w:lang w:val="en-US"/>
        </w:rPr>
        <w:t>NCF</w:t>
      </w:r>
      <w:r>
        <w:rPr>
          <w:sz w:val="28"/>
          <w:szCs w:val="28"/>
        </w:rPr>
        <w:t>) с накоплением выходит на положительный результат на 6-й месяц.</w:t>
      </w:r>
    </w:p>
    <w:p w14:paraId="63248CA9" w14:textId="77777777" w:rsidR="00000000" w:rsidRDefault="004159D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0C350BC9" w14:textId="77777777" w:rsidR="00000000" w:rsidRDefault="004159DD">
      <w:pPr>
        <w:ind w:firstLine="709"/>
        <w:rPr>
          <w:sz w:val="28"/>
          <w:szCs w:val="28"/>
        </w:rPr>
      </w:pPr>
    </w:p>
    <w:p w14:paraId="6A11D012" w14:textId="77777777" w:rsidR="00000000" w:rsidRDefault="004159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данной </w:t>
      </w:r>
      <w:r>
        <w:rPr>
          <w:sz w:val="28"/>
          <w:szCs w:val="28"/>
        </w:rPr>
        <w:t>работы было принято решение о введении инновации в сферу пропаганды здорового образа жизни в России. Было предложено множество идей, но выбрана, на мой взгляд, наиболее эффективная с точки зрения привлечения населения к занятию спортом и более внимательног</w:t>
      </w:r>
      <w:r>
        <w:rPr>
          <w:sz w:val="28"/>
          <w:szCs w:val="28"/>
        </w:rPr>
        <w:t>о отношения к своему образу жизни: проведение акций, содержащих пропаганду здорового образа жизни на продукции нездорового питания. Благодаря такому нововведению население страны будет чаще посещать спортивные клубы, центры красоты и здоровья. И впоследств</w:t>
      </w:r>
      <w:r>
        <w:rPr>
          <w:sz w:val="28"/>
          <w:szCs w:val="28"/>
        </w:rPr>
        <w:t>ии будет больше задумываться о своем образе жизни. Человек, по сути, является «стадным животным», и если «стадо» решит заниматься здоровым образом жизни, то лишь редкая «овечка» будет отбиваться от сородичей. Подобная акция распространяется на большой проц</w:t>
      </w:r>
      <w:r>
        <w:rPr>
          <w:sz w:val="28"/>
          <w:szCs w:val="28"/>
        </w:rPr>
        <w:t>ент населения страны, т.к. практически все потребляют вредные продукты питания и от этого никуда не деться. Но пусть тогда потребление вредного приносит и полезное. Поначалу надо просто увлечь человека в том, что полезно, чтобы впоследствии избавиться от т</w:t>
      </w:r>
      <w:r>
        <w:rPr>
          <w:sz w:val="28"/>
          <w:szCs w:val="28"/>
        </w:rPr>
        <w:t>ого, что вредно.</w:t>
      </w:r>
    </w:p>
    <w:p w14:paraId="48682944" w14:textId="77777777" w:rsidR="00000000" w:rsidRDefault="004159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проведения необходимых расчетов мною было определено, что экономическая эффективность проекта имеет место быть, а окупаемость составит всего лишь 6 месяцев.</w:t>
      </w:r>
    </w:p>
    <w:p w14:paraId="5F03F0AA" w14:textId="77777777" w:rsidR="00000000" w:rsidRDefault="004159DD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14:paraId="3534973B" w14:textId="77777777" w:rsidR="00000000" w:rsidRDefault="004159DD">
      <w:pPr>
        <w:spacing w:line="360" w:lineRule="auto"/>
        <w:jc w:val="both"/>
        <w:rPr>
          <w:sz w:val="28"/>
          <w:szCs w:val="28"/>
        </w:rPr>
      </w:pPr>
    </w:p>
    <w:p w14:paraId="3D9A745F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Беневоленский В.Б. Государственная поддержка </w:t>
      </w:r>
      <w:r>
        <w:rPr>
          <w:sz w:val="28"/>
          <w:szCs w:val="28"/>
        </w:rPr>
        <w:t>социально ориентированных НКО: зарубежный опыт &lt;http://publications.hse.ru/view/96415816&gt;. // Вопросы государственного и муниципального управления, 2014. № 3. С. 150-175.</w:t>
      </w:r>
    </w:p>
    <w:p w14:paraId="696F345B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Войтенко А.И. &lt;http://opac.mpei.ru/auteurs/view/id:47726/source:default&gt; Организаци</w:t>
      </w:r>
      <w:r>
        <w:rPr>
          <w:sz w:val="28"/>
          <w:szCs w:val="28"/>
        </w:rPr>
        <w:t>я, управление и администрирование в социальной работе: учебник для вузов по специальности «Социальная работа &lt;http://opac.mpei.ru/notices/index/IdNotice:172426/Source:default&gt;» // А. И. Войтенко, Е. И. Комаров. - М.: РИОР: ИНФРА - М, 2010. -253 с.</w:t>
      </w:r>
    </w:p>
    <w:p w14:paraId="6A386AB6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Гришае</w:t>
      </w:r>
      <w:r>
        <w:rPr>
          <w:sz w:val="28"/>
          <w:szCs w:val="28"/>
        </w:rPr>
        <w:t>в С.П. Некоммерческие организации. - Система ГАРАНТ, 2010. - 120 с.</w:t>
      </w:r>
    </w:p>
    <w:p w14:paraId="1162B84A" w14:textId="77777777" w:rsidR="00000000" w:rsidRDefault="004159DD">
      <w:pPr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Джилл К. Социальное предпринимательство : миссия - сделать мир лучше = </w:t>
      </w:r>
      <w:r>
        <w:rPr>
          <w:sz w:val="28"/>
          <w:szCs w:val="28"/>
          <w:lang w:val="en-US"/>
        </w:rPr>
        <w:t>Understanding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Enterpreneurship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The Relentless Pursuit of Mission in an Ever Changing World. // </w:t>
      </w:r>
      <w:r>
        <w:rPr>
          <w:sz w:val="28"/>
          <w:szCs w:val="28"/>
        </w:rPr>
        <w:t>Джилл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Кикал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Томас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Лайонс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 xml:space="preserve">.: </w:t>
      </w:r>
      <w:r>
        <w:rPr>
          <w:sz w:val="28"/>
          <w:szCs w:val="28"/>
        </w:rPr>
        <w:t>Альпина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Паблишер</w:t>
      </w:r>
      <w:r>
        <w:rPr>
          <w:sz w:val="28"/>
          <w:szCs w:val="28"/>
          <w:lang w:val="en-US"/>
        </w:rPr>
        <w:t xml:space="preserve">, 2014. - 304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</w:p>
    <w:p w14:paraId="13449F24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Зайнашева З.Г. Управление развитием сферы бытового обслуживания региона в современных условиях // З.Г. Зайнашева, В.Ф. Сакаева. Уфа: Уфимск. гос. академия экономики и сервиса, 2012. -157 с.</w:t>
      </w:r>
    </w:p>
    <w:p w14:paraId="4A99DAA8" w14:textId="77777777" w:rsidR="00000000" w:rsidRDefault="004159D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Зайнашева, З.Г.</w:t>
      </w:r>
      <w:r>
        <w:rPr>
          <w:sz w:val="28"/>
          <w:szCs w:val="28"/>
        </w:rPr>
        <w:t xml:space="preserve"> Особенности функционирования сферы социальных услуг / З.Г. Зайнашева, О.С. Семкина // Вестник ГУУ. Серия Государственное и муниципальное управление. - 2010. - №15. - С. 125-129.</w:t>
      </w:r>
    </w:p>
    <w:p w14:paraId="0B6629D0" w14:textId="77777777" w:rsidR="004159DD" w:rsidRDefault="004159D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Захаров М.Л. Право социального обеспечения в России. / М.Л. Захаров, Э.Г. Т</w:t>
      </w:r>
      <w:r>
        <w:rPr>
          <w:sz w:val="28"/>
          <w:szCs w:val="28"/>
        </w:rPr>
        <w:t>учкова. - М., 2009. - 512 с.</w:t>
      </w:r>
    </w:p>
    <w:sectPr w:rsidR="004159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07"/>
    <w:rsid w:val="004159DD"/>
    <w:rsid w:val="00C2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AFA8D"/>
  <w14:defaultImageDpi w14:val="0"/>
  <w15:docId w15:val="{26CE8353-39F8-4ABC-8E5B-1CB4E1B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5795</Words>
  <Characters>33033</Characters>
  <Application>Microsoft Office Word</Application>
  <DocSecurity>0</DocSecurity>
  <Lines>275</Lines>
  <Paragraphs>77</Paragraphs>
  <ScaleCrop>false</ScaleCrop>
  <Company/>
  <LinksUpToDate>false</LinksUpToDate>
  <CharactersWithSpaces>38751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2024-12-13T05:45:00Z</dcterms:created>
  <dcterms:modified xsi:type="dcterms:W3CDTF">2024-12-13T05:45:00Z</dcterms:modified>
</cp:coreProperties>
</file>