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AB73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ГОСУДАРСТВЕННОЕ АВТОНОМНОЕ ОБРАЗОВАТЕЛЬНОЕ УЧРЕЖДЕНИЕ</w:t>
      </w:r>
    </w:p>
    <w:p w14:paraId="6C622CE5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СРЕДНЕГО ПРОФЕССИОНАЛЬНОГО ОБРАЗОВАНИЯ</w:t>
      </w:r>
    </w:p>
    <w:p w14:paraId="0D615065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РЕСПУБЛИКА ТАТАРСТАН</w:t>
      </w:r>
    </w:p>
    <w:p w14:paraId="6955E843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"КАЗАНСКИЙ МЕДИЦИНСКИЙ КОЛЛЕДЖ"</w:t>
      </w:r>
    </w:p>
    <w:p w14:paraId="1FBC4DAD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5FC9894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676181F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B881323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E52F032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ED576C6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E3A3DC8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КУРСОВАЯ РАБОТА </w:t>
      </w:r>
    </w:p>
    <w:p w14:paraId="0B60EFCF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Современные аспекты диагностики и лечения менингита</w:t>
      </w:r>
    </w:p>
    <w:p w14:paraId="20DC9CFC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Специальность:</w:t>
      </w:r>
    </w:p>
    <w:p w14:paraId="4A7F3FA5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ПМ 02 Участие в леч</w:t>
      </w:r>
      <w:r>
        <w:rPr>
          <w:noProof/>
          <w:sz w:val="28"/>
          <w:szCs w:val="28"/>
          <w:lang w:val="ru-RU"/>
        </w:rPr>
        <w:t>ебно-диагностическом и реабилитационном процессах</w:t>
      </w:r>
    </w:p>
    <w:p w14:paraId="0EB97D74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МДК 02.01.06 Сестринский уход при заболеваниях и состояниях в клинике нервных болезней</w:t>
      </w:r>
    </w:p>
    <w:p w14:paraId="7D0E7CD1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FD7482D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0F8AFB3" w14:textId="77777777" w:rsidR="00000000" w:rsidRDefault="00297B0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Работу выполнил:</w:t>
      </w:r>
    </w:p>
    <w:p w14:paraId="0F795F90" w14:textId="77777777" w:rsidR="00000000" w:rsidRDefault="00297B0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Петров Виталий Олегович</w:t>
      </w:r>
    </w:p>
    <w:p w14:paraId="3E53E2C4" w14:textId="77777777" w:rsidR="00000000" w:rsidRDefault="00297B0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Группа 6401ВК</w:t>
      </w:r>
    </w:p>
    <w:p w14:paraId="332F4FAC" w14:textId="77777777" w:rsidR="00000000" w:rsidRDefault="00297B0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Руководитель:</w:t>
      </w:r>
    </w:p>
    <w:p w14:paraId="3910447D" w14:textId="77777777" w:rsidR="00000000" w:rsidRDefault="00297B0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Мустафина Гульнара Ульфатовна</w:t>
      </w:r>
    </w:p>
    <w:p w14:paraId="4020426E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0A159B1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8FAAC13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3A82767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4FC4D5E" w14:textId="77777777" w:rsidR="00000000" w:rsidRDefault="00297B0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г.</w:t>
      </w:r>
    </w:p>
    <w:p w14:paraId="3E30FCC5" w14:textId="77777777" w:rsidR="00000000" w:rsidRDefault="00297B0E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</w:t>
      </w:r>
    </w:p>
    <w:p w14:paraId="785DE170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9E77A7" w14:textId="77777777" w:rsidR="00000000" w:rsidRDefault="00297B0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0E612626" w14:textId="77777777" w:rsidR="00000000" w:rsidRDefault="00297B0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Теоретические аспекты диагностики и лечения менингитов</w:t>
      </w:r>
    </w:p>
    <w:p w14:paraId="40014989" w14:textId="77777777" w:rsidR="00000000" w:rsidRDefault="00297B0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Этиопатогенетические факторы менингитов</w:t>
      </w:r>
    </w:p>
    <w:p w14:paraId="0C6EDC6C" w14:textId="77777777" w:rsidR="00000000" w:rsidRDefault="00297B0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Классификация менингитов</w:t>
      </w:r>
    </w:p>
    <w:p w14:paraId="140AD1EF" w14:textId="77777777" w:rsidR="00000000" w:rsidRDefault="00297B0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Клиника заболевания</w:t>
      </w:r>
    </w:p>
    <w:p w14:paraId="7E248839" w14:textId="77777777" w:rsidR="00000000" w:rsidRDefault="00297B0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Диагностика и лечение менингитов</w:t>
      </w:r>
    </w:p>
    <w:p w14:paraId="5A8B0112" w14:textId="77777777" w:rsidR="00000000" w:rsidRDefault="00297B0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Клиническое исследование симптомов м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енингита</w:t>
      </w:r>
    </w:p>
    <w:p w14:paraId="21B4EDE0" w14:textId="77777777" w:rsidR="00000000" w:rsidRDefault="00297B0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Методы исследования</w:t>
      </w:r>
    </w:p>
    <w:p w14:paraId="35167827" w14:textId="77777777" w:rsidR="00000000" w:rsidRDefault="00297B0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Анализ полученных результатов</w:t>
      </w:r>
    </w:p>
    <w:p w14:paraId="3A0C3879" w14:textId="77777777" w:rsidR="00000000" w:rsidRDefault="00297B0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01DF5EAA" w14:textId="77777777" w:rsidR="00000000" w:rsidRDefault="00297B0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713F5807" w14:textId="77777777" w:rsidR="00000000" w:rsidRDefault="00297B0E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2620EE32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5EC310" w14:textId="77777777" w:rsidR="00000000" w:rsidRDefault="00297B0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Менингит (термин состоит из др. - греч.  &lt;https://ru.wikipedia.org/wiki/%D0%94%D1%80%D0%B5%D0%B2%D0%BD%D0%B5%D0%B3%D1%80%D0%B5%D1%87%D</w:t>
      </w:r>
      <w:r>
        <w:rPr>
          <w:color w:val="000000"/>
          <w:sz w:val="28"/>
          <w:szCs w:val="28"/>
          <w:lang w:val="ru-RU"/>
        </w:rPr>
        <w:t>0%B5%D1%81%D0%BA%D0%B8%D0%B9_%D1%8F%D0%B7%D1%8B%D0%BA&gt;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μ</w:t>
      </w:r>
      <w:r>
        <w:rPr>
          <w:rFonts w:ascii="Tahoma" w:hAnsi="Tahoma" w:cs="Tahoma"/>
          <w:color w:val="000000"/>
          <w:sz w:val="28"/>
          <w:szCs w:val="28"/>
          <w:lang w:val="ru-RU"/>
        </w:rPr>
        <w:t>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νιγξ -</w:t>
      </w:r>
      <w:r>
        <w:rPr>
          <w:color w:val="000000"/>
          <w:sz w:val="28"/>
          <w:szCs w:val="28"/>
          <w:lang w:val="ru-RU"/>
        </w:rPr>
        <w:t xml:space="preserve"> "мозговая оболочка" и суффикса лат.  &lt;https://ru.wikipedia.org/wiki/%D0%9B%D0%B0%D1%82%D0%B8%D0%BD%D1%81%D0%BA%D0%B8%D0%B9_%D1%8F%D0%B7%D1%8B%D0%BA&gt; - itis - обозначающий воспалительный процес</w:t>
      </w:r>
      <w:r>
        <w:rPr>
          <w:color w:val="000000"/>
          <w:sz w:val="28"/>
          <w:szCs w:val="28"/>
          <w:lang w:val="ru-RU"/>
        </w:rPr>
        <w:t>с &lt;https://ru.wikipedia.org/wiki/%D0%92%D0%BE%D1%81%D0%BF%D0%B0%D0%BB%D0%B5%D0%BD%D0%B8%D0%B5&gt;), воспаление мягких мозговых оболочек. Клиническая картина менингита была описана еще в VII веке Павлом Эгинским. Однако, основные неврологические симптомы этого</w:t>
      </w:r>
      <w:r>
        <w:rPr>
          <w:color w:val="000000"/>
          <w:sz w:val="28"/>
          <w:szCs w:val="28"/>
          <w:lang w:val="ru-RU"/>
        </w:rPr>
        <w:t xml:space="preserve"> заболевания установлены в конце XIX столетия, когда невропатология стала выделяться в самостоятельную дисциплину. Так, один из наиболее достоверных признаков менингита описан в 1884 г. врачом Обуховской больницы В.М. Кернигом, показавшим, что симптом конт</w:t>
      </w:r>
      <w:r>
        <w:rPr>
          <w:color w:val="000000"/>
          <w:sz w:val="28"/>
          <w:szCs w:val="28"/>
          <w:lang w:val="ru-RU"/>
        </w:rPr>
        <w:t>рактуры коленных суставов является ранним объективным проявлением воспаления мозговых оболочек и что именно контрактура, а не боль отличает этот феномен от известного ранее симптома Ляссега при пояснично-крестцовых радикулитах. В.М. Бехтерев в 1899 г. опис</w:t>
      </w:r>
      <w:r>
        <w:rPr>
          <w:color w:val="000000"/>
          <w:sz w:val="28"/>
          <w:szCs w:val="28"/>
          <w:lang w:val="ru-RU"/>
        </w:rPr>
        <w:t>ал оболочечный скуловой симптом болевая гримаса при постукивании молоточком по скуловой дуге, а польский врач Ю. Брудзинский чуть позже еще четыре классических менингеальных симптома.</w:t>
      </w:r>
    </w:p>
    <w:p w14:paraId="466E20EB" w14:textId="77777777" w:rsidR="00000000" w:rsidRDefault="00297B0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темы. Обусловлена тяжестью протекания болезни, необходимост</w:t>
      </w:r>
      <w:r>
        <w:rPr>
          <w:color w:val="000000"/>
          <w:sz w:val="28"/>
          <w:szCs w:val="28"/>
          <w:lang w:val="ru-RU"/>
        </w:rPr>
        <w:t>ью быстрой диагностики. При подозрении на менингит необходима экстренная госпитализация больного в специализированное отделение или изоляция в бокс. Нередко уже в начальных стадиях болезни требуется проведение интенсивной терапии и реанимационных мероприят</w:t>
      </w:r>
      <w:r>
        <w:rPr>
          <w:color w:val="000000"/>
          <w:sz w:val="28"/>
          <w:szCs w:val="28"/>
          <w:lang w:val="ru-RU"/>
        </w:rPr>
        <w:t>ий.</w:t>
      </w:r>
    </w:p>
    <w:p w14:paraId="09F1A4A0" w14:textId="77777777" w:rsidR="00000000" w:rsidRDefault="00297B0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работы является изучение особенностей этиопатогенеза и симптоматики менингитов в современных условиях.</w:t>
      </w:r>
    </w:p>
    <w:p w14:paraId="16454C05" w14:textId="77777777" w:rsidR="00000000" w:rsidRDefault="00297B0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Достижение поставленной цели предполагает решение следующих задач:</w:t>
      </w:r>
    </w:p>
    <w:p w14:paraId="7B8210A3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Изучение теоретических аспектов заболевания.</w:t>
      </w:r>
    </w:p>
    <w:p w14:paraId="47C53F97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Ознакомление с современным</w:t>
      </w:r>
      <w:r>
        <w:rPr>
          <w:color w:val="000000"/>
          <w:sz w:val="28"/>
          <w:szCs w:val="28"/>
          <w:lang w:val="ru-RU"/>
        </w:rPr>
        <w:t>и методами диагностики заболевания</w:t>
      </w:r>
    </w:p>
    <w:p w14:paraId="75255FCA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Практическое исследование диагностических и клинических показателей среди пациентов, перенесших менингит. </w:t>
      </w:r>
    </w:p>
    <w:p w14:paraId="35D8C3B7" w14:textId="77777777" w:rsidR="00000000" w:rsidRDefault="00297B0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D91CB8" w14:textId="77777777" w:rsidR="00000000" w:rsidRDefault="00297B0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Теоретические аспекты диагностики и лечения менингитов</w:t>
      </w:r>
    </w:p>
    <w:p w14:paraId="3F2FA57F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ECCD22" w14:textId="77777777" w:rsidR="00000000" w:rsidRDefault="00297B0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Этиопатогенетические факторы менингитов</w:t>
      </w:r>
    </w:p>
    <w:p w14:paraId="14865C95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19A81B2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Менингиты вызываются бактериями (менингококк, пневмококк, гемофильная палочка, стафилококк, иерсиния и др.), вирусами (эпидеми</w:t>
      </w:r>
      <w:r>
        <w:rPr>
          <w:color w:val="000000"/>
          <w:sz w:val="28"/>
          <w:szCs w:val="28"/>
          <w:lang w:val="ru-RU"/>
        </w:rPr>
        <w:softHyphen/>
        <w:t xml:space="preserve">ческого паротита, энтеровирусами и др.), грибами (кандида), спирохетами (бледная трепонема, боррелия, лептоспира), риккетсиями, </w:t>
      </w:r>
      <w:r>
        <w:rPr>
          <w:color w:val="000000"/>
          <w:sz w:val="28"/>
          <w:szCs w:val="28"/>
          <w:lang w:val="ru-RU"/>
        </w:rPr>
        <w:t>малярийным плаз</w:t>
      </w:r>
      <w:r>
        <w:rPr>
          <w:color w:val="000000"/>
          <w:sz w:val="28"/>
          <w:szCs w:val="28"/>
          <w:lang w:val="ru-RU"/>
        </w:rPr>
        <w:softHyphen/>
        <w:t>модием, токсоплазмой, гельминтами и другими патогенными агентами.</w:t>
      </w:r>
    </w:p>
    <w:p w14:paraId="1F6E3AAB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Источником инфекции является человек, реже - домашние и дикие животные. Механизм передачи: капельный, контактный, фекально-оральный и гемоконтактный. Преимущественный путь пе</w:t>
      </w:r>
      <w:r>
        <w:rPr>
          <w:color w:val="000000"/>
          <w:sz w:val="28"/>
          <w:szCs w:val="28"/>
          <w:lang w:val="ru-RU"/>
        </w:rPr>
        <w:t>редачи - воздушно-капельный, возможны - контактно-бытовой, алиментарный, водный, трансмиссивный, вертикальный. Заболевания встречаются в любом возрасте, но чаще у детей раннего возраста (вследствие незрелости иммунной системы и повышенной проницаемости гем</w:t>
      </w:r>
      <w:r>
        <w:rPr>
          <w:color w:val="000000"/>
          <w:sz w:val="28"/>
          <w:szCs w:val="28"/>
          <w:lang w:val="ru-RU"/>
        </w:rPr>
        <w:t>атоэнцефалического барьера).</w:t>
      </w:r>
    </w:p>
    <w:p w14:paraId="62CD8404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Входными воротами являются кожа, слизистые оболочки верхних дыхательных путей или желудочно-кишечного тракта. В большинстве случаев развивается местный воспалительный процесс. В дальнейшем возбудитель гематогенным, контактным (</w:t>
      </w:r>
      <w:r>
        <w:rPr>
          <w:color w:val="000000"/>
          <w:sz w:val="28"/>
          <w:szCs w:val="28"/>
          <w:lang w:val="ru-RU"/>
        </w:rPr>
        <w:t>при деструкции костей внутреннего уха, придаточных пазух) путями проникает в полость черепа и попадает в мозговые оболочки, где развивается воспаление серозного, серозно-гнойного или гнойного характера. В результате раздражения сосудистых сплетений желудоч</w:t>
      </w:r>
      <w:r>
        <w:rPr>
          <w:color w:val="000000"/>
          <w:sz w:val="28"/>
          <w:szCs w:val="28"/>
          <w:lang w:val="ru-RU"/>
        </w:rPr>
        <w:t>ков головного мозга возбудителем, антигенами, токсинами, иммунными комплексами, воспалительным экссудатом увеличивается продукция цереброспинальной жидкости, что приводит к увеличению внутричерепного давления. Гипертензионно-гидроцефальный синдром обусловл</w:t>
      </w:r>
      <w:r>
        <w:rPr>
          <w:color w:val="000000"/>
          <w:sz w:val="28"/>
          <w:szCs w:val="28"/>
          <w:lang w:val="ru-RU"/>
        </w:rPr>
        <w:t xml:space="preserve">ивает основные проявления заболевания (сильную головную боль, </w:t>
      </w:r>
      <w:r>
        <w:rPr>
          <w:color w:val="000000"/>
          <w:sz w:val="28"/>
          <w:szCs w:val="28"/>
          <w:lang w:val="ru-RU"/>
        </w:rPr>
        <w:lastRenderedPageBreak/>
        <w:t xml:space="preserve">многократную рвоту, менингеальные симптомы). Расширение ликворных пространств и сдавление тканей мозга способствуют ухудшению перфузии, возникновению гипоксии, выходу жидкости и электролитов из </w:t>
      </w:r>
      <w:r>
        <w:rPr>
          <w:color w:val="000000"/>
          <w:sz w:val="28"/>
          <w:szCs w:val="28"/>
          <w:lang w:val="ru-RU"/>
        </w:rPr>
        <w:t>сосудистого русла с развитием отека головного мозга.</w:t>
      </w:r>
    </w:p>
    <w:p w14:paraId="014E8741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обратном развитии патологического процесса воспалительный экс</w:t>
      </w:r>
      <w:r>
        <w:rPr>
          <w:color w:val="000000"/>
          <w:sz w:val="28"/>
          <w:szCs w:val="28"/>
          <w:lang w:val="ru-RU"/>
        </w:rPr>
        <w:softHyphen/>
        <w:t>судат и находящиеся в нем клетки лизируются, нормализуется ликворопродукция и внутричерепное давление. При нерациональном лечении возможн</w:t>
      </w:r>
      <w:r>
        <w:rPr>
          <w:color w:val="000000"/>
          <w:sz w:val="28"/>
          <w:szCs w:val="28"/>
          <w:lang w:val="ru-RU"/>
        </w:rPr>
        <w:t>а организация гноя с развитием фиброза, что приводит к нарушению ликвородинамики с возникновением наружной или внутренней гидроцефалии.</w:t>
      </w:r>
    </w:p>
    <w:p w14:paraId="3CA772B9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Патоморфология. Отмечаются отек, полнокровие, гиперемия оболочек и вещества головного мозга; диффузная клеточная инфильт</w:t>
      </w:r>
      <w:r>
        <w:rPr>
          <w:color w:val="000000"/>
          <w:sz w:val="28"/>
          <w:szCs w:val="28"/>
          <w:lang w:val="ru-RU"/>
        </w:rPr>
        <w:t>рация; рас</w:t>
      </w:r>
      <w:r>
        <w:rPr>
          <w:color w:val="000000"/>
          <w:sz w:val="28"/>
          <w:szCs w:val="28"/>
          <w:lang w:val="ru-RU"/>
        </w:rPr>
        <w:softHyphen/>
        <w:t>ширение ликворных пространств.</w:t>
      </w:r>
    </w:p>
    <w:p w14:paraId="7EE90031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B94D10" w14:textId="77777777" w:rsidR="00000000" w:rsidRDefault="00297B0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Классификация менингитов</w:t>
      </w:r>
    </w:p>
    <w:p w14:paraId="1ECE42FE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ECDE7E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I.А. Первичные (возникают без предшествующей инфекции или ло</w:t>
      </w:r>
      <w:r>
        <w:rPr>
          <w:color w:val="000000"/>
          <w:sz w:val="28"/>
          <w:szCs w:val="28"/>
          <w:lang w:val="ru-RU"/>
        </w:rPr>
        <w:softHyphen/>
        <w:t>кального воспалительного процесса);</w:t>
      </w:r>
    </w:p>
    <w:p w14:paraId="3F2067E8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Б. Вторичные (являются осложнением основного заболевания).. По этиологии:</w:t>
      </w:r>
    </w:p>
    <w:p w14:paraId="593F0AD8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бактериальны</w:t>
      </w:r>
      <w:r>
        <w:rPr>
          <w:color w:val="000000"/>
          <w:sz w:val="28"/>
          <w:szCs w:val="28"/>
          <w:lang w:val="ru-RU"/>
        </w:rPr>
        <w:t>е, риккетсиозные, вирусные, протозойные, грибковые, гельминтные, спирохетозные, смешанные.. По характеру воспалительного процесса и изменениям в цереброспинальной жидкости:</w:t>
      </w:r>
    </w:p>
    <w:p w14:paraId="628FD8F5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гнойные; - серозные.</w:t>
      </w:r>
    </w:p>
    <w:p w14:paraId="43831CB3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тяжести:</w:t>
      </w:r>
    </w:p>
    <w:p w14:paraId="17F0D5DF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Легкая форма;</w:t>
      </w:r>
    </w:p>
    <w:p w14:paraId="0D49937F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Среднетяжелая форма;</w:t>
      </w:r>
    </w:p>
    <w:p w14:paraId="5AAC2D8D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Тяжелая ф</w:t>
      </w:r>
      <w:r>
        <w:rPr>
          <w:color w:val="000000"/>
          <w:sz w:val="28"/>
          <w:szCs w:val="28"/>
          <w:lang w:val="ru-RU"/>
        </w:rPr>
        <w:t>орма.</w:t>
      </w:r>
    </w:p>
    <w:p w14:paraId="1A5C5FD4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Критерии тяжести:</w:t>
      </w:r>
    </w:p>
    <w:p w14:paraId="64D5072E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выраженность синдрома интоксикации;</w:t>
      </w:r>
    </w:p>
    <w:p w14:paraId="5B814E45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выраженность общемозгового синдрома;</w:t>
      </w:r>
    </w:p>
    <w:p w14:paraId="0AA48FC0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выраженность воспалительных изменений в цереброспинальной жид</w:t>
      </w:r>
      <w:r>
        <w:rPr>
          <w:color w:val="000000"/>
          <w:sz w:val="28"/>
          <w:szCs w:val="28"/>
          <w:lang w:val="ru-RU"/>
        </w:rPr>
        <w:softHyphen/>
        <w:t>кости.</w:t>
      </w:r>
    </w:p>
    <w:p w14:paraId="662B74B1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течению:</w:t>
      </w:r>
    </w:p>
    <w:p w14:paraId="2C289021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 По характеру:</w:t>
      </w:r>
    </w:p>
    <w:p w14:paraId="2B2E160F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Гладкое.</w:t>
      </w:r>
    </w:p>
    <w:p w14:paraId="22110FA6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Негладкое:</w:t>
      </w:r>
    </w:p>
    <w:p w14:paraId="039210C0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осложнениями;</w:t>
      </w:r>
    </w:p>
    <w:p w14:paraId="15994721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наслоением вторичн</w:t>
      </w:r>
      <w:r>
        <w:rPr>
          <w:color w:val="000000"/>
          <w:sz w:val="28"/>
          <w:szCs w:val="28"/>
          <w:lang w:val="ru-RU"/>
        </w:rPr>
        <w:t>ой инфекции;</w:t>
      </w:r>
    </w:p>
    <w:p w14:paraId="344A8B5D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обострением хронических заболеваний. </w:t>
      </w:r>
    </w:p>
    <w:p w14:paraId="2AD1487A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Б. По длительности: - острое;</w:t>
      </w:r>
    </w:p>
    <w:p w14:paraId="39D6340E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затяжное; - хроническое</w:t>
      </w:r>
    </w:p>
    <w:p w14:paraId="6997DEB7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2480653" w14:textId="77777777" w:rsidR="00000000" w:rsidRDefault="00297B0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Клиника заболевания</w:t>
      </w:r>
    </w:p>
    <w:p w14:paraId="20274A96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652B52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Проявляется общеинфекционным, общемозговым и менингеальным синдромами; лабораторно - воспалительными изменениями в цереброс</w:t>
      </w:r>
      <w:r>
        <w:rPr>
          <w:color w:val="000000"/>
          <w:sz w:val="28"/>
          <w:szCs w:val="28"/>
          <w:lang w:val="ru-RU"/>
        </w:rPr>
        <w:t>пинальной жидкости.</w:t>
      </w:r>
    </w:p>
    <w:p w14:paraId="2A3BB691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Общеинфекционный синдром. Типичным является острое начало болезни с повышения температуры тела до фебрильных цифр, нередко гипертермия, озноб, вялость, бледность кожи, отказ от еды и питья. Со стороны сердечно-сосудистой системы - пригл</w:t>
      </w:r>
      <w:r>
        <w:rPr>
          <w:color w:val="000000"/>
          <w:sz w:val="28"/>
          <w:szCs w:val="28"/>
          <w:lang w:val="ru-RU"/>
        </w:rPr>
        <w:t>ушение тонов сердца, изменение частоты пульса, неустойчивость артериального давления.</w:t>
      </w:r>
    </w:p>
    <w:p w14:paraId="4FD7A0FB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Общемозговой синдром. Характерные симптомы:</w:t>
      </w:r>
    </w:p>
    <w:p w14:paraId="1E47A1E4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интенсивная головная боль, диффузная (распирающего характера) или преобладающая в лобно-височной области;</w:t>
      </w:r>
    </w:p>
    <w:p w14:paraId="3D1A601A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рвота повторная или </w:t>
      </w:r>
      <w:r>
        <w:rPr>
          <w:color w:val="000000"/>
          <w:sz w:val="28"/>
          <w:szCs w:val="28"/>
          <w:lang w:val="ru-RU"/>
        </w:rPr>
        <w:t xml:space="preserve">многократная, не связанная с приемом пищи, не </w:t>
      </w:r>
      <w:r>
        <w:rPr>
          <w:color w:val="000000"/>
          <w:sz w:val="28"/>
          <w:szCs w:val="28"/>
          <w:lang w:val="ru-RU"/>
        </w:rPr>
        <w:lastRenderedPageBreak/>
        <w:t>приносящая облегчения;</w:t>
      </w:r>
    </w:p>
    <w:p w14:paraId="37E588BB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нарушение сознания (психомоторное возбуждение, сомнолентность, сопор, кома);</w:t>
      </w:r>
    </w:p>
    <w:p w14:paraId="7BBB4C1D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судороги (от судорожных подергиваний отдельных мышц до генерализованного судорожного припадка);</w:t>
      </w:r>
    </w:p>
    <w:p w14:paraId="5B640119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выраженная вен</w:t>
      </w:r>
      <w:r>
        <w:rPr>
          <w:color w:val="000000"/>
          <w:sz w:val="28"/>
          <w:szCs w:val="28"/>
          <w:lang w:val="ru-RU"/>
        </w:rPr>
        <w:t>озная сеть на голове, веках;</w:t>
      </w:r>
    </w:p>
    <w:p w14:paraId="268B12FF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расширение вен на глазном дне.</w:t>
      </w:r>
    </w:p>
    <w:p w14:paraId="40647E3A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детей раннего возраста: монотонный, "мозговой" крик; выбухание и напряжение большого родничка; расхождение швов черепа; "звук треснувшего горшка" при перкуссии черепа (симптом Мацевена).</w:t>
      </w:r>
    </w:p>
    <w:p w14:paraId="6A4B5CBF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Менинге</w:t>
      </w:r>
      <w:r>
        <w:rPr>
          <w:color w:val="000000"/>
          <w:sz w:val="28"/>
          <w:szCs w:val="28"/>
          <w:lang w:val="ru-RU"/>
        </w:rPr>
        <w:t>альный синдром. Наиболее важными симптомами являются:</w:t>
      </w:r>
    </w:p>
    <w:p w14:paraId="6831F7E1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вынужденное положение ребенка в кровати (запрокинутая голова, руки согнуты в локтях; приведены к туловшцу, ноги согнуты в коленях и тазобедренных суставах);</w:t>
      </w:r>
    </w:p>
    <w:p w14:paraId="5FFF738A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ригидность затылочных мышц (пассивное сгибани</w:t>
      </w:r>
      <w:r>
        <w:rPr>
          <w:color w:val="000000"/>
          <w:sz w:val="28"/>
          <w:szCs w:val="28"/>
          <w:lang w:val="ru-RU"/>
        </w:rPr>
        <w:t>е головы больного к груди не удается из-за напряжения мышц, разгибающих голову);</w:t>
      </w:r>
    </w:p>
    <w:p w14:paraId="66005830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 Кернига (лежащему на спине больному сгибают ногу под прямым углом в коленном и тазобедренном суставах; пассивное разгибание ноги в коленном суставе, при согнутом бедре</w:t>
      </w:r>
      <w:r>
        <w:rPr>
          <w:color w:val="000000"/>
          <w:sz w:val="28"/>
          <w:szCs w:val="28"/>
          <w:lang w:val="ru-RU"/>
        </w:rPr>
        <w:t xml:space="preserve"> не удается вследствие напряжения задней группы мышц бедра);</w:t>
      </w:r>
    </w:p>
    <w:p w14:paraId="36440839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 Брудзинского 1 (исследуется одновременно с ригидностью затылочных мышц: при пассивном сгибании головы больного, лежащего на спине, ноги сгибаются в коленных и тазобедренных суставах);</w:t>
      </w:r>
    </w:p>
    <w:p w14:paraId="6AFC43ED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</w:t>
      </w:r>
      <w:r>
        <w:rPr>
          <w:color w:val="000000"/>
          <w:sz w:val="28"/>
          <w:szCs w:val="28"/>
          <w:lang w:val="ru-RU"/>
        </w:rPr>
        <w:t>мптом Брудзинского II (такое же сгибание ног при надавливании на лонное сочленение);</w:t>
      </w:r>
    </w:p>
    <w:p w14:paraId="6AC6D767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 Брудзинского III (исследуется одновременно с симптомом Кернига; при попытке согнуть ногу в коленном суставе вторая нога сгибается в колене и приводится к животу);</w:t>
      </w:r>
    </w:p>
    <w:p w14:paraId="69427171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симптом Лессажа (грудного ребенка берут за подмышечные впадины обеими руками, придерживая указательными пальцами голову со стороны спины, и поднимают, возникает непроизвольное подтягивание ножек к животу за счет сгибания их в тазобедренных и коленных суста</w:t>
      </w:r>
      <w:r>
        <w:rPr>
          <w:color w:val="000000"/>
          <w:sz w:val="28"/>
          <w:szCs w:val="28"/>
          <w:lang w:val="ru-RU"/>
        </w:rPr>
        <w:t>вах);</w:t>
      </w:r>
    </w:p>
    <w:p w14:paraId="3506F2F7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 Мондонези (надавливание на глазные яблоки через закрытые веки болезненно);</w:t>
      </w:r>
    </w:p>
    <w:p w14:paraId="66A3AB52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 Бехтерева (локальная болезненность при поколачивании по скуловой дуге);</w:t>
      </w:r>
    </w:p>
    <w:p w14:paraId="2FF04E78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общая гиперестезия, гиперакузия, светобоязнь.</w:t>
      </w:r>
    </w:p>
    <w:p w14:paraId="30FF17BA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детей полный менингеальныи синдром набл</w:t>
      </w:r>
      <w:r>
        <w:rPr>
          <w:color w:val="000000"/>
          <w:sz w:val="28"/>
          <w:szCs w:val="28"/>
          <w:lang w:val="ru-RU"/>
        </w:rPr>
        <w:t>юдается редко, Характерна диссоциация симптомов: наиболее постоянно выявляется ригидность затылочных мышц, несколько реже - симптом Кернига.</w:t>
      </w:r>
    </w:p>
    <w:p w14:paraId="453E1502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B8D0C7" w14:textId="77777777" w:rsidR="00000000" w:rsidRDefault="00297B0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Диагностика и лечение менингитов</w:t>
      </w:r>
    </w:p>
    <w:p w14:paraId="422E6771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432B5A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Судьба больного Менингитом во многом зависит от ранней диагностики и соответ</w:t>
      </w:r>
      <w:r>
        <w:rPr>
          <w:color w:val="000000"/>
          <w:sz w:val="28"/>
          <w:szCs w:val="28"/>
          <w:lang w:val="ru-RU"/>
        </w:rPr>
        <w:t>ственно от своевременности патогенетической и этиотропной терапии. Анализ качества первичной диагностики показывает, что с увеличением срока от начала болезни до установления правильного диагноза и начала лечения от 1 до 15 дней частота летальных исходов в</w:t>
      </w:r>
      <w:r>
        <w:rPr>
          <w:color w:val="000000"/>
          <w:sz w:val="28"/>
          <w:szCs w:val="28"/>
          <w:lang w:val="ru-RU"/>
        </w:rPr>
        <w:t>озрастает в 3 раза. На первый взгляд недифференцированный диагноз Менингита не представляет какой-либо сложности. Врач любой специальности, обнаружив оболочечные симптомы, может заподозрить это заболевание, что является первым шагом к уточнению его этиолог</w:t>
      </w:r>
      <w:r>
        <w:rPr>
          <w:color w:val="000000"/>
          <w:sz w:val="28"/>
          <w:szCs w:val="28"/>
          <w:lang w:val="ru-RU"/>
        </w:rPr>
        <w:t>ии. На самом деле, как показывают наблюдения, при гнойных Менингитах диагноз направления в стационар оказывается ошибочным у трети больных. Менее бурное развитие болезни при серозных Менингитах было, очевидно, причиной того, что диагноз не был установлен у</w:t>
      </w:r>
      <w:r>
        <w:rPr>
          <w:color w:val="000000"/>
          <w:sz w:val="28"/>
          <w:szCs w:val="28"/>
          <w:lang w:val="ru-RU"/>
        </w:rPr>
        <w:t xml:space="preserve"> 40% больных, направленных в стационар. По данным И.Л. Богданова и В.В. Гебеша 1976, при </w:t>
      </w:r>
      <w:r>
        <w:rPr>
          <w:color w:val="000000"/>
          <w:sz w:val="28"/>
          <w:szCs w:val="28"/>
          <w:lang w:val="ru-RU"/>
        </w:rPr>
        <w:lastRenderedPageBreak/>
        <w:t>вирусных менингитах в стационаре лечится менее 10% больных. Ошибочная диагностика на догоспитальном этапе чаще всего обусловлена тем, что менингеальные симптомы либо в</w:t>
      </w:r>
      <w:r>
        <w:rPr>
          <w:color w:val="000000"/>
          <w:sz w:val="28"/>
          <w:szCs w:val="28"/>
          <w:lang w:val="ru-RU"/>
        </w:rPr>
        <w:t>овсе не исследовались, либо при их отсутствии в первые дни болезни они не исследовались в динамике.</w:t>
      </w:r>
    </w:p>
    <w:p w14:paraId="70E2D23E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грудных детей основным менингеальным симптомом является стойкое выбухание и напряжение большого родничка, однако у ослабленных детей этот симптом может от</w:t>
      </w:r>
      <w:r>
        <w:rPr>
          <w:color w:val="000000"/>
          <w:sz w:val="28"/>
          <w:szCs w:val="28"/>
          <w:lang w:val="ru-RU"/>
        </w:rPr>
        <w:t>сутствовать. У лиц старших возрастных групп начальные проявления Мн нередко принимаются за нарушения мозгового кровообращения.</w:t>
      </w:r>
    </w:p>
    <w:p w14:paraId="48A8775B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Первичное распознание Менингита требует всесторонней оценки общего и неврологического статуса больного. Вместе с тем, решающее зн</w:t>
      </w:r>
      <w:r>
        <w:rPr>
          <w:color w:val="000000"/>
          <w:sz w:val="28"/>
          <w:szCs w:val="28"/>
          <w:lang w:val="ru-RU"/>
        </w:rPr>
        <w:t>ачение в диагностике имеет выявление воспалительных изменений спино-мозговой жидкости. Во время люмбальной пункции жидкость вытекает, как правило, под повышенным давлением. При серозных Менингитах она прозрачна, при гнойных мутная, желтовато-зеленого цвета</w:t>
      </w:r>
      <w:r>
        <w:rPr>
          <w:color w:val="000000"/>
          <w:sz w:val="28"/>
          <w:szCs w:val="28"/>
          <w:lang w:val="ru-RU"/>
        </w:rPr>
        <w:t>. Лабораторное исследование ликвора показывает увеличение количества клеток плеоцитоз, изменение их соотношения: при гнойных Менингитах преобладают лейкоциты, при серозных лимфоциты и нередко увеличенное количество белка.</w:t>
      </w:r>
    </w:p>
    <w:p w14:paraId="01F7A804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Бактериальный менингит без адекват</w:t>
      </w:r>
      <w:r>
        <w:rPr>
          <w:color w:val="000000"/>
          <w:sz w:val="28"/>
          <w:szCs w:val="28"/>
          <w:lang w:val="ru-RU"/>
        </w:rPr>
        <w:t>ной терапии практически всегда приводит к смерти в течение нескольких часов или суток. Чтобы не допустить воздушно-капельного распространения инфекции, больных с менингококковой инфекцией или менингит неизвестной этиологии обязательно изолируют если только</w:t>
      </w:r>
      <w:r>
        <w:rPr>
          <w:color w:val="000000"/>
          <w:sz w:val="28"/>
          <w:szCs w:val="28"/>
          <w:lang w:val="ru-RU"/>
        </w:rPr>
        <w:t xml:space="preserve"> раньше не будет доказано, что возбудителем является не менингококк. Немедленно санируют параменингеальные очаги инфекции, при необходимости хирургически. Основу лечения бактериальных Мн составляет антибиотикотерапия, которую необходимо начинать как можно </w:t>
      </w:r>
      <w:r>
        <w:rPr>
          <w:color w:val="000000"/>
          <w:sz w:val="28"/>
          <w:szCs w:val="28"/>
          <w:lang w:val="ru-RU"/>
        </w:rPr>
        <w:t>скорее.</w:t>
      </w:r>
    </w:p>
    <w:p w14:paraId="14F55FA6" w14:textId="77777777" w:rsidR="00000000" w:rsidRDefault="00297B0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Клиническое исследование симптомов менингита</w:t>
      </w:r>
    </w:p>
    <w:p w14:paraId="24630DA5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0F2F1D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Исследования проводились путем выборки истории болезней пациентов ГУЗ "Республиканская клиническая инфекционная больница" МЗ РТ. Исследование проводилось на основании анализа данных за период </w:t>
      </w:r>
      <w:r>
        <w:rPr>
          <w:color w:val="000000"/>
          <w:sz w:val="28"/>
          <w:szCs w:val="28"/>
          <w:lang w:val="ru-RU"/>
        </w:rPr>
        <w:t>с мая 2013 года по июнь 2014 г. За указанный период исследования было зафиксировано 136 нейроинфекций.</w:t>
      </w:r>
    </w:p>
    <w:p w14:paraId="6C8F198A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D3B134" w14:textId="77777777" w:rsidR="00000000" w:rsidRDefault="00297B0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Методы исследования</w:t>
      </w:r>
    </w:p>
    <w:p w14:paraId="7C41EB48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EC2FBB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достижения целей работы использовались современные методами диагностики менингита:</w:t>
      </w:r>
    </w:p>
    <w:p w14:paraId="0AEFD51B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Общеклиническое обследование, предпола</w:t>
      </w:r>
      <w:r>
        <w:rPr>
          <w:color w:val="000000"/>
          <w:sz w:val="28"/>
          <w:szCs w:val="28"/>
          <w:lang w:val="ru-RU"/>
        </w:rPr>
        <w:t>гает получение обобщенной информации о состоянии здоровья обследуемого по данным посистемного исследования нервной, эндокринной, сердечно-сосудистой, дыхательной, пищеварительной, половой, выделительной и других систем. Общеклиническое обследование включае</w:t>
      </w:r>
      <w:r>
        <w:rPr>
          <w:color w:val="000000"/>
          <w:sz w:val="28"/>
          <w:szCs w:val="28"/>
          <w:lang w:val="ru-RU"/>
        </w:rPr>
        <w:t>т в себя сбор анамнеза, осмотр больного, пальпацию, перкуссию и аускультацию.</w:t>
      </w:r>
    </w:p>
    <w:p w14:paraId="2DCF1AD1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Специальное обследование, включающее в себя проведение неврологических тестов больного, для определения ясности сознания, а так же для выявления неврологических симптомов:</w:t>
      </w:r>
    </w:p>
    <w:p w14:paraId="7D448BA1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С</w:t>
      </w:r>
      <w:r>
        <w:rPr>
          <w:color w:val="000000"/>
          <w:sz w:val="28"/>
          <w:szCs w:val="28"/>
          <w:lang w:val="ru-RU"/>
        </w:rPr>
        <w:t>имптом Кернинга. Состоит в невозможности разогнуть ногу больного в коленном суставе, когда она согнута в тазобедренном. Мешает разгибанию не боль, а напряжение задней группы мышц бедра (тонический оболочный рефлекс). Является одним из наиболее частых и пос</w:t>
      </w:r>
      <w:r>
        <w:rPr>
          <w:color w:val="000000"/>
          <w:sz w:val="28"/>
          <w:szCs w:val="28"/>
          <w:lang w:val="ru-RU"/>
        </w:rPr>
        <w:t>тоянных симптомов менингита.</w:t>
      </w:r>
    </w:p>
    <w:p w14:paraId="49AD992C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Верхний симптом Брудзинского. При пассивном приведении головы больного к грудине, в положении лежа на спине, ноги его сгибаются в коленных и тазобедренных суставах.</w:t>
      </w:r>
    </w:p>
    <w:p w14:paraId="23DA063A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Средний симптом Брудзинского. такое же сгибание ног при на</w:t>
      </w:r>
      <w:r>
        <w:rPr>
          <w:color w:val="000000"/>
          <w:sz w:val="28"/>
          <w:szCs w:val="28"/>
          <w:lang w:val="ru-RU"/>
        </w:rPr>
        <w:t>давливании на лонное сочленение.</w:t>
      </w:r>
    </w:p>
    <w:p w14:paraId="7E2D9F5B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Нижний симптом Брудзинского. При пассивном сгибании одной ноги больного в каленном и тазобедренном суставах другая нога сгибается аналогичным образом.</w:t>
      </w:r>
    </w:p>
    <w:p w14:paraId="3747606B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Симптом "подвешивания" Лессажа. Новорождённого ребёнка берут за подмыш</w:t>
      </w:r>
      <w:r>
        <w:rPr>
          <w:color w:val="000000"/>
          <w:sz w:val="28"/>
          <w:szCs w:val="28"/>
          <w:lang w:val="ru-RU"/>
        </w:rPr>
        <w:t>ечные впадины обеими руками, придерживая указательными пальцами голову со стороны спины, и приподнимают, что ведёт к непроизвольному подтягиванию ножек к животу за счёт сгибания их в тазобедренном и коленном суставах и длительной их фиксации в таком согнут</w:t>
      </w:r>
      <w:r>
        <w:rPr>
          <w:color w:val="000000"/>
          <w:sz w:val="28"/>
          <w:szCs w:val="28"/>
          <w:lang w:val="ru-RU"/>
        </w:rPr>
        <w:t>ом положении. У здорового ребёнка при пробе Лессажа ножки свободно двигаются (сгибаются и разгибаются).</w:t>
      </w:r>
    </w:p>
    <w:p w14:paraId="484AB42D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>Лабораторное исследования цереброспинальной жидкости, включающем в себя:</w:t>
      </w:r>
    </w:p>
    <w:p w14:paraId="74EEEAE0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оценку давления цереброспинальной жидкости при люмбальном проколе (в норме р</w:t>
      </w:r>
      <w:r>
        <w:rPr>
          <w:color w:val="000000"/>
          <w:sz w:val="28"/>
          <w:szCs w:val="28"/>
          <w:lang w:val="ru-RU"/>
        </w:rPr>
        <w:t>авняется 200 - 250 мм водяного столба, если пунктируют исследуемого в сидячем положении, и 100 - 140 в лежачем положении). Практически иногда ограничиваются приблизительной оценкой степени давления по быстроте истечения жидкости из иглы. При нормальном дав</w:t>
      </w:r>
      <w:r>
        <w:rPr>
          <w:color w:val="000000"/>
          <w:sz w:val="28"/>
          <w:szCs w:val="28"/>
          <w:lang w:val="ru-RU"/>
        </w:rPr>
        <w:t>лении вытекает около 60 - 80 капель в минуту (в лежачем положении больного). Более частые капли характеризуют некоторое повышение давления; очень частые - ясное повышение его. При высоком давлении жидкость вытекает струёй.</w:t>
      </w:r>
    </w:p>
    <w:p w14:paraId="0CB58CFD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оценку прозрачности. В норме жидк</w:t>
      </w:r>
      <w:r>
        <w:rPr>
          <w:color w:val="000000"/>
          <w:sz w:val="28"/>
          <w:szCs w:val="28"/>
          <w:lang w:val="ru-RU"/>
        </w:rPr>
        <w:t>ость должна быть совершенно прозрачной; в случаях заболевания менингитом она может быть мутной, мутноватой и слегка опалесцирующей.</w:t>
      </w:r>
    </w:p>
    <w:p w14:paraId="2BEE71E5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оценку цвета. Ксантохромия - окраска ликвора, наблюдается иногда при менингитах (особенно туберкулезных). Цвет жидкости в эт</w:t>
      </w:r>
      <w:r>
        <w:rPr>
          <w:color w:val="000000"/>
          <w:sz w:val="28"/>
          <w:szCs w:val="28"/>
          <w:lang w:val="ru-RU"/>
        </w:rPr>
        <w:t>ом случае обычно желтоватый или зеленоватый, более отчетливо заметен в мениске жидкости.</w:t>
      </w:r>
    </w:p>
    <w:p w14:paraId="75942991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концентрация белка в цереброспинальной жидкости. Равняется в норме 0,2 - 0,3 %о. Может быть определено общее количество белка, а также отдельных его фракций. Для практ</w:t>
      </w:r>
      <w:r>
        <w:rPr>
          <w:color w:val="000000"/>
          <w:sz w:val="28"/>
          <w:szCs w:val="28"/>
          <w:lang w:val="ru-RU"/>
        </w:rPr>
        <w:t>ических целей ограничиваются обычно качественными реакциями на глобулины, по которым судят о повышенном содержании белковых веществ в ликворе.</w:t>
      </w:r>
    </w:p>
    <w:p w14:paraId="500B958A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749E54" w14:textId="77777777" w:rsidR="00000000" w:rsidRDefault="00297B0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Анализ полученных результатов</w:t>
      </w:r>
    </w:p>
    <w:p w14:paraId="7FEAFC7D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E550E7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числа всех случаев (136) бактериальных нейроинфекционных заболеваний за пе</w:t>
      </w:r>
      <w:r>
        <w:rPr>
          <w:color w:val="000000"/>
          <w:sz w:val="28"/>
          <w:szCs w:val="28"/>
          <w:lang w:val="ru-RU"/>
        </w:rPr>
        <w:t>риод исследования 1934 случая составили бактериальные менингиты и менингоэнцефалиты (БМ и БМЭ), и в 8 был диагносцирован абсцесс головного мозга. Этиология заболевания была установлена в 72 случае (53% от общего числа). В этиоструктуре выделенных возбудите</w:t>
      </w:r>
      <w:r>
        <w:rPr>
          <w:color w:val="000000"/>
          <w:sz w:val="28"/>
          <w:szCs w:val="28"/>
          <w:lang w:val="ru-RU"/>
        </w:rPr>
        <w:t>лей преобладали менингококки различных серогрупп (большей частью серогрупп А, В, С) - 54 случаев (75% от числа верифицированных и 40% от общего числа гнойных менингитов. В 11 случаях гнойный менингит был вызван пневмококком (8% от общего числа и 15% от чис</w:t>
      </w:r>
      <w:r>
        <w:rPr>
          <w:color w:val="000000"/>
          <w:sz w:val="28"/>
          <w:szCs w:val="28"/>
          <w:lang w:val="ru-RU"/>
        </w:rPr>
        <w:t xml:space="preserve">ла верифицированных менингитом. В 64 случаях менингита этиология заболевания не была установлена, что составило 28% от общего числа больных. Статистические данные заболеванием менингитом различной этиологии. </w:t>
      </w:r>
    </w:p>
    <w:p w14:paraId="1C5D93BF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3"/>
        <w:gridCol w:w="4544"/>
      </w:tblGrid>
      <w:tr w:rsidR="00000000" w14:paraId="70EEFC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DA88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Менингококковый 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6C93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</w:t>
            </w:r>
          </w:p>
        </w:tc>
      </w:tr>
      <w:tr w:rsidR="00000000" w14:paraId="446B45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1D53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Пневмококковый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C402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 w14:paraId="6AF780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022B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Сероз</w:t>
            </w:r>
            <w:r>
              <w:rPr>
                <w:color w:val="000000"/>
                <w:sz w:val="20"/>
                <w:szCs w:val="20"/>
                <w:lang w:val="ru-RU"/>
              </w:rPr>
              <w:t>ные вирусные менингиты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2202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 w14:paraId="7FCB85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8CDE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Менингиты прочей итиологии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E450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 w14:paraId="2EBAF4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1262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Менингиты не выясненной этиологии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0C19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</w:tr>
    </w:tbl>
    <w:p w14:paraId="553EB44F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9830EF" w14:textId="366E97B7" w:rsidR="00000000" w:rsidRDefault="00FD302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450BA9" wp14:editId="080EAF7A">
            <wp:extent cx="4152900" cy="2886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A32CB" w14:textId="77777777" w:rsidR="00000000" w:rsidRDefault="00297B0E">
      <w:pPr>
        <w:ind w:firstLine="709"/>
        <w:rPr>
          <w:color w:val="000000"/>
          <w:sz w:val="28"/>
          <w:szCs w:val="28"/>
          <w:lang w:val="ru-RU"/>
        </w:rPr>
      </w:pPr>
    </w:p>
    <w:p w14:paraId="049B53CA" w14:textId="77777777" w:rsidR="00000000" w:rsidRDefault="00297B0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Вероятность проявления симптомов менингита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5"/>
        <w:gridCol w:w="2832"/>
      </w:tblGrid>
      <w:tr w:rsidR="00000000" w14:paraId="156D5E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2F25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Лихорадочное состояние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7237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96</w:t>
            </w:r>
          </w:p>
        </w:tc>
      </w:tr>
      <w:tr w:rsidR="00000000" w14:paraId="0B8654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A443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Тугоподвижность затылка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7495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82,8</w:t>
            </w:r>
          </w:p>
        </w:tc>
      </w:tr>
      <w:tr w:rsidR="00000000" w14:paraId="22AD8C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043D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Рвота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7AC5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</w:t>
            </w:r>
          </w:p>
        </w:tc>
      </w:tr>
      <w:tr w:rsidR="00000000" w14:paraId="7838CE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7414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Расстройство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сознания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1D53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71,1</w:t>
            </w:r>
          </w:p>
        </w:tc>
      </w:tr>
      <w:tr w:rsidR="00000000" w14:paraId="3160DF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F2EE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Головные боли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6635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48,8</w:t>
            </w:r>
          </w:p>
        </w:tc>
      </w:tr>
      <w:tr w:rsidR="00000000" w14:paraId="24637A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5423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Запоры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B536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28,9</w:t>
            </w:r>
          </w:p>
        </w:tc>
      </w:tr>
      <w:tr w:rsidR="00000000" w14:paraId="6C3109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6466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Пурпура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4D15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25,1</w:t>
            </w:r>
          </w:p>
        </w:tc>
      </w:tr>
      <w:tr w:rsidR="00000000" w14:paraId="790BF2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28B0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Параличи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A501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24.6</w:t>
            </w:r>
          </w:p>
        </w:tc>
      </w:tr>
      <w:tr w:rsidR="00000000" w14:paraId="046265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C71B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Конвульсии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2EB3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23.1</w:t>
            </w:r>
          </w:p>
        </w:tc>
      </w:tr>
      <w:tr w:rsidR="00000000" w14:paraId="1B26F0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8C0D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Кожные гиперстензии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B992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CC5D5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1B1E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Фотофобии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2472" w14:textId="77777777" w:rsidR="00000000" w:rsidRDefault="00297B0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3C8A1614" w14:textId="77777777" w:rsidR="00000000" w:rsidRDefault="00297B0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7DE15F" w14:textId="710D332B" w:rsidR="00000000" w:rsidRDefault="00FD302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FDD1B86" wp14:editId="48D3666D">
            <wp:extent cx="3505200" cy="241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BC6C4" w14:textId="77777777" w:rsidR="00000000" w:rsidRDefault="00297B0E">
      <w:pPr>
        <w:ind w:firstLine="709"/>
        <w:rPr>
          <w:color w:val="000000"/>
          <w:sz w:val="28"/>
          <w:szCs w:val="28"/>
          <w:lang w:val="ru-RU"/>
        </w:rPr>
      </w:pPr>
    </w:p>
    <w:p w14:paraId="00450B19" w14:textId="77777777" w:rsidR="00000000" w:rsidRDefault="00297B0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получения исчерпывающих данных начальное клиническое исследование должно включать также и исследование симптомов, указывающих на возможные сопутствующие заболевания. Среди этих заболеваний следует иметь в виду прежд</w:t>
      </w:r>
      <w:r>
        <w:rPr>
          <w:color w:val="000000"/>
          <w:sz w:val="28"/>
          <w:szCs w:val="28"/>
          <w:lang w:val="ru-RU"/>
        </w:rPr>
        <w:t>е всего:</w:t>
      </w:r>
    </w:p>
    <w:p w14:paraId="73C772E7" w14:textId="77777777" w:rsidR="00000000" w:rsidRDefault="00297B0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черепные травмы, инфекции воздухоносных полостей лица (лицевые пазухи), уха и сосцевидного отростка;</w:t>
      </w:r>
    </w:p>
    <w:p w14:paraId="45900A4B" w14:textId="77777777" w:rsidR="00000000" w:rsidRDefault="00297B0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местные инфекции (кожные стафилококковые гнойниковые процессы, фурункулы, абсцессы, флегмоны) или общие инфекции (септицемии, бактериальные эн</w:t>
      </w:r>
      <w:r>
        <w:rPr>
          <w:color w:val="000000"/>
          <w:sz w:val="28"/>
          <w:szCs w:val="28"/>
          <w:lang w:val="ru-RU"/>
        </w:rPr>
        <w:t>докардиты и т.д.).3) Иммунологические недостаточности.</w:t>
      </w:r>
    </w:p>
    <w:p w14:paraId="41E7C992" w14:textId="77777777" w:rsidR="00000000" w:rsidRDefault="00297B0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менингит клиническая картина этиология</w:t>
      </w:r>
    </w:p>
    <w:p w14:paraId="742CB636" w14:textId="77777777" w:rsidR="00000000" w:rsidRDefault="00297B0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72571D17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03F5B7" w14:textId="77777777" w:rsidR="00000000" w:rsidRDefault="00297B0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 проведенного исследования, можно сделать следующие выводы:</w:t>
      </w:r>
    </w:p>
    <w:p w14:paraId="19F638C9" w14:textId="77777777" w:rsidR="00000000" w:rsidRDefault="00297B0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Несмотря на возможности современной медицины, менингит остается заболевани</w:t>
      </w:r>
      <w:r>
        <w:rPr>
          <w:color w:val="000000"/>
          <w:sz w:val="28"/>
          <w:szCs w:val="28"/>
          <w:lang w:val="ru-RU"/>
        </w:rPr>
        <w:t>ем, угрожающим по смертности, вызывающим серьезные осложнения, и характеризующимся тяжелым течением</w:t>
      </w:r>
    </w:p>
    <w:p w14:paraId="15ED3F8E" w14:textId="77777777" w:rsidR="00000000" w:rsidRDefault="00297B0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Адекватное лечение обычных форм бактериальных менингитов зависит от: а) своевременного обеспечения диагноза и установления этиологии заболевания при помощ</w:t>
      </w:r>
      <w:r>
        <w:rPr>
          <w:color w:val="000000"/>
          <w:sz w:val="28"/>
          <w:szCs w:val="28"/>
          <w:lang w:val="ru-RU"/>
        </w:rPr>
        <w:t>и лабораторных средств; б) правильного применения поддерживающего и противомикробного лечения. а)</w:t>
      </w:r>
    </w:p>
    <w:p w14:paraId="49ABD778" w14:textId="77777777" w:rsidR="00000000" w:rsidRDefault="00297B0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>Клинический диагноз легко устанавливается при формах, при которых клинические симптомы являются неизмененными (лихорадка, ознобы, головные боли, фотофобия,</w:t>
      </w:r>
      <w:r>
        <w:rPr>
          <w:color w:val="000000"/>
          <w:sz w:val="28"/>
          <w:szCs w:val="28"/>
          <w:lang w:val="ru-RU"/>
        </w:rPr>
        <w:t xml:space="preserve"> рвоты, признаки раздражения мозговых оболочек, тугоподвижность затылка, симптом Кернига, симптом Грудзинского и он представляет трудности у грудных и малых детей, а также у стариков, у которых симптомы являются стертыми, а некоторые из них, как например, </w:t>
      </w:r>
      <w:r>
        <w:rPr>
          <w:color w:val="000000"/>
          <w:sz w:val="28"/>
          <w:szCs w:val="28"/>
          <w:lang w:val="ru-RU"/>
        </w:rPr>
        <w:t>выпячивание родничка, наблюдаются только у малых детей.</w:t>
      </w:r>
    </w:p>
    <w:p w14:paraId="6075E8DD" w14:textId="77777777" w:rsidR="00000000" w:rsidRDefault="00297B0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Попадание менингококка в организм довольно редко приводит к возникновению болезни - ведущая роль здесь принадлежит совершенно особым индивидуальным сдвигам в иммунитете. Легко объяснимы, в этой связ</w:t>
      </w:r>
      <w:r>
        <w:rPr>
          <w:color w:val="000000"/>
          <w:sz w:val="28"/>
          <w:szCs w:val="28"/>
          <w:lang w:val="ru-RU"/>
        </w:rPr>
        <w:t>и, два факта: первый - опасность развития менингита при контактах, например, в детских учреждениях составляет 1/1000 и второй - частое обнаружение менингококка в носоглотке у совершенно здоровых лиц (от 2 до 5% детей являются здоровыми носителями). Из выше</w:t>
      </w:r>
      <w:r>
        <w:rPr>
          <w:color w:val="000000"/>
          <w:sz w:val="28"/>
          <w:szCs w:val="28"/>
          <w:lang w:val="ru-RU"/>
        </w:rPr>
        <w:t>изложенного следует, что огромную роль в профилактике менингита играет иммунная система.</w:t>
      </w:r>
    </w:p>
    <w:p w14:paraId="2673510F" w14:textId="77777777" w:rsidR="00000000" w:rsidRDefault="00297B0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F98012" w14:textId="77777777" w:rsidR="00000000" w:rsidRDefault="00297B0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6EB30149" w14:textId="77777777" w:rsidR="00000000" w:rsidRDefault="00297B0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4454A0C" w14:textId="77777777" w:rsidR="00000000" w:rsidRDefault="00297B0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Виленский Б.С. Острые нейроинфекции: Справочник / Б.С. Виленский. - СПб: Фолиант, 2008. - 67 с.</w:t>
      </w:r>
    </w:p>
    <w:p w14:paraId="5136AA5D" w14:textId="77777777" w:rsidR="00000000" w:rsidRDefault="00297B0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Ющук Н.Д. Инфекционные болезн</w:t>
      </w:r>
      <w:r>
        <w:rPr>
          <w:color w:val="000000"/>
          <w:sz w:val="28"/>
          <w:szCs w:val="28"/>
          <w:lang w:val="ru-RU"/>
        </w:rPr>
        <w:t>и: Учебное пособие / Н.Д. Ющук, Ю.Я. Венгерова. - М. ГЭОТАР-Медиа, 2013. - 692 с.</w:t>
      </w:r>
    </w:p>
    <w:p w14:paraId="3932A33A" w14:textId="77777777" w:rsidR="00000000" w:rsidRDefault="00297B0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Скоромец А.А. Топическая диагностика заболеваний нервной системы / А.А. Скоромец, А.П. Скоромец, Т.А. Скоромец. - СПб: Политехника, 2010. - 614 с.</w:t>
      </w:r>
    </w:p>
    <w:p w14:paraId="66ACC20F" w14:textId="77777777" w:rsidR="00000000" w:rsidRDefault="00297B0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Хабиров Ф.А. Руководств</w:t>
      </w:r>
      <w:r>
        <w:rPr>
          <w:color w:val="000000"/>
          <w:sz w:val="28"/>
          <w:szCs w:val="28"/>
          <w:lang w:val="ru-RU"/>
        </w:rPr>
        <w:t>о по клинической неврологии позвоночника / Ф.А. Хабиров. - Казань: Медицина, 2006. - 518 с.</w:t>
      </w:r>
    </w:p>
    <w:p w14:paraId="0C9D9910" w14:textId="77777777" w:rsidR="00000000" w:rsidRDefault="00297B0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Казанцев А.П. Справочник по инфекционным болезням / А.П. Казанцев, В.С. Матковский. - М.: Медицина, 2008. - 320 с.</w:t>
      </w:r>
    </w:p>
    <w:p w14:paraId="1505A599" w14:textId="77777777" w:rsidR="00000000" w:rsidRDefault="00297B0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Боголептов Н.К. Клинические лекции по невропа</w:t>
      </w:r>
      <w:r>
        <w:rPr>
          <w:color w:val="000000"/>
          <w:sz w:val="28"/>
          <w:szCs w:val="28"/>
          <w:lang w:val="ru-RU"/>
        </w:rPr>
        <w:t>тологии / Н.К. Боголептов. - М.: Медицина, 2012. - 431 с.</w:t>
      </w:r>
    </w:p>
    <w:p w14:paraId="14AEAD8F" w14:textId="77777777" w:rsidR="00297B0E" w:rsidRDefault="00297B0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Система восстановительной терапии при острых нейроинфекциях у детей: Методические указания / Научно-исследовательский институт детских инфекций г. Санкт-Петербург - СПб., 2009, 16 с.</w:t>
      </w:r>
    </w:p>
    <w:sectPr w:rsidR="00297B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22"/>
    <w:rsid w:val="00297B0E"/>
    <w:rsid w:val="00F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2565D"/>
  <w14:defaultImageDpi w14:val="0"/>
  <w15:docId w15:val="{56214F45-6F06-478B-B384-5A622A3C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2909</Words>
  <Characters>16585</Characters>
  <Application>Microsoft Office Word</Application>
  <DocSecurity>0</DocSecurity>
  <Lines>138</Lines>
  <Paragraphs>38</Paragraphs>
  <ScaleCrop>false</ScaleCrop>
  <Company/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2024-12-09T08:17:00Z</dcterms:created>
  <dcterms:modified xsi:type="dcterms:W3CDTF">2024-12-09T08:17:00Z</dcterms:modified>
</cp:coreProperties>
</file>