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77B1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Жалобы при поступлении</w:t>
      </w:r>
    </w:p>
    <w:p w14:paraId="1083984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764AA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поступления: на першение в горле, продуктивный кашель с отхождением небольшого количества слизистой мокроты, повышение температуры тела до 38,7оС, слабость, утомляемость, недомогание, головную боль, снижение аппетита</w:t>
      </w:r>
      <w:r>
        <w:rPr>
          <w:color w:val="000000"/>
          <w:sz w:val="28"/>
          <w:szCs w:val="28"/>
        </w:rPr>
        <w:t>, заложенность носа.</w:t>
      </w:r>
    </w:p>
    <w:p w14:paraId="0C1B384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курации: на першение в горле, продуктивный кашель с отхождением небольшого количества слизистой мокроты, заложенность носа, слабость, недомогание, снижение аппетита, температура тела 37,6 С.</w:t>
      </w:r>
    </w:p>
    <w:p w14:paraId="0B4B7B9A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69D17B10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. Анамнез </w:t>
      </w:r>
      <w:r>
        <w:rPr>
          <w:b/>
          <w:bCs/>
          <w:color w:val="000000"/>
          <w:sz w:val="28"/>
          <w:szCs w:val="28"/>
          <w:lang w:val="en-US"/>
        </w:rPr>
        <w:t>morbi</w:t>
      </w:r>
    </w:p>
    <w:p w14:paraId="246B16E4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59E8E4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Заболел остро. Б</w:t>
      </w:r>
      <w:r>
        <w:rPr>
          <w:color w:val="000000"/>
          <w:sz w:val="28"/>
          <w:szCs w:val="28"/>
        </w:rPr>
        <w:t>олен в течении 3х дней, заболевание началось с выше указанных жалоб. Дома лечились амброксол, парацетамол. 10.02.16 г. сделали рентген гр/клетки - О. пневмония справа. Направлена на стационарное лечение</w:t>
      </w:r>
    </w:p>
    <w:p w14:paraId="0348584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6F99C0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Анамнез жизни</w:t>
      </w:r>
    </w:p>
    <w:p w14:paraId="196A1B31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A1F95E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от первой беременности, ро</w:t>
      </w:r>
      <w:r>
        <w:rPr>
          <w:color w:val="000000"/>
          <w:sz w:val="28"/>
          <w:szCs w:val="28"/>
        </w:rPr>
        <w:t>ды срочные, родилась в срок - 39 недель. Роды проходили без осложнений. Оценка по шкале Апгар - 7/8 баллов. Масса при рождении - 2900 г. рост - 47 см. К груди приложена на 1 сутки, сосала активно.</w:t>
      </w:r>
    </w:p>
    <w:p w14:paraId="5EE835D2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Развитие и питание ребенка.</w:t>
      </w:r>
    </w:p>
    <w:p w14:paraId="0D6590F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Находилась на естественном вска</w:t>
      </w:r>
      <w:r>
        <w:rPr>
          <w:color w:val="000000"/>
          <w:sz w:val="28"/>
          <w:szCs w:val="28"/>
        </w:rPr>
        <w:t>рмливании до 10-го месяца. Росла и развивалась нормально. К году было 8 зубов. Начала говорить в 11 месяцев. Умственное и физическое развитие после года было нормальным, от сверстников не отставала. Спокойная. В школе успевает на «4» и «5».</w:t>
      </w:r>
    </w:p>
    <w:p w14:paraId="0C783E63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Анамнез перенес</w:t>
      </w:r>
      <w:r>
        <w:rPr>
          <w:i/>
          <w:iCs/>
          <w:color w:val="000000"/>
          <w:sz w:val="28"/>
          <w:szCs w:val="28"/>
        </w:rPr>
        <w:t>енных заболеваний.</w:t>
      </w:r>
    </w:p>
    <w:p w14:paraId="7BFE14D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Редко </w:t>
      </w:r>
      <w:r>
        <w:rPr>
          <w:color w:val="000000"/>
          <w:sz w:val="28"/>
          <w:szCs w:val="28"/>
        </w:rPr>
        <w:t xml:space="preserve">болеющий ребенок (ОРЗ, ОРВИ). В </w:t>
      </w:r>
      <w:r>
        <w:rPr>
          <w:color w:val="000000"/>
          <w:sz w:val="28"/>
          <w:szCs w:val="28"/>
          <w:lang w:val="kk-KZ"/>
        </w:rPr>
        <w:t>12</w:t>
      </w:r>
      <w:r>
        <w:rPr>
          <w:color w:val="000000"/>
          <w:sz w:val="28"/>
          <w:szCs w:val="28"/>
        </w:rPr>
        <w:t xml:space="preserve"> лет перенесла ветрян</w:t>
      </w:r>
      <w:r>
        <w:rPr>
          <w:color w:val="000000"/>
          <w:sz w:val="28"/>
          <w:szCs w:val="28"/>
          <w:lang w:val="kk-KZ"/>
        </w:rPr>
        <w:t>ную оспу</w:t>
      </w:r>
      <w:r>
        <w:rPr>
          <w:color w:val="000000"/>
          <w:sz w:val="28"/>
          <w:szCs w:val="28"/>
        </w:rPr>
        <w:t>. В октябре 2013 года перенесла бронхит. Прививки в срок.</w:t>
      </w:r>
    </w:p>
    <w:p w14:paraId="5D722A69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Аллергологический анамнез.</w:t>
      </w:r>
    </w:p>
    <w:p w14:paraId="7FD1E1D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Аллергических заболеваний нет. Непереносимости пищевых и лекарственных веществ не о</w:t>
      </w:r>
      <w:r>
        <w:rPr>
          <w:color w:val="000000"/>
          <w:sz w:val="28"/>
          <w:szCs w:val="28"/>
        </w:rPr>
        <w:t>тмечено. Негативных реакций на вакцинации не было.</w:t>
      </w:r>
    </w:p>
    <w:p w14:paraId="31D31F26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Кровь, плазма, гамма - глобулин не вводились.</w:t>
      </w:r>
    </w:p>
    <w:p w14:paraId="0B5EC774" w14:textId="77777777" w:rsidR="00000000" w:rsidRDefault="00FA44EB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Дядя по маминой линии страдает бронхиальной астмой.</w:t>
      </w:r>
    </w:p>
    <w:p w14:paraId="4E166E07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Материально-бытовые условия и сведения о родителях и близких</w:t>
      </w:r>
    </w:p>
    <w:p w14:paraId="4D87E7EC" w14:textId="77777777" w:rsidR="00000000" w:rsidRDefault="00FA44E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Мама: Жамиева Рымтай Курмановна 39 лет, обр</w:t>
      </w:r>
      <w:r>
        <w:rPr>
          <w:color w:val="000000"/>
          <w:sz w:val="28"/>
          <w:szCs w:val="28"/>
        </w:rPr>
        <w:t>азование - сред специальное, работает в ТОО Караганда нан - комбинат, здорова, вредные привычки отрицает.</w:t>
      </w:r>
    </w:p>
    <w:p w14:paraId="71D9195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Папа: в 2013 году скончался, прична - суецид</w:t>
      </w:r>
    </w:p>
    <w:p w14:paraId="30AEA2F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Наличие в семье туберкулеза, гепатита, венерических заболеваний, алкоголизма, наркомании, токсикома</w:t>
      </w:r>
      <w:r>
        <w:rPr>
          <w:color w:val="000000"/>
          <w:sz w:val="28"/>
          <w:szCs w:val="28"/>
        </w:rPr>
        <w:t>нии отрицает.</w:t>
      </w:r>
    </w:p>
    <w:p w14:paraId="36AF58D1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Социальные условия в семье удовлетворительные (двухкомнатная квартира).</w:t>
      </w:r>
    </w:p>
    <w:p w14:paraId="7FEF1766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Воспитание ребенка</w:t>
      </w:r>
    </w:p>
    <w:p w14:paraId="12619D3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Посещает школу, учится в классе, соблюдает режим дня. Встает в 7.00, ложится в 22.00. На свежем воздухе около 3 часов в день.</w:t>
      </w:r>
    </w:p>
    <w:p w14:paraId="45D915E1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Эпидемиологический анам</w:t>
      </w:r>
      <w:r>
        <w:rPr>
          <w:i/>
          <w:iCs/>
          <w:color w:val="000000"/>
          <w:sz w:val="28"/>
          <w:szCs w:val="28"/>
        </w:rPr>
        <w:t>нез</w:t>
      </w:r>
    </w:p>
    <w:p w14:paraId="34293CD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Девочка отмечает наличие в классе детей, которые кашляют. За пределы города не выезжала, члены семьи здоровы.</w:t>
      </w:r>
    </w:p>
    <w:p w14:paraId="2D0FF7B9" w14:textId="77777777" w:rsidR="00000000" w:rsidRDefault="00FA44EB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589F3219" w14:textId="77777777" w:rsidR="00000000" w:rsidRDefault="00FA44EB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Объективное состояние на день курации</w:t>
      </w:r>
    </w:p>
    <w:p w14:paraId="6E51C444" w14:textId="77777777" w:rsidR="00000000" w:rsidRDefault="00FA44E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kk-KZ"/>
        </w:rPr>
      </w:pPr>
    </w:p>
    <w:p w14:paraId="51E36714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КОЖА, ПОДКОЖНО-ЖИРОВОЙ СЛОЙ, ЛИМФАТИЧЕСКИЕ УЗЛЫ.</w:t>
      </w:r>
    </w:p>
    <w:p w14:paraId="1BF6463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Кожные покровы бледные, чистые; волосы и ногти не и</w:t>
      </w:r>
      <w:r>
        <w:rPr>
          <w:color w:val="000000"/>
          <w:sz w:val="28"/>
          <w:szCs w:val="28"/>
        </w:rPr>
        <w:t xml:space="preserve">зменены; кожа </w:t>
      </w:r>
      <w:r>
        <w:rPr>
          <w:color w:val="000000"/>
          <w:sz w:val="28"/>
          <w:szCs w:val="28"/>
        </w:rPr>
        <w:lastRenderedPageBreak/>
        <w:t>эластичная, слегка влажная, температура одинаковая на симметричных участках, сыпи и очаговых изменений на коже не выявлено, определяется наличие рубца на нижней трети бедра справа, чувствительность не нарушена. Дермографизм белый, время появл</w:t>
      </w:r>
      <w:r>
        <w:rPr>
          <w:color w:val="000000"/>
          <w:sz w:val="28"/>
          <w:szCs w:val="28"/>
        </w:rPr>
        <w:t>ения через 2 сек, исчезает через 6 сек, это свидетельствует о преобладании симпатической нервной системе.</w:t>
      </w:r>
    </w:p>
    <w:p w14:paraId="51F00DD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Подкожно-жировой слой выражен достаточно, развит равномерно, тургор мягких тканей сохранен, отеков и уплотнений нет.</w:t>
      </w:r>
    </w:p>
    <w:p w14:paraId="01508A04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лимфатических узлов пальпируют</w:t>
      </w:r>
      <w:r>
        <w:rPr>
          <w:color w:val="000000"/>
          <w:sz w:val="28"/>
          <w:szCs w:val="28"/>
        </w:rPr>
        <w:t>ся только подчелюстные в виде округлых, безболезненных образований эластической консистенции, не спаянных с окружающими тканями, размером до 0,6-0,7 см</w:t>
      </w:r>
    </w:p>
    <w:p w14:paraId="09CB6DCF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МЫШЕЧНАЯ СИСТЕМА.</w:t>
      </w:r>
    </w:p>
    <w:p w14:paraId="5C40541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Мышечная система развита нормально, тонус мышц не нарушен. Сила мышц оценена в 5 балло</w:t>
      </w:r>
      <w:r>
        <w:rPr>
          <w:color w:val="000000"/>
          <w:sz w:val="28"/>
          <w:szCs w:val="28"/>
        </w:rPr>
        <w:t>в. Атрофии и болезненности при пальпации нет.</w:t>
      </w:r>
    </w:p>
    <w:p w14:paraId="2AE632E2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КОСТНО-СУСТАВНАЯ СИСТЕМА И ЗУБЫ.</w:t>
      </w:r>
    </w:p>
    <w:p w14:paraId="5C3ADF51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Осанка прямая, девочка развита пропорционально. Голова округлой формы, 56 см, без видимых деформаций и без размягчения затылочной кости.</w:t>
      </w:r>
    </w:p>
    <w:p w14:paraId="599610B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Прорезывание молочных зубов началось в с</w:t>
      </w:r>
      <w:r>
        <w:rPr>
          <w:color w:val="000000"/>
          <w:sz w:val="28"/>
          <w:szCs w:val="28"/>
        </w:rPr>
        <w:t>емь месяцев, а постоянных в шесть лет. Зубная формула:</w:t>
      </w:r>
    </w:p>
    <w:p w14:paraId="6D0D65EC" w14:textId="77777777" w:rsidR="00000000" w:rsidRDefault="00FA44EB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71"/>
        <w:gridCol w:w="660"/>
      </w:tblGrid>
      <w:tr w:rsidR="00000000" w14:paraId="56A6F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F636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499E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D743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0D45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C111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A17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0D9E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4EA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1D0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70C6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4BBA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D258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6783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FBDB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509118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DBD7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AFA1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9C3E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773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D811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F698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E6B5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7E26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742F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1CFF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2806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294C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2E83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32A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</w:tbl>
    <w:p w14:paraId="696830A4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D1EE5B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Грудная клетка конической формы, без деформаций и изменений костной ткани. Верхние и нижние конечности без искривлений; деформаций эпифизов </w:t>
      </w:r>
      <w:r>
        <w:rPr>
          <w:color w:val="000000"/>
          <w:sz w:val="28"/>
          <w:szCs w:val="28"/>
        </w:rPr>
        <w:t>в виде «браслетов», диафизов фаланг пальцев в виде «нитей жемчуга», вздутий ногтевых фаланг - «барабанных палочек» не выявлено. Суставы безболезненны, конфигурация их не изменена, температура и цвет кожи над суставами нормальный, движение в суставах в полн</w:t>
      </w:r>
      <w:r>
        <w:rPr>
          <w:color w:val="000000"/>
          <w:sz w:val="28"/>
          <w:szCs w:val="28"/>
        </w:rPr>
        <w:t>ом объеме.</w:t>
      </w:r>
    </w:p>
    <w:p w14:paraId="05603531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ОРГАНЫ ДЫХАНИЯ.</w:t>
      </w:r>
    </w:p>
    <w:p w14:paraId="56E54EC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осмотре: цианоз периорбитальный; слизистая ротоглотки гиперемированна умеренно, налета нет, миндалины не изменены. Носовое дыхание затруднено умеренно, выделений из носа серозные в умеренном количестве. Грудная клетка нормост</w:t>
      </w:r>
      <w:r>
        <w:rPr>
          <w:color w:val="000000"/>
          <w:sz w:val="28"/>
          <w:szCs w:val="28"/>
        </w:rPr>
        <w:t>енической формы, обе половины одинаково участвуют в акте дыхания. Частота дыхательных движений 20 в минуту, ритмичные, одышки в покое нет. Голос осиплый, с носовым оттенком. Кашель. Тип дыхания смешанный.</w:t>
      </w:r>
    </w:p>
    <w:p w14:paraId="360AED3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грудной клетки безболезненна, резистентно</w:t>
      </w:r>
      <w:r>
        <w:rPr>
          <w:color w:val="000000"/>
          <w:sz w:val="28"/>
          <w:szCs w:val="28"/>
        </w:rPr>
        <w:t>сть сохранена, голосовое дрожание усилено в пятом м/р по средней подмышечной линии и под нижним углом лопатки справа.</w:t>
      </w:r>
    </w:p>
    <w:p w14:paraId="5C3A820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сравнительной перкуссии звук ясный, легочной, отмечается притупление перкуторного звука над нижней долей правого легкого. Границы легк</w:t>
      </w:r>
      <w:r>
        <w:rPr>
          <w:color w:val="000000"/>
          <w:sz w:val="28"/>
          <w:szCs w:val="28"/>
        </w:rPr>
        <w:t>их и подвижность нижнего легочного края.</w:t>
      </w:r>
    </w:p>
    <w:p w14:paraId="4B9A87AE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полей Кренига 4 см. Высота стояния верхушек легких 3,5 см.</w:t>
      </w:r>
    </w:p>
    <w:p w14:paraId="0253E8D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аускультации дыхание проводится по всем легочным полям, жесткое, ослаблено справа (в пятом м/р по средней подмышечной и под нижним углом лопатки)</w:t>
      </w:r>
      <w:r>
        <w:rPr>
          <w:color w:val="000000"/>
          <w:sz w:val="28"/>
          <w:szCs w:val="28"/>
        </w:rPr>
        <w:t xml:space="preserve">. Бронхофония усилена в пятом м/р по средней подмышечной и под нижним углом лопатки. Выслушиваются влажные мелкопузырчатые хрипы в пятом м/р по средней подмышечной и правой подлопаточной области, в остальных точках выслушивания - дыхание везикулярное. Шум </w:t>
      </w:r>
      <w:r>
        <w:rPr>
          <w:color w:val="000000"/>
          <w:sz w:val="28"/>
          <w:szCs w:val="28"/>
        </w:rPr>
        <w:t>трения плевры отсутствует.</w:t>
      </w:r>
    </w:p>
    <w:p w14:paraId="681856A5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СЕРДЕЧНОСОСУДИСТАЯ СИСТЕМА.</w:t>
      </w:r>
    </w:p>
    <w:p w14:paraId="08C0F04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осмотре цианоза и акроцианоза не отмечается. Деформаций грудной клетки в области сердца нет, видимой пульсации сосудов нет.</w:t>
      </w:r>
    </w:p>
    <w:p w14:paraId="6CCEB9B1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пальпации: верхушечный толчок в 5 м.р. по среднеключичной линии умер</w:t>
      </w:r>
      <w:r>
        <w:rPr>
          <w:color w:val="000000"/>
          <w:sz w:val="28"/>
          <w:szCs w:val="28"/>
        </w:rPr>
        <w:t>енной силы, не разлитой, дрожаний нет. Пульс 76 уд/мин, правильный, ритмичный, мягкий, достаточного наполнения. Отеки отсутствуют.</w:t>
      </w:r>
    </w:p>
    <w:p w14:paraId="51B6BCB4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перкуссии:</w:t>
      </w:r>
    </w:p>
    <w:p w14:paraId="6A72138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7527"/>
      </w:tblGrid>
      <w:tr w:rsidR="00000000" w14:paraId="6B9A1A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8048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Границы относительной тупости сердца</w:t>
            </w:r>
          </w:p>
        </w:tc>
      </w:tr>
      <w:tr w:rsidR="00000000" w14:paraId="4EBB6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102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D4D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IV межреберье у по правому краю грудины</w:t>
            </w:r>
          </w:p>
        </w:tc>
      </w:tr>
      <w:tr w:rsidR="00000000" w14:paraId="2E9DFB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ED11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51FC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V межреберье </w:t>
            </w:r>
            <w:r>
              <w:rPr>
                <w:color w:val="000000"/>
                <w:sz w:val="20"/>
                <w:szCs w:val="20"/>
              </w:rPr>
              <w:t>по среднеключичной линии справа</w:t>
            </w:r>
          </w:p>
        </w:tc>
      </w:tr>
      <w:tr w:rsidR="00000000" w14:paraId="6B2500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A2B9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8CD1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III межреберье на 1 см кнаружи от левого края грудины</w:t>
            </w:r>
          </w:p>
        </w:tc>
      </w:tr>
      <w:tr w:rsidR="00000000" w14:paraId="585DFC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D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Границы абсолютной тупости сердца</w:t>
            </w:r>
          </w:p>
        </w:tc>
      </w:tr>
      <w:tr w:rsidR="00000000" w14:paraId="0A3693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EDE5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3497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IV межреберье по окологрудинной линии слева</w:t>
            </w:r>
          </w:p>
        </w:tc>
      </w:tr>
      <w:tr w:rsidR="00000000" w14:paraId="6FE5C3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A9AD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45FD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V межреберье на 1,5 см кнутри от среднеключичной линии</w:t>
            </w:r>
          </w:p>
        </w:tc>
      </w:tr>
      <w:tr w:rsidR="00000000" w14:paraId="6A5F13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F9AF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</w:t>
            </w:r>
            <w:r>
              <w:rPr>
                <w:color w:val="000000"/>
                <w:sz w:val="20"/>
                <w:szCs w:val="20"/>
              </w:rPr>
              <w:t>няя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8D36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IV межреберье на 1 см кнаружи от левого края грудины</w:t>
            </w:r>
          </w:p>
        </w:tc>
      </w:tr>
    </w:tbl>
    <w:p w14:paraId="5C8B631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65C2A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Сосудистый пучок не выходит за края грудины. Конфигурация сердца нормальная.</w:t>
      </w:r>
    </w:p>
    <w:p w14:paraId="5CE92AD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аускультации:</w:t>
      </w:r>
    </w:p>
    <w:p w14:paraId="781DD126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сердечные тоны: ритмичные, средней громкости, ЧСС 78 уд/мин, ритм правильный, раздвоения и расщеп</w:t>
      </w:r>
      <w:r>
        <w:rPr>
          <w:color w:val="000000"/>
          <w:sz w:val="28"/>
          <w:szCs w:val="28"/>
        </w:rPr>
        <w:t>ления не наблюдается.</w:t>
      </w:r>
    </w:p>
    <w:p w14:paraId="2AED847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шумов нет</w:t>
      </w:r>
    </w:p>
    <w:p w14:paraId="75004F40" w14:textId="77777777" w:rsidR="00000000" w:rsidRDefault="00FA44E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АД 110/60 мм рт. ст, пульс 78 ударов в минуту, регулярный, хорошего наполнения и напряжения.</w:t>
      </w:r>
    </w:p>
    <w:p w14:paraId="27ED5206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ОРГАНЫ ПИЩЕВАРЕНИЯ.</w:t>
      </w:r>
    </w:p>
    <w:p w14:paraId="567068C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осмотре кожные покровы нормальные, слизистая полости рта розовая, чистая, влажная, беев трофических яв</w:t>
      </w:r>
      <w:r>
        <w:rPr>
          <w:color w:val="000000"/>
          <w:sz w:val="28"/>
          <w:szCs w:val="28"/>
        </w:rPr>
        <w:t>лений, десны не краврточат. Язык чистый, влажный. Запаха изо рта нет, акт глотания не нарушен. Живот округлой формы симметричный, участвует в акте дыхания. Стул регулярный, один раз в день, оформленный, акт дефекации безболезненный.</w:t>
      </w:r>
    </w:p>
    <w:p w14:paraId="316F6CE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поверхнос</w:t>
      </w:r>
      <w:r>
        <w:rPr>
          <w:color w:val="000000"/>
          <w:sz w:val="28"/>
          <w:szCs w:val="28"/>
        </w:rPr>
        <w:t>тная пальпация безболезненна, живот мягкий, грыжевых ворот и симптома раздражения брюшины нет. Глубокая пальпация по Образцову-Стражеско: пальпируется сигмовидная кишка в левой подвздошной области, безболезненна; ободочная кишка безболезненна; желудок не п</w:t>
      </w:r>
      <w:r>
        <w:rPr>
          <w:color w:val="000000"/>
          <w:sz w:val="28"/>
          <w:szCs w:val="28"/>
        </w:rPr>
        <w:t>альпируется; селезенка не увеличена. При глубокой пальпации печени нижний край печени не выходит из-под края реберной дуги, плотноэластической консистенции, безболезненный.</w:t>
      </w:r>
    </w:p>
    <w:p w14:paraId="1AB1F45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перкуссии размеры печени по Курлову 7/8/9 см (в норме), размеры селезенки по пе</w:t>
      </w:r>
      <w:r>
        <w:rPr>
          <w:color w:val="000000"/>
          <w:sz w:val="28"/>
          <w:szCs w:val="28"/>
        </w:rPr>
        <w:t>редней подмышечной линии 6 см, Х ребро 7 см.</w:t>
      </w:r>
    </w:p>
    <w:p w14:paraId="37F7BBA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 шум перистальтики кишечника, шум трения брюшины отсутствует.</w:t>
      </w:r>
    </w:p>
    <w:p w14:paraId="35E777F2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МОЧЕВЫДЕЛИТЕЛЬНАЯ СИСТЕМА.</w:t>
      </w:r>
    </w:p>
    <w:p w14:paraId="0BF15D2D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поясничной области: отеков и припухлостей не выявлено.</w:t>
      </w:r>
    </w:p>
    <w:p w14:paraId="45904E2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глубокой пальпации почки не пальпируются. Па</w:t>
      </w:r>
      <w:r>
        <w:rPr>
          <w:color w:val="000000"/>
          <w:sz w:val="28"/>
          <w:szCs w:val="28"/>
        </w:rPr>
        <w:t>льпаторно мочевой пузырь безболезненный.</w:t>
      </w:r>
    </w:p>
    <w:p w14:paraId="4C1320F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перкуссии симптом поколачивания отрицательный.</w:t>
      </w:r>
    </w:p>
    <w:p w14:paraId="14E43B56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Мочеиспускание безболезненное, регулярное, 3-5 раз в день, цвет мочи соломенно-желтый, без осадка.</w:t>
      </w:r>
    </w:p>
    <w:p w14:paraId="12C50E0A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ПОЛОВАЯ СИСТЕМА.</w:t>
      </w:r>
    </w:p>
    <w:p w14:paraId="2CB8472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половой системы сформированы правильно</w:t>
      </w:r>
      <w:r>
        <w:rPr>
          <w:color w:val="000000"/>
          <w:sz w:val="28"/>
          <w:szCs w:val="28"/>
        </w:rPr>
        <w:t>, соответственно возрасту, по женскому типу. Менструации начались в 14 лет, регулярные, безболезненные по 3-4 дня.</w:t>
      </w:r>
    </w:p>
    <w:p w14:paraId="348ECC3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3CDEB3" w14:textId="77777777" w:rsidR="00000000" w:rsidRDefault="00FA44EB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Предварительный диагноз:</w:t>
      </w:r>
    </w:p>
    <w:p w14:paraId="6B3863D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5C62F6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Основное: Острая внебольничная очаговая нижнедолевая пневмония справа, средней степени тяжести.</w:t>
      </w:r>
    </w:p>
    <w:p w14:paraId="0C4D687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Сопутствующие: </w:t>
      </w:r>
      <w:r>
        <w:rPr>
          <w:color w:val="000000"/>
          <w:sz w:val="28"/>
          <w:szCs w:val="28"/>
        </w:rPr>
        <w:t>острый ринофарингит. ЖДА 1 степени</w:t>
      </w:r>
    </w:p>
    <w:p w14:paraId="10AC47EA" w14:textId="77777777" w:rsidR="00000000" w:rsidRDefault="00FA44EB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3C4F8A77" w14:textId="77777777" w:rsidR="00000000" w:rsidRDefault="00FA44EB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Результаты дополнительных методов исследования</w:t>
      </w:r>
    </w:p>
    <w:p w14:paraId="527FC26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510A90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Общий анализ крови от 10.02.16:</w:t>
      </w:r>
    </w:p>
    <w:p w14:paraId="620EEB6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Гемоглобин 103 г./л</w:t>
      </w:r>
    </w:p>
    <w:p w14:paraId="716AF93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4,0</w:t>
      </w:r>
      <w:r>
        <w:rPr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10¹²/</w:t>
      </w:r>
      <w:r>
        <w:rPr>
          <w:color w:val="000000"/>
          <w:sz w:val="28"/>
          <w:szCs w:val="28"/>
        </w:rPr>
        <w:t>л</w:t>
      </w:r>
    </w:p>
    <w:p w14:paraId="2FE7581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Цветной показатель 0,8</w:t>
      </w:r>
    </w:p>
    <w:p w14:paraId="592A8114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СОЭ 2 мм/ч</w:t>
      </w:r>
    </w:p>
    <w:p w14:paraId="4EA6D49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291х109 /л</w:t>
      </w:r>
    </w:p>
    <w:p w14:paraId="7136E6D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4,6х109 /л</w:t>
      </w:r>
    </w:p>
    <w:p w14:paraId="6242D09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Гематокрит</w:t>
      </w:r>
      <w:r>
        <w:rPr>
          <w:color w:val="000000"/>
          <w:sz w:val="28"/>
          <w:szCs w:val="28"/>
        </w:rPr>
        <w:t xml:space="preserve"> 33,1</w:t>
      </w:r>
    </w:p>
    <w:p w14:paraId="384864A7" w14:textId="77777777" w:rsidR="00000000" w:rsidRDefault="00FA44E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3"/>
        <w:gridCol w:w="891"/>
        <w:gridCol w:w="1069"/>
        <w:gridCol w:w="1876"/>
        <w:gridCol w:w="1973"/>
        <w:gridCol w:w="937"/>
        <w:gridCol w:w="788"/>
      </w:tblGrid>
      <w:tr w:rsidR="00000000" w14:paraId="4544A0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3EEC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BEEC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3FC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миелоциты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5E52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Метамиелоциты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6B1F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D7F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DE27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525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моноциты</w:t>
            </w:r>
          </w:p>
        </w:tc>
      </w:tr>
      <w:tr w:rsidR="00000000" w14:paraId="039CDD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B0C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43B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064A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09F7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34B3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AD6B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950D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C985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14:paraId="33DE6D9A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771F8DC0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Общий анализ крови от 18.02.16</w:t>
      </w:r>
    </w:p>
    <w:p w14:paraId="108DF2A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Гемоглобин 106 г./л</w:t>
      </w:r>
    </w:p>
    <w:p w14:paraId="30A33D9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4,2</w:t>
      </w:r>
      <w:r>
        <w:rPr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10¹²/</w:t>
      </w:r>
      <w:r>
        <w:rPr>
          <w:color w:val="000000"/>
          <w:sz w:val="28"/>
          <w:szCs w:val="28"/>
        </w:rPr>
        <w:t>л</w:t>
      </w:r>
    </w:p>
    <w:p w14:paraId="017EE84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Цветной показатель 0,8</w:t>
      </w:r>
    </w:p>
    <w:p w14:paraId="7CA0DF0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14 мм/ч</w:t>
      </w:r>
    </w:p>
    <w:p w14:paraId="4297F79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295х109 /л</w:t>
      </w:r>
    </w:p>
    <w:p w14:paraId="5B02332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коциты 5,8х109 /л</w:t>
      </w:r>
    </w:p>
    <w:p w14:paraId="7E7103B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Гематокрит 34,1</w:t>
      </w:r>
    </w:p>
    <w:p w14:paraId="50A90F5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3"/>
        <w:gridCol w:w="891"/>
        <w:gridCol w:w="1069"/>
        <w:gridCol w:w="1876"/>
        <w:gridCol w:w="1973"/>
        <w:gridCol w:w="937"/>
        <w:gridCol w:w="788"/>
      </w:tblGrid>
      <w:tr w:rsidR="00000000" w14:paraId="066B41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B143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0858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E9DE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миелоциты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BD15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Метамиелоциты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9F19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856E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B6D5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FC8B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моноциты</w:t>
            </w:r>
          </w:p>
        </w:tc>
      </w:tr>
      <w:tr w:rsidR="00000000" w14:paraId="6D7A38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1AE3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503A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B224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C639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6CEB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6915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322E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9BF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</w:tbl>
    <w:p w14:paraId="04E2DAD6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0DF1F1AD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Общий клинический анализ мочи от 11.02.16:</w:t>
      </w:r>
    </w:p>
    <w:p w14:paraId="15D13A9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Количество: 240 мл</w:t>
      </w:r>
    </w:p>
    <w:p w14:paraId="16C163F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Плотность: 1020 мг/л</w:t>
      </w:r>
    </w:p>
    <w:p w14:paraId="1423A0B1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Цвет: желтый</w:t>
      </w:r>
    </w:p>
    <w:p w14:paraId="35D86A1D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Прозрачно</w:t>
      </w:r>
      <w:r>
        <w:rPr>
          <w:color w:val="000000"/>
          <w:sz w:val="28"/>
          <w:szCs w:val="28"/>
        </w:rPr>
        <w:t>сть: сред мутности</w:t>
      </w:r>
    </w:p>
    <w:p w14:paraId="4A6B9CC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Белок: отрицательно</w:t>
      </w:r>
    </w:p>
    <w:p w14:paraId="1D6A214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Лейкоциты: 5-6. в поле зрения</w:t>
      </w:r>
    </w:p>
    <w:p w14:paraId="0B8BC0B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Эритроциты: 0 кл. в поле зрения</w:t>
      </w:r>
    </w:p>
    <w:p w14:paraId="0B6C119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Слизь +</w:t>
      </w:r>
    </w:p>
    <w:p w14:paraId="4BEC2FD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Эпителий: в большом количестве</w:t>
      </w:r>
    </w:p>
    <w:p w14:paraId="3EF41E5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</w:t>
      </w:r>
    </w:p>
    <w:p w14:paraId="363D34F8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Общий клинический анализ мочи от 19.02.16:</w:t>
      </w:r>
    </w:p>
    <w:p w14:paraId="6525D28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Количество: 280 мл</w:t>
      </w:r>
    </w:p>
    <w:p w14:paraId="7709727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Плотность: 1005 мг/л</w:t>
      </w:r>
    </w:p>
    <w:p w14:paraId="4079CDC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Цвет: соломенно-желтый</w:t>
      </w:r>
    </w:p>
    <w:p w14:paraId="1BD8E15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озрачность: сред мутности</w:t>
      </w:r>
    </w:p>
    <w:p w14:paraId="6A4A162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Белок: отрицательно</w:t>
      </w:r>
    </w:p>
    <w:p w14:paraId="3740DBE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Глюкоза: отр</w:t>
      </w:r>
    </w:p>
    <w:p w14:paraId="4E41829D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Лейкоциты: 2-3. в поле зрения</w:t>
      </w:r>
    </w:p>
    <w:p w14:paraId="423C9C5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Эритроциты: 0 кл. в поле зрения</w:t>
      </w:r>
    </w:p>
    <w:p w14:paraId="2A47D276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Слизь +</w:t>
      </w:r>
    </w:p>
    <w:p w14:paraId="2061CC9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Эпителий: 3-4 в п/зр</w:t>
      </w:r>
    </w:p>
    <w:p w14:paraId="62F1860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</w:t>
      </w:r>
    </w:p>
    <w:p w14:paraId="66AFB2F3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Биохимический анализ крови от 13.02.16:</w:t>
      </w:r>
    </w:p>
    <w:p w14:paraId="7D711081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белок 66,6г/л</w:t>
      </w:r>
    </w:p>
    <w:p w14:paraId="75932B3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Мочевина 2,8 ммоль/г</w:t>
      </w:r>
    </w:p>
    <w:p w14:paraId="29ED845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Креатинин 41 ммоль</w:t>
      </w:r>
      <w:r>
        <w:rPr>
          <w:color w:val="000000"/>
          <w:sz w:val="28"/>
          <w:szCs w:val="28"/>
        </w:rPr>
        <w:t>/л</w:t>
      </w:r>
    </w:p>
    <w:p w14:paraId="17F9FF34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</w:t>
      </w:r>
    </w:p>
    <w:p w14:paraId="6CC03751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Rg</w:t>
      </w:r>
      <w:r>
        <w:rPr>
          <w:i/>
          <w:iCs/>
          <w:color w:val="000000"/>
          <w:sz w:val="28"/>
          <w:szCs w:val="28"/>
        </w:rPr>
        <w:t>-грамма грудной клетки от 10.02.16:</w:t>
      </w:r>
    </w:p>
    <w:p w14:paraId="25171EEE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в прикорневой зоне справа отмечается очаговая инфильтрация, контур сердца нечеткий. Диафрагма расположена обычно, синусы свободные. Корень правого легкого уплотнен. Сердечно-сосудистая тень не рас</w:t>
      </w:r>
      <w:r>
        <w:rPr>
          <w:color w:val="000000"/>
          <w:sz w:val="28"/>
          <w:szCs w:val="28"/>
        </w:rPr>
        <w:t xml:space="preserve">ширена. Закл: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-пр очаговая пневмония справа</w:t>
      </w:r>
    </w:p>
    <w:p w14:paraId="030A57B9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Кал на яйцеглист от 18.02.16:</w:t>
      </w:r>
    </w:p>
    <w:p w14:paraId="3ED3FDB8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</w:t>
      </w:r>
    </w:p>
    <w:p w14:paraId="65B94772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Соскоб кала на я/гл от 11.02.16</w:t>
      </w:r>
    </w:p>
    <w:p w14:paraId="0FF6DBD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</w:t>
      </w:r>
    </w:p>
    <w:p w14:paraId="0C5BE75A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Экг от 17.02.16</w:t>
      </w:r>
    </w:p>
    <w:p w14:paraId="3CC715ED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Ритм синусовый, ЭОС нормальный</w:t>
      </w:r>
    </w:p>
    <w:p w14:paraId="3CA101B6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Консультация невропатолога от 19.02.16</w:t>
      </w:r>
    </w:p>
    <w:p w14:paraId="07CB6A14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Неврологических симптомов нет </w:t>
      </w:r>
    </w:p>
    <w:p w14:paraId="21B1354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554DCB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Обоснование клиниче</w:t>
      </w:r>
      <w:r>
        <w:rPr>
          <w:b/>
          <w:bCs/>
          <w:color w:val="000000"/>
          <w:sz w:val="28"/>
          <w:szCs w:val="28"/>
        </w:rPr>
        <w:t>ского диагноза</w:t>
      </w:r>
    </w:p>
    <w:p w14:paraId="3196214A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87E4BA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 при поступлении: на кашель, повышение температуры тела 38,7, слабость, снижение аппетита, утомляемость. А так же беря во внимание данные из анамнеза заболевания: ребенок болеет в течении 3х дней. Начался с вышеуказанных ж</w:t>
      </w:r>
      <w:r>
        <w:rPr>
          <w:color w:val="000000"/>
          <w:sz w:val="28"/>
          <w:szCs w:val="28"/>
        </w:rPr>
        <w:t>алоб. Дома лечились: амброксол, парацетамол. 10.02.16 сделали ренген гр/клетки - острая пневмония справа. Направлен на стационарное лечение.</w:t>
      </w:r>
    </w:p>
    <w:p w14:paraId="635EB365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основание данных объективного осмотра ребенка: состояние при осмотре средней степени тяжести за счет симптомов и</w:t>
      </w:r>
      <w:r>
        <w:rPr>
          <w:color w:val="000000"/>
          <w:sz w:val="28"/>
          <w:szCs w:val="28"/>
        </w:rPr>
        <w:t>нтоксикации, катаральных явлений. Самочувствие страдает, вялость, слабость. Кожные покровы и видимые слизистые бледные. Одышки нет. ЧД при поступлении в покое 24 в мин. Кашель малопродуктивный, редкий с трудноотделяемой мокротой. Перкуторно над легкими кор</w:t>
      </w:r>
      <w:r>
        <w:rPr>
          <w:color w:val="000000"/>
          <w:sz w:val="28"/>
          <w:szCs w:val="28"/>
        </w:rPr>
        <w:t>обочный оттенок, укорочение легочного звука справа, задненижних отделах, там же мелкопузырчатые влажные хрипы. При аускультации тоны сердца ритмичные, ЧСС при поступлении 93 в мин. А так же учитывая данные обследования ребенка:</w:t>
      </w:r>
    </w:p>
    <w:p w14:paraId="43152540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ОАК от 10.02.16: нейтропения</w:t>
      </w:r>
      <w:r>
        <w:rPr>
          <w:color w:val="000000"/>
          <w:sz w:val="28"/>
          <w:szCs w:val="28"/>
        </w:rPr>
        <w:t>, лимфоцитоз</w:t>
      </w:r>
    </w:p>
    <w:p w14:paraId="1D42CFE2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Ренген грудной клетки от 10.02.16 - в прикорневой зоне справа отмечается очаговая инфильтрация</w:t>
      </w:r>
    </w:p>
    <w:p w14:paraId="272DDD75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основание анамнеза, физикальных данных при осмотре, данных ОАК и учитывая данные рентгена грудной клетки ребенку выставляется </w:t>
      </w:r>
      <w:r>
        <w:rPr>
          <w:b/>
          <w:bCs/>
          <w:color w:val="000000"/>
          <w:sz w:val="28"/>
          <w:szCs w:val="28"/>
        </w:rPr>
        <w:t>основной клинически</w:t>
      </w:r>
      <w:r>
        <w:rPr>
          <w:b/>
          <w:bCs/>
          <w:color w:val="000000"/>
          <w:sz w:val="28"/>
          <w:szCs w:val="28"/>
        </w:rPr>
        <w:t>й диагноз: Внебольничная острая правосторонняя очаговая пневмония, средней степени тяжести</w:t>
      </w:r>
      <w:r>
        <w:rPr>
          <w:color w:val="000000"/>
          <w:sz w:val="28"/>
          <w:szCs w:val="28"/>
        </w:rPr>
        <w:t>.</w:t>
      </w:r>
    </w:p>
    <w:p w14:paraId="25958881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жалоб при поступлении: на кашель, насморк, повышение температуры тела, слабость, снижение аппетиа. А так же беря во внимание </w:t>
      </w:r>
      <w:r>
        <w:rPr>
          <w:color w:val="000000"/>
          <w:sz w:val="28"/>
          <w:szCs w:val="28"/>
        </w:rPr>
        <w:lastRenderedPageBreak/>
        <w:t>данные из анамнеза заболев</w:t>
      </w:r>
      <w:r>
        <w:rPr>
          <w:color w:val="000000"/>
          <w:sz w:val="28"/>
          <w:szCs w:val="28"/>
        </w:rPr>
        <w:t>ания: ребенок заболел остро. На основание данных объективного осмотра ребенка: состояние при поступление средней степени тяжести, за счет катаральных проявлений в верхних дыхательных путях. Самочувствие нарушено, аппетит снижен. Кожные покровы и видимые сл</w:t>
      </w:r>
      <w:r>
        <w:rPr>
          <w:color w:val="000000"/>
          <w:sz w:val="28"/>
          <w:szCs w:val="28"/>
        </w:rPr>
        <w:t xml:space="preserve">изистые бледные. Дыхание через нос затруднено, заложенность носа. В зеве гиперемия небных дужек, зернистость задней глотки. </w:t>
      </w:r>
      <w:r>
        <w:rPr>
          <w:b/>
          <w:bCs/>
          <w:color w:val="000000"/>
          <w:sz w:val="28"/>
          <w:szCs w:val="28"/>
        </w:rPr>
        <w:t>Выставляется сопутствующий клинический диагноз: Острый ринофарингит</w:t>
      </w:r>
    </w:p>
    <w:p w14:paraId="74A27CC6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основание жалоб на снижение аппетита, слабость, вялость. На о</w:t>
      </w:r>
      <w:r>
        <w:rPr>
          <w:color w:val="000000"/>
          <w:sz w:val="28"/>
          <w:szCs w:val="28"/>
        </w:rPr>
        <w:t xml:space="preserve">сновании объективных данных: Кожные покровы и видимые слизистые бледные. Лабораторных данных: в общем анализе крови от 10.02.16 г. снижение гемоглобина до 103 г./л, гипохромия 0,8, эритропения 4,0 * 10 12 л выставляется </w:t>
      </w:r>
      <w:r>
        <w:rPr>
          <w:b/>
          <w:bCs/>
          <w:color w:val="000000"/>
          <w:sz w:val="28"/>
          <w:szCs w:val="28"/>
        </w:rPr>
        <w:t>сопутствующий диагноз: Дефицитная ан</w:t>
      </w:r>
      <w:r>
        <w:rPr>
          <w:b/>
          <w:bCs/>
          <w:color w:val="000000"/>
          <w:sz w:val="28"/>
          <w:szCs w:val="28"/>
        </w:rPr>
        <w:t xml:space="preserve">емия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степени, смешанного генеза.</w:t>
      </w:r>
    </w:p>
    <w:p w14:paraId="1899B5D0" w14:textId="77777777" w:rsidR="00000000" w:rsidRDefault="00FA44EB">
      <w:pPr>
        <w:pStyle w:val="1"/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пневмония больной диагноз</w:t>
      </w:r>
    </w:p>
    <w:p w14:paraId="5BE0A608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Лечение</w:t>
      </w:r>
    </w:p>
    <w:p w14:paraId="544E66F5" w14:textId="77777777" w:rsidR="00000000" w:rsidRDefault="00FA44E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ED0ADF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Основным методом лечения пневмонии является антибактериальная терапия, которая назначается до получения результатов бактериологического исследования </w:t>
      </w:r>
      <w:r>
        <w:rPr>
          <w:color w:val="000000"/>
          <w:sz w:val="28"/>
          <w:szCs w:val="28"/>
        </w:rPr>
        <w:t xml:space="preserve">(результаты последнего становятся </w:t>
      </w:r>
      <w:r>
        <w:rPr>
          <w:color w:val="000000"/>
          <w:sz w:val="28"/>
          <w:szCs w:val="28"/>
        </w:rPr>
        <w:t>известными спустя 2-3 суток после забора материала и в большинстве случаев нетяжелого течения заболевания не оказывают существенного влияния на тактику лечения)</w:t>
      </w:r>
      <w:r>
        <w:rPr>
          <w:b/>
          <w:bCs/>
          <w:color w:val="000000"/>
          <w:sz w:val="28"/>
          <w:szCs w:val="28"/>
        </w:rPr>
        <w:t>.</w:t>
      </w:r>
    </w:p>
    <w:p w14:paraId="06AF3C0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стартовой антибактериальной терапии у детей в возрасте от 2 мес до 6 лет можно выде</w:t>
      </w:r>
      <w:r>
        <w:rPr>
          <w:color w:val="000000"/>
          <w:sz w:val="28"/>
          <w:szCs w:val="28"/>
        </w:rPr>
        <w:t>лить 3 группы больных:</w:t>
      </w:r>
    </w:p>
    <w:p w14:paraId="0B9E4A63" w14:textId="77777777" w:rsidR="00000000" w:rsidRDefault="00FA44EB">
      <w:pPr>
        <w:tabs>
          <w:tab w:val="left" w:pos="0"/>
          <w:tab w:val="left" w:pos="1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больные нетяжелой пневмонией, не имеющие модифицирующих факторов или имеющие модифицирующие факторы социального плана;</w:t>
      </w:r>
    </w:p>
    <w:p w14:paraId="52985EC7" w14:textId="77777777" w:rsidR="00000000" w:rsidRDefault="00FA44EB">
      <w:pPr>
        <w:tabs>
          <w:tab w:val="left" w:pos="0"/>
          <w:tab w:val="left" w:pos="1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больные, имеющие модифицирующие факторы, утяжеляющие прогноз заболевания;</w:t>
      </w:r>
    </w:p>
    <w:p w14:paraId="3A78D594" w14:textId="77777777" w:rsidR="00000000" w:rsidRDefault="00FA44EB">
      <w:pPr>
        <w:tabs>
          <w:tab w:val="left" w:pos="0"/>
          <w:tab w:val="left" w:pos="1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больные тяжелой пневмонией с высок</w:t>
      </w:r>
      <w:r>
        <w:rPr>
          <w:color w:val="000000"/>
          <w:sz w:val="28"/>
          <w:szCs w:val="28"/>
        </w:rPr>
        <w:t xml:space="preserve">им риском неблагоприятного </w:t>
      </w:r>
      <w:r>
        <w:rPr>
          <w:color w:val="000000"/>
          <w:sz w:val="28"/>
          <w:szCs w:val="28"/>
        </w:rPr>
        <w:lastRenderedPageBreak/>
        <w:t>исхода.</w:t>
      </w:r>
    </w:p>
    <w:p w14:paraId="48A66E1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Больным первой группы - с нетяжелой пневмонией и не имеющих модифицирующих факторов - наиболее целесообразно назначение антибактериальных препаратов внутрь. Но в некоторых случаях (отсутствие уверенности в выполнении назн</w:t>
      </w:r>
      <w:r>
        <w:rPr>
          <w:color w:val="000000"/>
          <w:sz w:val="28"/>
          <w:szCs w:val="28"/>
        </w:rPr>
        <w:t>ачений, достаточно тяжелое состояние ребенка при отказе родителей от госпитализации и др. подобные ситуации) оправдан ступенчатый метод проведения терапии, когда в первые 2-3 дня лечение проводится парентерально, а затем при улучшении или стабилизации сост</w:t>
      </w:r>
      <w:r>
        <w:rPr>
          <w:color w:val="000000"/>
          <w:sz w:val="28"/>
          <w:szCs w:val="28"/>
        </w:rPr>
        <w:t xml:space="preserve">ояния больного тот же антибиотик назначают внутрь. С этой целью могут быть использованы амоксициллин, амоксициллин клавуланат, цефуроксим, которые представлены в двух формах - для парентерального и орального применения. Помимо </w:t>
      </w:r>
      <w:r>
        <w:rPr>
          <w:rFonts w:ascii="Times New Roman" w:hAnsi="Times New Roman" w:cs="Times New Roman"/>
          <w:color w:val="000000"/>
          <w:sz w:val="28"/>
          <w:szCs w:val="28"/>
        </w:rPr>
        <w:t>ß</w:t>
      </w:r>
      <w:r>
        <w:rPr>
          <w:color w:val="000000"/>
          <w:sz w:val="28"/>
          <w:szCs w:val="28"/>
        </w:rPr>
        <w:t>-лактамов лечение может про</w:t>
      </w:r>
      <w:r>
        <w:rPr>
          <w:color w:val="000000"/>
          <w:sz w:val="28"/>
          <w:szCs w:val="28"/>
        </w:rPr>
        <w:t>водиться макролидами. Но, учитывая этиологическую значимость гемофильной палочки (до 7%) у детей этой возрастной группы, из широкого спектра макролидных антибиотиков препаратом выбора для стартовой эмпирической терапии является азитромицин. Другие макролид</w:t>
      </w:r>
      <w:r>
        <w:rPr>
          <w:color w:val="000000"/>
          <w:sz w:val="28"/>
          <w:szCs w:val="28"/>
        </w:rPr>
        <w:t xml:space="preserve">ные препараты являются альтернативными препаратами при непереносимости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ß</w:t>
      </w:r>
      <w:r>
        <w:rPr>
          <w:color w:val="000000"/>
          <w:sz w:val="28"/>
          <w:szCs w:val="28"/>
        </w:rPr>
        <w:t xml:space="preserve">-лактамных антибиотиков или при их неэффективности в случае пневмонии, вызванной атипичными возбудителями - </w:t>
      </w:r>
      <w:r>
        <w:rPr>
          <w:i/>
          <w:iCs/>
          <w:color w:val="000000"/>
          <w:sz w:val="28"/>
          <w:szCs w:val="28"/>
        </w:rPr>
        <w:t xml:space="preserve">М.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>.</w:t>
      </w:r>
    </w:p>
    <w:p w14:paraId="33D9AA8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Больным второй группы - ВП с наличием модифиц</w:t>
      </w:r>
      <w:r>
        <w:rPr>
          <w:color w:val="000000"/>
          <w:sz w:val="28"/>
          <w:szCs w:val="28"/>
        </w:rPr>
        <w:t>ирующих факторов (за исключением социальных) - показано парентеральное введение антибиотиков или использование ступенчатого метода введения. Препаратами выбора в зависимости от тяжести и распространенности процесса, характера модифицирующего фактора являют</w:t>
      </w:r>
      <w:r>
        <w:rPr>
          <w:color w:val="000000"/>
          <w:sz w:val="28"/>
          <w:szCs w:val="28"/>
        </w:rPr>
        <w:t>ся амоксициллин клавуланат, цефуроксим или цефтриаксон, цефотаксим. Альтернативными препаратами при неэффективности стартовой терапии являются цефалоспорины 3 поколения (при стартовом назначении амоксициллина клавуланата, цефуроксима), гликопептиды, карбап</w:t>
      </w:r>
      <w:r>
        <w:rPr>
          <w:color w:val="000000"/>
          <w:sz w:val="28"/>
          <w:szCs w:val="28"/>
        </w:rPr>
        <w:t xml:space="preserve">енемы, цефепим. При подозрении на аспирацию у детей с </w:t>
      </w:r>
      <w:r>
        <w:rPr>
          <w:color w:val="000000"/>
          <w:sz w:val="28"/>
          <w:szCs w:val="28"/>
        </w:rPr>
        <w:lastRenderedPageBreak/>
        <w:t>энцефалопатиями, тяжелой гипотрофией, синдромом рвоты добавляют линкозамины. Макролиды в этой группе используются редко, так как подавляющее число пневмоний, вызванных атипичными возбудителями, протекае</w:t>
      </w:r>
      <w:r>
        <w:rPr>
          <w:color w:val="000000"/>
          <w:sz w:val="28"/>
          <w:szCs w:val="28"/>
        </w:rPr>
        <w:t>т нетяжело.</w:t>
      </w:r>
    </w:p>
    <w:p w14:paraId="40704F97" w14:textId="77777777" w:rsidR="00000000" w:rsidRDefault="00FA44EB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Пациентам с высоким риском неблагоприятного исхода, тяжелыми гнойно-деструктивными осложнениями показано назначение антибактериальной терапии по деэскалационному принципу, предполагающему использование в качестве стартового препарата карбапенем</w:t>
      </w:r>
      <w:r>
        <w:rPr>
          <w:color w:val="000000"/>
          <w:sz w:val="28"/>
          <w:szCs w:val="28"/>
        </w:rPr>
        <w:t>ы или комбинацию гликопептидов с аминогликозидами.</w:t>
      </w:r>
    </w:p>
    <w:p w14:paraId="2FAA3D6E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Симптоматическая терапия</w:t>
      </w:r>
    </w:p>
    <w:p w14:paraId="31037C2E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Противокашлевая терапия</w:t>
      </w:r>
      <w:r>
        <w:rPr>
          <w:color w:val="000000"/>
          <w:sz w:val="28"/>
          <w:szCs w:val="28"/>
        </w:rPr>
        <w:t xml:space="preserve"> занимает большое место в лечении пневмоний, являясь одним из основных направлений симптоматической терапии. Из противокашлевых ЛС препаратами выбора являютс</w:t>
      </w:r>
      <w:r>
        <w:rPr>
          <w:color w:val="000000"/>
          <w:sz w:val="28"/>
          <w:szCs w:val="28"/>
        </w:rPr>
        <w:t>я муколитики, которые хорошо разжижают бронхиальный секрет за счет изменения структуры слизи. Муколитики используют внутрь и в ингаляциях:</w:t>
      </w:r>
    </w:p>
    <w:p w14:paraId="6DBFB4A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Вторым направлением симптоматической терапии является жаропонижающая терапия. В настоящее время перечень </w:t>
      </w:r>
      <w:r>
        <w:rPr>
          <w:b/>
          <w:bCs/>
          <w:color w:val="000000"/>
          <w:sz w:val="28"/>
          <w:szCs w:val="28"/>
        </w:rPr>
        <w:t>жаропонижающ</w:t>
      </w:r>
      <w:r>
        <w:rPr>
          <w:b/>
          <w:bCs/>
          <w:color w:val="000000"/>
          <w:sz w:val="28"/>
          <w:szCs w:val="28"/>
        </w:rPr>
        <w:t>их препаратов</w:t>
      </w:r>
      <w:r>
        <w:rPr>
          <w:color w:val="000000"/>
          <w:sz w:val="28"/>
          <w:szCs w:val="28"/>
        </w:rPr>
        <w:t xml:space="preserve"> в детском возрасте ограничен парацетамолом и ибупрофеном. Показанием к их назначению является фебрильная лихорадка (свыше 38,5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С). При температуре свыше 40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 используют литическую смесь.</w:t>
      </w:r>
    </w:p>
    <w:p w14:paraId="6E82FAA8" w14:textId="77777777" w:rsidR="00000000" w:rsidRDefault="00FA44E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Физиолечение</w:t>
      </w:r>
    </w:p>
    <w:p w14:paraId="31D6E6A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пневмонии используется Дэнс-терапия (д</w:t>
      </w:r>
      <w:r>
        <w:rPr>
          <w:color w:val="000000"/>
          <w:sz w:val="28"/>
          <w:szCs w:val="28"/>
        </w:rPr>
        <w:t>инамическая электоронейростимулирующая терапия) по иммуномодулирующей методике (грудная клетка по зонам 7-й шейный позвонок- 7 мин, яремная ямка -2-3 мин, «елочка», «слюнявчик» до 15 мин) №10-12 процедур.</w:t>
      </w:r>
    </w:p>
    <w:p w14:paraId="1C5B9CF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коррекции астеновегетативных проявлений при пне</w:t>
      </w:r>
      <w:r>
        <w:rPr>
          <w:color w:val="000000"/>
          <w:sz w:val="28"/>
          <w:szCs w:val="28"/>
        </w:rPr>
        <w:t>вмонии проводится бесконтактная электромагнитная полевая релаксационная терапия (БЭПРТ) аппаратом «ДЭТА» по программам коррекции вегетативного статуса и состояния центральной нервной системы. Лекарственный электрофорез, оказывающий оказывает бронхолитическ</w:t>
      </w:r>
      <w:r>
        <w:rPr>
          <w:color w:val="000000"/>
          <w:sz w:val="28"/>
          <w:szCs w:val="28"/>
        </w:rPr>
        <w:t xml:space="preserve">ое, антиаллергическое, вегеторегуляторное действие (2% эуфиллин, 1-3% калия хлорид, 2-3% кальция хлорид, 1-2% сульфат магния, гепарин 15-20 000 ЕД, 3% раствор тиосульфата натрия, 0,5-1,5 сульфат меди, 1% аскорбиновая кислота при сопутствующей анемии, 0,2% </w:t>
      </w:r>
      <w:r>
        <w:rPr>
          <w:color w:val="000000"/>
          <w:sz w:val="28"/>
          <w:szCs w:val="28"/>
        </w:rPr>
        <w:t>раствор платифиллина, при ателектазировании легких), может чередоваться с электрофорезом экстракта Алоэ 1:3 с резорбтивным и общеукрепляющим действием.</w:t>
      </w:r>
    </w:p>
    <w:p w14:paraId="01A172B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периоде реконвалесценции для повышения иммунобиологической реактивности применяется УФО-общее, общая а</w:t>
      </w:r>
      <w:r>
        <w:rPr>
          <w:color w:val="000000"/>
          <w:sz w:val="28"/>
          <w:szCs w:val="28"/>
        </w:rPr>
        <w:t>эроионизация (с использованием люстры Чижевского), хвойные и углекислые ванны, солнечно-воздушные ванны, биоптронная цветотерапия по программе «Усиление защитных сил» по методике освещения полости рта и зева оранжевым (1 мин), шеи-ключицы красным (1 мин) с</w:t>
      </w:r>
      <w:r>
        <w:rPr>
          <w:color w:val="000000"/>
          <w:sz w:val="28"/>
          <w:szCs w:val="28"/>
        </w:rPr>
        <w:t>лева и справа, грудину зеленым (1 мин), селезенку желтым (2 мин), руки «табакерка» желтым (1 мин) светом №8 ежедневно.</w:t>
      </w:r>
    </w:p>
    <w:p w14:paraId="29BABF28" w14:textId="77777777" w:rsidR="00000000" w:rsidRDefault="00FA44EB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4431DA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Назначенное лечение</w:t>
      </w:r>
    </w:p>
    <w:p w14:paraId="5F39791C" w14:textId="77777777" w:rsidR="00000000" w:rsidRDefault="00FA44EB">
      <w:pPr>
        <w:tabs>
          <w:tab w:val="left" w:pos="1080"/>
          <w:tab w:val="left" w:pos="126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3AE8019C" w14:textId="77777777" w:rsidR="00000000" w:rsidRDefault="00FA44EB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Режим - постельный, с ограничением физической нагрузки на период интоксикации, при улучшении состояния режим </w:t>
      </w:r>
      <w:r>
        <w:rPr>
          <w:color w:val="000000"/>
          <w:sz w:val="28"/>
          <w:szCs w:val="28"/>
        </w:rPr>
        <w:t>свободный. №4</w:t>
      </w:r>
    </w:p>
    <w:p w14:paraId="7192A0B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Прогулки на свежем воздухе, проветривать комнату.</w:t>
      </w:r>
    </w:p>
    <w:p w14:paraId="212CDE5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Диета - с учетом возрастных потребностей стол №15</w:t>
      </w:r>
    </w:p>
    <w:p w14:paraId="515B1A5B" w14:textId="77777777" w:rsidR="00000000" w:rsidRDefault="00FA44E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Этиотропное лечение: цефуроксим 750 *3 р</w:t>
      </w:r>
    </w:p>
    <w:p w14:paraId="2F0EF1F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Симптоматическая терапия: нурофен - для купирования лихорадки.</w:t>
      </w:r>
    </w:p>
    <w:p w14:paraId="6B6599E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Муколитики, для лучшего </w:t>
      </w:r>
      <w:r>
        <w:rPr>
          <w:color w:val="000000"/>
          <w:sz w:val="28"/>
          <w:szCs w:val="28"/>
        </w:rPr>
        <w:t>отхождения мокроты - бромгексин 8 мг - 3 р.</w:t>
      </w:r>
    </w:p>
    <w:p w14:paraId="33CEE2F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Пероральная дезентоксикация (морс, чай, компоты с витамином С).</w:t>
      </w:r>
    </w:p>
    <w:p w14:paraId="22E66E8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Вибрационный массаж и постуральный дренаж.</w:t>
      </w:r>
    </w:p>
    <w:p w14:paraId="7D2C205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Ингаляции с физ р-ом</w:t>
      </w:r>
    </w:p>
    <w:p w14:paraId="20E192E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Соллюкс на гр клетку №5</w:t>
      </w:r>
    </w:p>
    <w:p w14:paraId="08CCA386" w14:textId="77777777" w:rsidR="00000000" w:rsidRDefault="00FA44E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AA00BB" w14:textId="77777777" w:rsidR="00000000" w:rsidRDefault="00FA44EB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14:paraId="6DEAD07C" w14:textId="77777777" w:rsidR="00000000" w:rsidRDefault="00FA44EB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Профилактика</w:t>
      </w:r>
    </w:p>
    <w:p w14:paraId="644D1AFB" w14:textId="77777777" w:rsidR="00000000" w:rsidRDefault="00FA44EB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7D110BC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Диспансерное наблюдение педиа</w:t>
      </w:r>
      <w:r>
        <w:rPr>
          <w:color w:val="000000"/>
          <w:sz w:val="28"/>
          <w:szCs w:val="28"/>
        </w:rPr>
        <w:t>тра не реже 1 р/полгода (снятие с учета при отсутствии обострений в течении двух лет).</w:t>
      </w:r>
    </w:p>
    <w:p w14:paraId="11FE20D9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Закаливание, ЛФК.</w:t>
      </w:r>
    </w:p>
    <w:p w14:paraId="5D3EDE0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 и осенью - антиоксиданты и мембраностабилизирующие препараты.</w:t>
      </w:r>
    </w:p>
    <w:p w14:paraId="4FD7968B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B72598" w14:textId="77777777" w:rsidR="00000000" w:rsidRDefault="00FA44EB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Этиология</w:t>
      </w:r>
    </w:p>
    <w:p w14:paraId="3929FC8E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CAA03D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Внебольничные пневмонии развиваются, начиная со 2-4 недели жи</w:t>
      </w:r>
      <w:r>
        <w:rPr>
          <w:color w:val="000000"/>
          <w:sz w:val="28"/>
          <w:szCs w:val="28"/>
        </w:rPr>
        <w:t>зни ребенка. В этот период и на втором месяце жизни причинами ВП становятся респираторные вирусы (РС вирус, аденовирус, вирусы парагриппа) и бактерии (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aureus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пиогенный стрептококк и грамотрицательные энтеробактерии). Такие возбудители, как пневмококк и</w:t>
      </w:r>
      <w:r>
        <w:rPr>
          <w:color w:val="000000"/>
          <w:sz w:val="28"/>
          <w:szCs w:val="28"/>
        </w:rPr>
        <w:t xml:space="preserve"> гемофильная палочка, в этом возрастном периоде встречаются редко.</w:t>
      </w:r>
    </w:p>
    <w:p w14:paraId="6A72170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Начиная с 2-х месяцев и до 3 лет в этиологии ВП роль респираторных вирусов возрастает. Они могут быть как самостоятельной причиной заболевания, так и создавать вирусно-бактериальные ассоциа</w:t>
      </w:r>
      <w:r>
        <w:rPr>
          <w:color w:val="000000"/>
          <w:sz w:val="28"/>
          <w:szCs w:val="28"/>
        </w:rPr>
        <w:t>ции. Наибольшее значение имеют РС вирус, который встречается приблизительно в половине случаев заболевания; в четверти случаев причиной заболевания являются вирусы парагриппа 3 и 1 типов; вирусы гриппа А и В и аденовирусы играют небольшую роль. Редко выявл</w:t>
      </w:r>
      <w:r>
        <w:rPr>
          <w:color w:val="000000"/>
          <w:sz w:val="28"/>
          <w:szCs w:val="28"/>
        </w:rPr>
        <w:t>яются риновирусы, энтеровирусы, коронавирусы. Описаны также пневмонии, обусловленные вирусами кори, краснухи, ветряной оспы. Помимо самостоятельной этиологической значимости респираторно-вирусная инфекция является у детей раннего возраста практически обяза</w:t>
      </w:r>
      <w:r>
        <w:rPr>
          <w:color w:val="000000"/>
          <w:sz w:val="28"/>
          <w:szCs w:val="28"/>
        </w:rPr>
        <w:t>тельным фоном для развития бактериального воспаления.</w:t>
      </w:r>
    </w:p>
    <w:p w14:paraId="35EA63B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Бактериальные возбудители, наиболее часто встречающиеся при ВП у детей, те же, что у взрослых: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H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influenzae</w:t>
      </w:r>
      <w:r>
        <w:rPr>
          <w:i/>
          <w:iCs/>
          <w:color w:val="000000"/>
          <w:sz w:val="28"/>
          <w:szCs w:val="28"/>
        </w:rPr>
        <w:t xml:space="preserve">, М.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aureus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pyogenes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Однако в период раннег</w:t>
      </w:r>
      <w:r>
        <w:rPr>
          <w:color w:val="000000"/>
          <w:sz w:val="28"/>
          <w:szCs w:val="28"/>
        </w:rPr>
        <w:t>о детства этиологическая роль пневмококка заметно возрастает только к 6 месяцам жизни и составляет 35-45% всех случаев пневмонии.</w:t>
      </w:r>
    </w:p>
    <w:p w14:paraId="7BFFA30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H.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</w:rPr>
        <w:t>nfluenzae,</w:t>
      </w:r>
      <w:r>
        <w:rPr>
          <w:color w:val="000000"/>
          <w:sz w:val="28"/>
          <w:szCs w:val="28"/>
        </w:rPr>
        <w:t xml:space="preserve"> тип b, и нетипируемая гемофильная палочка как причина ВП встречаются у детей, начиная с 3-5-месячного возраста,</w:t>
      </w:r>
      <w:r>
        <w:rPr>
          <w:color w:val="000000"/>
          <w:sz w:val="28"/>
          <w:szCs w:val="28"/>
        </w:rPr>
        <w:t xml:space="preserve"> и отмечается приблизительно в 10% всех случаев ВП у детей до 7 лет.</w:t>
      </w:r>
    </w:p>
    <w:p w14:paraId="191EAEBF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aureus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pyogenis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coli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причина пневмонии встречаются в основном у детей первых 2-3 лет. Этиологическая значимость каждого из них невелика и не превышает</w:t>
      </w:r>
      <w:r>
        <w:rPr>
          <w:color w:val="000000"/>
          <w:sz w:val="28"/>
          <w:szCs w:val="28"/>
        </w:rPr>
        <w:t xml:space="preserve"> 2-5% всех случаев ВП, но они обуславливают наиболее тяжелые заболевания у детей, осложняющиеся развитием шока и деструкцией. Заболевания, вызванные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aureus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pyogenis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обычно осложняют тяжелые вирусные инфекции, такие как грипп, ветряная оспа, корь, </w:t>
      </w:r>
      <w:r>
        <w:rPr>
          <w:color w:val="000000"/>
          <w:sz w:val="28"/>
          <w:szCs w:val="28"/>
        </w:rPr>
        <w:t>герпетическая инфекция.</w:t>
      </w:r>
    </w:p>
    <w:p w14:paraId="49228F7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Пневмонии, вызванные атипичными возбудителями, у детей обусловлены в основном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trachomatis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et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Легионеллез и пситакоз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недавнего времени рассматривали как очень редкую патологию. Однако в последние год</w:t>
      </w:r>
      <w:r>
        <w:rPr>
          <w:color w:val="000000"/>
          <w:sz w:val="28"/>
          <w:szCs w:val="28"/>
        </w:rPr>
        <w:t xml:space="preserve">ы появились указания на возможно большую роль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генезе пневмоний в детском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возрасте. Роль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причины ВП у детей в последние годы явно возрастает. В основном микоплазменная инфекция начинает диагностироваться на втором году жизн</w:t>
      </w:r>
      <w:r>
        <w:rPr>
          <w:color w:val="000000"/>
          <w:sz w:val="28"/>
          <w:szCs w:val="28"/>
        </w:rPr>
        <w:t xml:space="preserve">и.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pneumoniae</w:t>
      </w:r>
      <w:r>
        <w:rPr>
          <w:color w:val="000000"/>
          <w:sz w:val="28"/>
          <w:szCs w:val="28"/>
        </w:rPr>
        <w:t xml:space="preserve"> как причина пневмонии выявляется практически в любом возрасте.</w:t>
      </w:r>
    </w:p>
    <w:p w14:paraId="4DE64C9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 этиологии ВП у детей раннего возраста приведены в табл.</w:t>
      </w:r>
    </w:p>
    <w:p w14:paraId="171491C6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2921C3" w14:textId="77777777" w:rsidR="00000000" w:rsidRDefault="00FA44EB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Этиология внебольничных пневмоний у детей раннего возраста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2512"/>
        <w:gridCol w:w="5026"/>
      </w:tblGrid>
      <w:tr w:rsidR="00000000" w14:paraId="22E50B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FE98" w14:textId="77777777" w:rsidR="00000000" w:rsidRDefault="00FA44EB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F55E" w14:textId="77777777" w:rsidR="00000000" w:rsidRDefault="00FA44EB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Вирусы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036B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Бактерии</w:t>
            </w:r>
          </w:p>
        </w:tc>
      </w:tr>
      <w:tr w:rsidR="00000000" w14:paraId="2387FD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D7E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недели - 2 месяца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1450" w14:textId="77777777" w:rsidR="00000000" w:rsidRDefault="00FA44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РС ви</w:t>
            </w:r>
            <w:r>
              <w:rPr>
                <w:color w:val="000000"/>
                <w:sz w:val="20"/>
                <w:szCs w:val="20"/>
              </w:rPr>
              <w:t>рус, аденовирус, вирусы парагриппа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1D39" w14:textId="77777777" w:rsidR="00000000" w:rsidRDefault="00FA44E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aureus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pyogenes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color w:val="000000"/>
                <w:sz w:val="20"/>
                <w:szCs w:val="20"/>
              </w:rPr>
              <w:t>грамотрицательные энтеробактерии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.с</w:t>
            </w:r>
            <w:r>
              <w:rPr>
                <w:color w:val="000000"/>
                <w:sz w:val="20"/>
                <w:szCs w:val="20"/>
                <w:lang w:val="en-US"/>
              </w:rPr>
              <w:t>oli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pneumoniae</w:t>
            </w:r>
            <w:r>
              <w:rPr>
                <w:color w:val="000000"/>
                <w:sz w:val="20"/>
                <w:szCs w:val="20"/>
              </w:rPr>
              <w:t xml:space="preserve">),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trachomatis</w:t>
            </w:r>
          </w:p>
        </w:tc>
      </w:tr>
    </w:tbl>
    <w:p w14:paraId="331809DB" w14:textId="77777777" w:rsidR="00000000" w:rsidRDefault="00FA44EB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3EF066" w14:textId="77777777" w:rsidR="00000000" w:rsidRDefault="00FA44EB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14:paraId="55994ABA" w14:textId="77777777" w:rsidR="00000000" w:rsidRDefault="00FA44EB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b/>
          <w:bCs/>
          <w:color w:val="000000"/>
          <w:sz w:val="28"/>
          <w:szCs w:val="28"/>
        </w:rPr>
        <w:t>Патогенез</w:t>
      </w:r>
    </w:p>
    <w:p w14:paraId="74D49AF5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499D9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 развития пневмонии у детей не имеет существенных отличий по сравнению со взрослыми. Можно отме</w:t>
      </w:r>
      <w:r>
        <w:rPr>
          <w:color w:val="000000"/>
          <w:sz w:val="28"/>
          <w:szCs w:val="28"/>
        </w:rPr>
        <w:t>тить более низкий уровень противоинфекционной защиты, особенно свойственный детям раннего возраста, относительную недостаточность мукоцилиарного клиренса, особенно при респираторной вирусной инфекции, и склонность к отеку слизистой дыхательных путей и обра</w:t>
      </w:r>
      <w:r>
        <w:rPr>
          <w:color w:val="000000"/>
          <w:sz w:val="28"/>
          <w:szCs w:val="28"/>
        </w:rPr>
        <w:t>зованию вязкой мокроты при развитии воспаления респираторного тракта, что также нарушает мукоцилиарный клиренс.</w:t>
      </w:r>
    </w:p>
    <w:p w14:paraId="722F9BF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четырех основных патогенетических механизмов развития пневмонии (аспирация секрета ротоглотки; вдыхание аэрозоля, содержащего микроорганизмы;</w:t>
      </w:r>
      <w:r>
        <w:rPr>
          <w:color w:val="000000"/>
          <w:sz w:val="28"/>
          <w:szCs w:val="28"/>
        </w:rPr>
        <w:t xml:space="preserve"> гематогенное распространение микроорганизмов из внелегочного очага инфекции и непосредственное распространение инфекции из соседних пораженных органов) у детей наибольшее значение при развитии ВП имеет микроаспирация секрета ротоглотки. Второе по значимос</w:t>
      </w:r>
      <w:r>
        <w:rPr>
          <w:color w:val="000000"/>
          <w:sz w:val="28"/>
          <w:szCs w:val="28"/>
        </w:rPr>
        <w:t>ти место занимает гематогенное распространение инфекции. Аспирация большого количества содержимого верхних дыхательных путей и / или желудка характерна для новорожденных и детей первых месяцев жизни. Наибольшее значение имеет механическая обструкция дыхате</w:t>
      </w:r>
      <w:r>
        <w:rPr>
          <w:color w:val="000000"/>
          <w:sz w:val="28"/>
          <w:szCs w:val="28"/>
        </w:rPr>
        <w:t>льных путей, особенно в случаях мекониальной аспирации или аспирации во время кормления и / или рвоте и при срыгиваниях.</w:t>
      </w:r>
    </w:p>
    <w:p w14:paraId="277F6B7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Факторы, предрасполагающие к аспирации (включая микроаспирацию):</w:t>
      </w:r>
    </w:p>
    <w:p w14:paraId="5E49625B" w14:textId="77777777" w:rsidR="00000000" w:rsidRDefault="00FA44E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энцефалопатия различного генеза (постгипоксическая, при пороках раз</w:t>
      </w:r>
      <w:r>
        <w:rPr>
          <w:color w:val="000000"/>
          <w:sz w:val="28"/>
          <w:szCs w:val="28"/>
        </w:rPr>
        <w:t>вития мозга и наследственных заболеваниях, судорожном синдроме);</w:t>
      </w:r>
    </w:p>
    <w:p w14:paraId="404F1F84" w14:textId="77777777" w:rsidR="00000000" w:rsidRDefault="00FA44E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дисфагия (синдром рвоты и срыгивания, пищеводно-трахеальные свищи, халазия, гастроэзофагеальный рефлюкс);</w:t>
      </w:r>
    </w:p>
    <w:p w14:paraId="3678D85B" w14:textId="77777777" w:rsidR="00000000" w:rsidRDefault="00FA44E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механические нарушения защитных барьеров (назогастральный зонд, эндотрахеальная и</w:t>
      </w:r>
      <w:r>
        <w:rPr>
          <w:color w:val="000000"/>
          <w:sz w:val="28"/>
          <w:szCs w:val="28"/>
        </w:rPr>
        <w:t>нтубация, трахеостомия, гастродуоденоскопия);</w:t>
      </w:r>
    </w:p>
    <w:p w14:paraId="5510E6E3" w14:textId="77777777" w:rsidR="00000000" w:rsidRDefault="00FA44E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повторная рвота при парезе кишечника, тяжелых инфекционных и соматических заболеваниях.</w:t>
      </w:r>
    </w:p>
    <w:p w14:paraId="0476656A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4D1D49E8" w14:textId="77777777" w:rsidR="00000000" w:rsidRDefault="00FA44EB">
      <w:pPr>
        <w:pStyle w:val="1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Дифференциальный диагноз</w:t>
      </w:r>
    </w:p>
    <w:p w14:paraId="77A91E2C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F7767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Дифференциальный диагноз пневмоний у детей тесно связан с возрастом ребенка, так как опреде</w:t>
      </w:r>
      <w:r>
        <w:rPr>
          <w:color w:val="000000"/>
          <w:sz w:val="28"/>
          <w:szCs w:val="28"/>
        </w:rPr>
        <w:t>ляется особенностями и характером легочной патологии в различные возрастные периоды. В грудном возрасте необходимость в проведении дифференциального диагноза возникает при заболеваниях, трудно поддающихся стандартному лечению. В этих случаях следует помнит</w:t>
      </w:r>
      <w:r>
        <w:rPr>
          <w:color w:val="000000"/>
          <w:sz w:val="28"/>
          <w:szCs w:val="28"/>
        </w:rPr>
        <w:t>ь, что, во-первых, пневмония может осложнять другую патологию. Во-вторых, клиника дыхательной недостаточности может быть обусловлена такими состояниями, как:</w:t>
      </w:r>
    </w:p>
    <w:p w14:paraId="0988B66F" w14:textId="77777777" w:rsidR="00000000" w:rsidRDefault="00FA44EB">
      <w:pPr>
        <w:tabs>
          <w:tab w:val="left" w:pos="0"/>
          <w:tab w:val="left" w:pos="720"/>
          <w:tab w:val="left" w:pos="23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аспирация,</w:t>
      </w:r>
    </w:p>
    <w:p w14:paraId="5CCB75D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инородное тело в бронхах,</w:t>
      </w:r>
    </w:p>
    <w:p w14:paraId="0473EDA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недиагностир - е ранее трахео-эзофагальная фистула, га</w:t>
      </w:r>
      <w:r>
        <w:rPr>
          <w:color w:val="000000"/>
          <w:sz w:val="28"/>
          <w:szCs w:val="28"/>
        </w:rPr>
        <w:t>стро-эзофагальный рефлюкс,</w:t>
      </w:r>
    </w:p>
    <w:p w14:paraId="6E70FCE0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пороки развития легкого (долевая эмфизема, колобома), сердца и крупных сосудов,</w:t>
      </w:r>
    </w:p>
    <w:p w14:paraId="7FA21C13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муковисцидоз и дефицит </w:t>
      </w:r>
      <w:r>
        <w:rPr>
          <w:rFonts w:ascii="Times New Roman" w:hAnsi="Times New Roman" w:cs="Times New Roman"/>
          <w:color w:val="000000"/>
          <w:sz w:val="28"/>
          <w:szCs w:val="28"/>
        </w:rPr>
        <w:t>α-</w:t>
      </w:r>
      <w:r>
        <w:rPr>
          <w:color w:val="000000"/>
          <w:sz w:val="28"/>
          <w:szCs w:val="28"/>
        </w:rPr>
        <w:t>антитрипсина.</w:t>
      </w:r>
    </w:p>
    <w:p w14:paraId="091C0B1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второго-третьего годов жизни и в более старшем возрасте при трудно поддающейся лечению пневмонии </w:t>
      </w:r>
      <w:r>
        <w:rPr>
          <w:color w:val="000000"/>
          <w:sz w:val="28"/>
          <w:szCs w:val="28"/>
        </w:rPr>
        <w:t>следует исключать:</w:t>
      </w:r>
    </w:p>
    <w:p w14:paraId="13E2A436" w14:textId="77777777" w:rsidR="00000000" w:rsidRDefault="00FA44EB">
      <w:pPr>
        <w:tabs>
          <w:tab w:val="left" w:pos="0"/>
          <w:tab w:val="left" w:pos="1068"/>
          <w:tab w:val="left" w:pos="23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синдром Картегенера;</w:t>
      </w:r>
    </w:p>
    <w:p w14:paraId="78C27532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гемосидероз легких;</w:t>
      </w:r>
    </w:p>
    <w:p w14:paraId="5716E73D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неспецифический альвеолит;</w:t>
      </w:r>
    </w:p>
    <w:p w14:paraId="24B1F48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селективный иммунодефицит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</w:rPr>
        <w:t>.</w:t>
      </w:r>
    </w:p>
    <w:p w14:paraId="59FF22C1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Дифференциальный диагноз в этом возрасте основывается на использовании эндоскопического исследования трахеи и бронхов, проведении </w:t>
      </w:r>
      <w:r>
        <w:rPr>
          <w:color w:val="000000"/>
          <w:sz w:val="28"/>
          <w:szCs w:val="28"/>
        </w:rPr>
        <w:t xml:space="preserve">сцинтиграммы легких, ангиографии, проведении потовой и других проб на муковисцидоз, определении концентрации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-антитрипсина и др.</w:t>
      </w:r>
    </w:p>
    <w:p w14:paraId="2BE5310A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Наконец, во всех возрастах необходимо исключать туберкулез легких.</w:t>
      </w:r>
    </w:p>
    <w:p w14:paraId="129707D4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пациентов с тяжелыми дефектами иммунитета при появлении </w:t>
      </w:r>
      <w:r>
        <w:rPr>
          <w:color w:val="000000"/>
          <w:sz w:val="28"/>
          <w:szCs w:val="28"/>
        </w:rPr>
        <w:t>одышки и очагово-инфильтративных изменений в легких необходимо исключить:</w:t>
      </w:r>
    </w:p>
    <w:p w14:paraId="47141686" w14:textId="77777777" w:rsidR="00000000" w:rsidRDefault="00FA44EB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прогрессирование основного заболевания;</w:t>
      </w:r>
    </w:p>
    <w:p w14:paraId="68B0E99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вовлечение легких в основной патологический процесс (например, при системных заболеваниях соединительной ткани);</w:t>
      </w:r>
    </w:p>
    <w:p w14:paraId="65FE6108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последствия проводимой </w:t>
      </w:r>
      <w:r>
        <w:rPr>
          <w:color w:val="000000"/>
          <w:sz w:val="28"/>
          <w:szCs w:val="28"/>
        </w:rPr>
        <w:t>терапии (лекарственное поражение легких, лучевой пневмонит)</w:t>
      </w:r>
    </w:p>
    <w:p w14:paraId="6ADD5090" w14:textId="77777777" w:rsidR="00000000" w:rsidRDefault="00FA44EB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47688A4A" w14:textId="77777777" w:rsidR="00000000" w:rsidRDefault="00FA44EB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14:paraId="108E1AF8" w14:textId="77777777" w:rsidR="00000000" w:rsidRDefault="00FA44EB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используемой литературы</w:t>
      </w:r>
    </w:p>
    <w:p w14:paraId="36AD46A7" w14:textId="77777777" w:rsidR="00000000" w:rsidRDefault="00FA4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7C551A" w14:textId="77777777" w:rsidR="00000000" w:rsidRDefault="00FA44EB">
      <w:pPr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«Детские болезни» под редакцией Баранова А.А. «Геотар-Медиа» 2007.</w:t>
      </w:r>
    </w:p>
    <w:p w14:paraId="2CD99785" w14:textId="77777777" w:rsidR="00000000" w:rsidRDefault="00FA44E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«Педиатрия» под редакцией Лобанова Ю.Ф. АГМУ 2009 г.</w:t>
      </w:r>
    </w:p>
    <w:p w14:paraId="32969153" w14:textId="77777777" w:rsidR="00000000" w:rsidRDefault="00FA44E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«Основные клинические и параклин</w:t>
      </w:r>
      <w:r>
        <w:rPr>
          <w:color w:val="000000"/>
          <w:sz w:val="28"/>
          <w:szCs w:val="28"/>
        </w:rPr>
        <w:t>ические константы детского возраста» Лобанов Ю.Ф. АГМУ 2006 г.</w:t>
      </w:r>
    </w:p>
    <w:p w14:paraId="5551E5FB" w14:textId="77777777" w:rsidR="00FA44EB" w:rsidRDefault="00FA44E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«Детские болезни» под редакцией Исаевой Л.А. «Медицина» 1987 г.</w:t>
      </w:r>
    </w:p>
    <w:sectPr w:rsidR="00FA44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6F"/>
    <w:rsid w:val="00E1266F"/>
    <w:rsid w:val="00F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1B1F"/>
  <w14:defaultImageDpi w14:val="0"/>
  <w15:docId w15:val="{C73560B9-AABC-4917-857F-13250031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3755</Words>
  <Characters>21410</Characters>
  <Application>Microsoft Office Word</Application>
  <DocSecurity>0</DocSecurity>
  <Lines>178</Lines>
  <Paragraphs>50</Paragraphs>
  <ScaleCrop>false</ScaleCrop>
  <Company/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2024-12-14T15:28:00Z</dcterms:created>
  <dcterms:modified xsi:type="dcterms:W3CDTF">2024-12-14T15:28:00Z</dcterms:modified>
</cp:coreProperties>
</file>