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AB8F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Государственное бюджетное образовательное учреждение </w:t>
      </w:r>
    </w:p>
    <w:p w14:paraId="29DA6943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Высшего профессионального образования </w:t>
      </w:r>
    </w:p>
    <w:p w14:paraId="3B0500CA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"Саратовский Государственный Медицинский Университет им. В.И. Разумовского" Минздрава РФ</w:t>
      </w:r>
    </w:p>
    <w:p w14:paraId="49FC09DE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Кафедра акушерства и гинекологии педиатрического факультета</w:t>
      </w:r>
    </w:p>
    <w:p w14:paraId="6513643C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Зав. кафедрой</w:t>
      </w:r>
      <w:r>
        <w:rPr>
          <w:noProof/>
          <w:sz w:val="28"/>
          <w:szCs w:val="28"/>
          <w:lang w:val="ru-BY"/>
        </w:rPr>
        <w:t>: к. м. н., доц. Хворостухина Н.Ф.</w:t>
      </w:r>
    </w:p>
    <w:p w14:paraId="33F942CA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Преподаватель: к. м. н., асс. Грибова С.Н.</w:t>
      </w:r>
    </w:p>
    <w:p w14:paraId="7C8415EC" w14:textId="77777777" w:rsidR="00000000" w:rsidRDefault="0021616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7249F711" w14:textId="77777777" w:rsidR="00000000" w:rsidRDefault="0021616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1A983C97" w14:textId="77777777" w:rsidR="00000000" w:rsidRDefault="0021616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D59389B" w14:textId="77777777" w:rsidR="00000000" w:rsidRDefault="0021616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2DD84A6" w14:textId="77777777" w:rsidR="00000000" w:rsidRDefault="0021616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736B530" w14:textId="77777777" w:rsidR="00000000" w:rsidRDefault="0021616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18D1C6F6" w14:textId="77777777" w:rsidR="00000000" w:rsidRDefault="0021616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2CA7AA6" w14:textId="77777777" w:rsidR="00000000" w:rsidRDefault="00216169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История болезни</w:t>
      </w:r>
    </w:p>
    <w:p w14:paraId="6CCFFD61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Операция: Раздельное лечебно-диагностическое выскабливание эндоцервикса, эндометрия.</w:t>
      </w:r>
    </w:p>
    <w:p w14:paraId="02387298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A90EA8A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4828840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EB1E11C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915AB30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F553D3C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41AF6BE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978CFF5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ACECA70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A38FBC3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71F2FD8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27B60AA" w14:textId="77777777" w:rsidR="00000000" w:rsidRDefault="00216169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Саратов 2014</w:t>
      </w:r>
    </w:p>
    <w:p w14:paraId="42382283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Паспортная часть</w:t>
      </w:r>
    </w:p>
    <w:p w14:paraId="7E90E3BD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7DB5E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Ф.И.О. З.Н.К.</w:t>
      </w:r>
    </w:p>
    <w:p w14:paraId="4CB9576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</w:t>
      </w:r>
      <w:r>
        <w:rPr>
          <w:color w:val="000000"/>
          <w:sz w:val="28"/>
          <w:szCs w:val="28"/>
          <w:lang w:val="ru-RU"/>
        </w:rPr>
        <w:t xml:space="preserve"> 38 лет</w:t>
      </w:r>
    </w:p>
    <w:p w14:paraId="7D5C0D58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Адрес г. Саратов</w:t>
      </w:r>
    </w:p>
    <w:p w14:paraId="4F78E8D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Профессия социальный работник</w:t>
      </w:r>
    </w:p>
    <w:p w14:paraId="6C8A8F3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 работы ГБУ СО СРЦ "Возвращение"</w:t>
      </w:r>
    </w:p>
    <w:p w14:paraId="1AA654B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поступления 06.06.14 г.</w:t>
      </w:r>
    </w:p>
    <w:p w14:paraId="7A0D52B0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C2A1216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Жалобы</w:t>
      </w:r>
    </w:p>
    <w:p w14:paraId="2504C26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A3300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при поступлении на кровянистые выделения из влагалища умеренного характера с 26.05.14 г.</w:t>
      </w:r>
    </w:p>
    <w:p w14:paraId="097750D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Anamnesis morbi</w:t>
      </w:r>
    </w:p>
    <w:p w14:paraId="41662EF0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Считает себя </w:t>
      </w:r>
      <w:r>
        <w:rPr>
          <w:color w:val="000000"/>
          <w:sz w:val="28"/>
          <w:szCs w:val="28"/>
          <w:lang w:val="ru-RU"/>
        </w:rPr>
        <w:t>больной с 2010 г, когда появились кровянистые выделения из влагалища умеренного характера, в связи с чем обратилась к гинекологу. После обследования был выставлен диагноз: Аденомиоз. С 2012 г по март 2014 г с лечебной целью ВМК "Мирена". С 11.03 по 25.03.1</w:t>
      </w:r>
      <w:r>
        <w:rPr>
          <w:color w:val="000000"/>
          <w:sz w:val="28"/>
          <w:szCs w:val="28"/>
          <w:lang w:val="ru-RU"/>
        </w:rPr>
        <w:t>4 г находилась на стационарном лечении в КБ им. С.Р. Миротворцева СГМУ с диагнозом: осн. Хронический двусторонний сальпингоофорит, подострое течение. Инородное тело в полости матки (ВМК "Мирена"). Хронический цервицит, вагинит, подострое течение. Осл. Гидр</w:t>
      </w:r>
      <w:r>
        <w:rPr>
          <w:color w:val="000000"/>
          <w:sz w:val="28"/>
          <w:szCs w:val="28"/>
          <w:lang w:val="ru-RU"/>
        </w:rPr>
        <w:t>осальпинкс справа. Киста левого яичника. Соп. Аденомиоз. В связи с развитием воспалительного процесса в полости матки, 14.03.14 г удалили ВМК. Мазок отпечаток с ВМК: на фоне эритроцитов пласты цилиндрического, поверхностного, промежуточного эпителия, скопл</w:t>
      </w:r>
      <w:r>
        <w:rPr>
          <w:color w:val="000000"/>
          <w:sz w:val="28"/>
          <w:szCs w:val="28"/>
          <w:lang w:val="ru-RU"/>
        </w:rPr>
        <w:t xml:space="preserve">ения нейтрофил. В стационаре получала антибактериальную, дезинтоксикационную терапию, местное лечение. По выписке из стационара назначен КОК "Жанин" в непрерывном режиме. С 26.05.14 г появились умеренные кровянистые </w:t>
      </w:r>
      <w:r>
        <w:rPr>
          <w:color w:val="000000"/>
          <w:sz w:val="28"/>
          <w:szCs w:val="28"/>
          <w:lang w:val="ru-RU"/>
        </w:rPr>
        <w:lastRenderedPageBreak/>
        <w:t>выделения из влагалища. Получала амбулат</w:t>
      </w:r>
      <w:r>
        <w:rPr>
          <w:color w:val="000000"/>
          <w:sz w:val="28"/>
          <w:szCs w:val="28"/>
          <w:lang w:val="ru-RU"/>
        </w:rPr>
        <w:t>орно консервативную терапию - без эффекта.05.06.14 г амбулаторно выполнено УЗИ гениталий заключение: УЗ-признаки аденомиоза. Консультирована гинекологом, рекомендовано стационарное лечение. Пациентка госпитализирована в отделение гинекологии КБ им. С.Р. Ми</w:t>
      </w:r>
      <w:r>
        <w:rPr>
          <w:color w:val="000000"/>
          <w:sz w:val="28"/>
          <w:szCs w:val="28"/>
          <w:lang w:val="ru-RU"/>
        </w:rPr>
        <w:t>ротворцева СГМУ для проведения раздельного лечебно-диагностического выскабливания эндоцервикса, эндометрия.</w:t>
      </w:r>
    </w:p>
    <w:p w14:paraId="0823824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Anamnesis vitae</w:t>
      </w:r>
    </w:p>
    <w:p w14:paraId="554AD15D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Родилась в 1976 году, первым ребёнком в семье. О состоянии здоровья матери во время беременности и течении родов больной ничего сказ</w:t>
      </w:r>
      <w:r>
        <w:rPr>
          <w:color w:val="000000"/>
          <w:sz w:val="28"/>
          <w:szCs w:val="28"/>
          <w:lang w:val="ru-RU"/>
        </w:rPr>
        <w:t>ать не может. В психическом и физическом развитии не отставала от сверстников.</w:t>
      </w:r>
    </w:p>
    <w:p w14:paraId="324EAD4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Перенесенные заболевания: детскими инфекциями (корью, ветряной оспой, краснухой, эпидемическим паротитом, скарлатиной, кишечными инфекциями, ангиной, глистными инвазиями) не бол</w:t>
      </w:r>
      <w:r>
        <w:rPr>
          <w:color w:val="000000"/>
          <w:sz w:val="28"/>
          <w:szCs w:val="28"/>
          <w:lang w:val="ru-RU"/>
        </w:rPr>
        <w:t>ела, травм не было, операции: аппендэктомия в 1992 г.</w:t>
      </w:r>
    </w:p>
    <w:p w14:paraId="0F5999F7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Наследственность не отягощена.</w:t>
      </w:r>
    </w:p>
    <w:p w14:paraId="7B745C2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Менструальная функция: начало менструаций с 14 лет, установилась сразу, продолжительность цикла 25 дней, продолжительность менструаций 4-5 дней. Характер менструаций: умер</w:t>
      </w:r>
      <w:r>
        <w:rPr>
          <w:color w:val="000000"/>
          <w:sz w:val="28"/>
          <w:szCs w:val="28"/>
          <w:lang w:val="ru-RU"/>
        </w:rPr>
        <w:t>енные, безболезненные. С момента начала половой жизни, после родов и абортов характер менструаций не изменился.</w:t>
      </w:r>
    </w:p>
    <w:p w14:paraId="3A00A36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Половая функция: половую жизнь начала с 18 лет. В настоящее время состоит в зарегистрированном браке.</w:t>
      </w:r>
    </w:p>
    <w:p w14:paraId="45889E4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Контрацепция: с 2012 г по март 2014 г ВМК </w:t>
      </w:r>
      <w:r>
        <w:rPr>
          <w:color w:val="000000"/>
          <w:sz w:val="28"/>
          <w:szCs w:val="28"/>
          <w:lang w:val="ru-RU"/>
        </w:rPr>
        <w:t>"Мирена", с марта 2014 г КОК "Жанин".</w:t>
      </w:r>
    </w:p>
    <w:p w14:paraId="252CBBB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Репродуктивная функция: беременностей - 4, роды - 2, медицинских аборта - 1, самопроизвольных выкидышей - 1. Течение родов, послеродовых и послеабортных периодов со слов больной без особенностей.</w:t>
      </w:r>
    </w:p>
    <w:p w14:paraId="40297474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Секреторная функция: в</w:t>
      </w:r>
      <w:r>
        <w:rPr>
          <w:color w:val="000000"/>
          <w:sz w:val="28"/>
          <w:szCs w:val="28"/>
          <w:lang w:val="ru-RU"/>
        </w:rPr>
        <w:t>ыделений из половых органов в межменструальный период не отмечает.</w:t>
      </w:r>
    </w:p>
    <w:p w14:paraId="11656959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Переливания крови, ее компонентов и кровозамещаюших препаратов не проводилось.</w:t>
      </w:r>
    </w:p>
    <w:p w14:paraId="7A8741B0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Аллергологический анамнез не отягощен.</w:t>
      </w:r>
    </w:p>
    <w:p w14:paraId="31EFEC48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Вредные привычки: курение.</w:t>
      </w:r>
    </w:p>
    <w:p w14:paraId="5C485CF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Жилищно-бытовые условия семьи: проживает с м</w:t>
      </w:r>
      <w:r>
        <w:rPr>
          <w:color w:val="000000"/>
          <w:sz w:val="28"/>
          <w:szCs w:val="28"/>
          <w:lang w:val="ru-RU"/>
        </w:rPr>
        <w:t>ужем и детьми в квартире многоэтажного дома, условия удовлетворительные, отношения в семье хорошие. Питание полноценное, регулярное.</w:t>
      </w:r>
    </w:p>
    <w:p w14:paraId="5F24907B" w14:textId="77777777" w:rsidR="00000000" w:rsidRDefault="0021616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эндоцервикс эндометрия гинекологическое исследование</w:t>
      </w:r>
    </w:p>
    <w:p w14:paraId="18C7A377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Настоящее состояние</w:t>
      </w:r>
    </w:p>
    <w:p w14:paraId="3DD6CB78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48A01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Рост: 169 см Вес: 80 кг Температура тела</w:t>
      </w:r>
      <w:r>
        <w:rPr>
          <w:color w:val="000000"/>
          <w:sz w:val="28"/>
          <w:szCs w:val="28"/>
          <w:lang w:val="ru-RU"/>
        </w:rPr>
        <w:t>: 36,8 С</w:t>
      </w:r>
    </w:p>
    <w:p w14:paraId="2133A3D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состояние: удовлетворительное</w:t>
      </w:r>
    </w:p>
    <w:p w14:paraId="5520921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Сознание: ясное</w:t>
      </w:r>
    </w:p>
    <w:p w14:paraId="5D927924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Положение: активное</w:t>
      </w:r>
    </w:p>
    <w:p w14:paraId="573E37A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 телосложения: гиперстенический</w:t>
      </w:r>
    </w:p>
    <w:p w14:paraId="08EA4995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Кожа чистая, без высыпаний физиологической окраски, умеренной влажности и хорошей эластичности. Местные пигментации и патологические элемент</w:t>
      </w:r>
      <w:r>
        <w:rPr>
          <w:color w:val="000000"/>
          <w:sz w:val="28"/>
          <w:szCs w:val="28"/>
          <w:lang w:val="ru-RU"/>
        </w:rPr>
        <w:t>ы кожи отсутствуют.</w:t>
      </w:r>
    </w:p>
    <w:p w14:paraId="1F157DE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Слизистая носа розовая, блестящая, отделяемого нет. Слизистая ротовой полости розовая, влажная, блестящая, гиперсаливации нет, кариозные зубы санированы. Конъюнктива чистая, блестящая, влажная. Задняя стенка глотки слегка гиперемирована</w:t>
      </w:r>
      <w:r>
        <w:rPr>
          <w:color w:val="000000"/>
          <w:sz w:val="28"/>
          <w:szCs w:val="28"/>
          <w:lang w:val="ru-RU"/>
        </w:rPr>
        <w:t>, болей в горле и налетов нет. Десны ярко розового цвета. Не кровоточат, не воспалены.</w:t>
      </w:r>
    </w:p>
    <w:p w14:paraId="168C8155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Подкожная жировая клетчатка развита избыточно, в основном на животе и бедрах. Отеков нет.</w:t>
      </w:r>
    </w:p>
    <w:p w14:paraId="274A4F0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Лимфатические узлы не пальпируются.</w:t>
      </w:r>
    </w:p>
    <w:p w14:paraId="68C5AAE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Мышечная система без видимой патологии. Пал</w:t>
      </w:r>
      <w:r>
        <w:rPr>
          <w:color w:val="000000"/>
          <w:sz w:val="28"/>
          <w:szCs w:val="28"/>
          <w:lang w:val="ru-RU"/>
        </w:rPr>
        <w:t xml:space="preserve">ьпация отдельных мышечных групп безболезненна. Сила мышц достаточная, тонус мышц </w:t>
      </w:r>
      <w:r>
        <w:rPr>
          <w:color w:val="000000"/>
          <w:sz w:val="28"/>
          <w:szCs w:val="28"/>
          <w:lang w:val="ru-RU"/>
        </w:rPr>
        <w:lastRenderedPageBreak/>
        <w:t>удовлетворительный. Активные движения в полном объеме. Мышцы брюшного пресса слегка напряжены.</w:t>
      </w:r>
    </w:p>
    <w:p w14:paraId="023991E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Кости черепа, грудной клетки, таза, верхних и нижних конечностей сформированы пр</w:t>
      </w:r>
      <w:r>
        <w:rPr>
          <w:color w:val="000000"/>
          <w:sz w:val="28"/>
          <w:szCs w:val="28"/>
          <w:lang w:val="ru-RU"/>
        </w:rPr>
        <w:t>авильно, не имеют видимых деформаций, безболезненны при пальпации и перкуссии</w:t>
      </w:r>
    </w:p>
    <w:p w14:paraId="759FBAD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Суставы обычной конфигурации, кожа над ними обычной температуры и влажности. Движения суставов в полном объеме. Искривлений позвоночника нет. Осанка правильная. Плоскостопия нет.</w:t>
      </w:r>
    </w:p>
    <w:p w14:paraId="0BCF951D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Молочные железы осмотрены в положении стоя и лежа, развиты, мягкие, соски не изменены, отделяемого нет, пальпация безболезненная.</w:t>
      </w:r>
    </w:p>
    <w:p w14:paraId="35983D3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Дыхательная система</w:t>
      </w:r>
    </w:p>
    <w:p w14:paraId="2C7081D4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Дыхание через нос свободное, отделяемого из носа и носовых кровотечений нет. Форма грудной клетки нормост</w:t>
      </w:r>
      <w:r>
        <w:rPr>
          <w:color w:val="000000"/>
          <w:sz w:val="28"/>
          <w:szCs w:val="28"/>
          <w:lang w:val="ru-RU"/>
        </w:rPr>
        <w:t>еническая. Над - и подключичные ямки выражены умеренно. Межреберные промежутки умеренные, эпигастральный угол прямой, лопатки и ключицы выступают умеренно. Грудная клетка симметрична. Дыхание брюшное. ЧДД - 16 в минуту. При пальпации грудной клетки выявлен</w:t>
      </w:r>
      <w:r>
        <w:rPr>
          <w:color w:val="000000"/>
          <w:sz w:val="28"/>
          <w:szCs w:val="28"/>
          <w:lang w:val="ru-RU"/>
        </w:rPr>
        <w:t xml:space="preserve">а умеренная резистентность. Голосовое дрожание на симметричных участках не ослаблено, одинаковое. При сравнительной перкуссии на симметричных участках грудной клетки звук ясный, легочный. Топографическая перкуссия: </w:t>
      </w:r>
    </w:p>
    <w:p w14:paraId="7331739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3334"/>
        <w:gridCol w:w="2326"/>
      </w:tblGrid>
      <w:tr w:rsidR="00000000" w14:paraId="2C52FEE7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2075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Линия тела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FADA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489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Слева </w:t>
            </w:r>
          </w:p>
        </w:tc>
      </w:tr>
      <w:tr w:rsidR="00000000" w14:paraId="3CE2B365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B30C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Среднеключич</w:t>
            </w:r>
            <w:r>
              <w:rPr>
                <w:color w:val="000000"/>
                <w:sz w:val="20"/>
                <w:szCs w:val="20"/>
                <w:lang w:val="ru-RU"/>
              </w:rPr>
              <w:t>ная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7FA5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9DD4" w14:textId="77777777" w:rsidR="00000000" w:rsidRDefault="0021616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000000" w14:paraId="748A0450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FA50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Передняя подмышечная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B9FC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DA1B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7E3F39E3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6E57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подмышечная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F46C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D9A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3F336930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BDDD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Задняя подмышечная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9FA0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9CE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4519C148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1D2C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E671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6580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7CC807CA" w14:textId="77777777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C29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Паравертебральная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2598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 уровне остистого отростка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грудного позвонка</w:t>
            </w:r>
          </w:p>
        </w:tc>
      </w:tr>
    </w:tbl>
    <w:p w14:paraId="20DFCCD7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C222B5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легки</w:t>
      </w:r>
      <w:r>
        <w:rPr>
          <w:color w:val="000000"/>
          <w:sz w:val="28"/>
          <w:szCs w:val="28"/>
          <w:lang w:val="ru-RU"/>
        </w:rPr>
        <w:t>х: дыхание везикулярное. Хрипов нет.</w:t>
      </w:r>
    </w:p>
    <w:p w14:paraId="66BA41F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Сердечно-сосудистая система</w:t>
      </w:r>
    </w:p>
    <w:p w14:paraId="12823E49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 осмотре области сердца выпячивания области сердца, видимой пульсации не обнаружено. Верхушечный толчок пальпируется в V межреберье на 1,5 см кнутри от левой среднеключичной линии, сила ум</w:t>
      </w:r>
      <w:r>
        <w:rPr>
          <w:color w:val="000000"/>
          <w:sz w:val="28"/>
          <w:szCs w:val="28"/>
          <w:lang w:val="ru-RU"/>
        </w:rPr>
        <w:t>еренная, резистентный. Сердечный толчок и эпигастральная пульсация не отмечаются. Дрожания в области сердца не выявлено, зон гиперстезии и болезненности при пальпации не обнаружено.</w:t>
      </w:r>
    </w:p>
    <w:p w14:paraId="299C32E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59FDE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тупости сердца, выявленные перкуторно: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7369"/>
      </w:tblGrid>
      <w:tr w:rsidR="00000000" w14:paraId="29DC4D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021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Справа 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8DB6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 </w:t>
            </w:r>
            <w:r>
              <w:rPr>
                <w:color w:val="000000"/>
                <w:sz w:val="20"/>
                <w:szCs w:val="20"/>
                <w:lang w:val="ru-RU"/>
              </w:rPr>
              <w:t>правому краю грудины в IV межреберье</w:t>
            </w:r>
          </w:p>
        </w:tc>
      </w:tr>
      <w:tr w:rsidR="00000000" w14:paraId="2F7EB2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33F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A487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 межреберье на 1,5 см кнутри от левой среднеключичной линии</w:t>
            </w:r>
          </w:p>
        </w:tc>
      </w:tr>
      <w:tr w:rsidR="00000000" w14:paraId="1AD3F1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27BD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Вверху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4AC2" w14:textId="77777777" w:rsidR="00000000" w:rsidRDefault="0021616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000000"/>
                <w:sz w:val="20"/>
                <w:szCs w:val="20"/>
                <w:lang w:val="ru-RU"/>
              </w:rPr>
              <w:t>ребро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linea parasternalis sinistra</w:t>
            </w:r>
          </w:p>
        </w:tc>
      </w:tr>
    </w:tbl>
    <w:p w14:paraId="4FD76EF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C8AEA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сердца: тоны ритмичны, выслушиваются четко. ЧСС-74 в мин</w:t>
      </w:r>
    </w:p>
    <w:p w14:paraId="2BE03978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на левой лучевой артер</w:t>
      </w:r>
      <w:r>
        <w:rPr>
          <w:color w:val="000000"/>
          <w:sz w:val="28"/>
          <w:szCs w:val="28"/>
          <w:lang w:val="ru-RU"/>
        </w:rPr>
        <w:t>ии ритмичный, с частотой 74 в минуту, умеренного наполнения, ненапряженный.</w:t>
      </w:r>
    </w:p>
    <w:p w14:paraId="54098869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Артериальное давление 120/80 мм. рт. ст.</w:t>
      </w:r>
    </w:p>
    <w:p w14:paraId="0CC2F97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Система пищеварения</w:t>
      </w:r>
    </w:p>
    <w:p w14:paraId="2EEA05F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полости рта и зева слизистые бледно-розовые, влажные, отечность и кровоточивость отсутствует. Состояние мяг</w:t>
      </w:r>
      <w:r>
        <w:rPr>
          <w:color w:val="000000"/>
          <w:sz w:val="28"/>
          <w:szCs w:val="28"/>
          <w:lang w:val="ru-RU"/>
        </w:rPr>
        <w:t>кого неба, дужек, язычка, задней стенки глотки, миндалин удовлетворительное. Небные миндалины не выступают за края передних небных дужек. Налет, изъязвления отсутствуют. Язык розовый, влажный, нормальных размеров, сосочки в удовлетворительном состоянии. Тр</w:t>
      </w:r>
      <w:r>
        <w:rPr>
          <w:color w:val="000000"/>
          <w:sz w:val="28"/>
          <w:szCs w:val="28"/>
          <w:lang w:val="ru-RU"/>
        </w:rPr>
        <w:t>ещин, язв, налетов нет.</w:t>
      </w:r>
    </w:p>
    <w:p w14:paraId="62F4324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округлой формы симметричен, рубец в правой подвздошной области, мягкий, пальпация его безболезненна. Кишечник не пальпируется.</w:t>
      </w:r>
    </w:p>
    <w:p w14:paraId="4D3A455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Край печени при пальпации мягкий безболезненный, не выступает из-под реберной дуги. Размеры печени </w:t>
      </w:r>
      <w:r>
        <w:rPr>
          <w:color w:val="000000"/>
          <w:sz w:val="28"/>
          <w:szCs w:val="28"/>
          <w:lang w:val="ru-RU"/>
        </w:rPr>
        <w:t>по Курлову: 9-8-7см. Желчный пузырь не пальпируется. Болезненность в точке желчного пузыря отсутствует.</w:t>
      </w:r>
    </w:p>
    <w:p w14:paraId="4F83934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Поджелудочная железа не пальпируется, пальпация в ее области также безболезненна.</w:t>
      </w:r>
    </w:p>
    <w:p w14:paraId="05B678E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Селезенка не пальпируется, ее область безболезненна.</w:t>
      </w:r>
    </w:p>
    <w:p w14:paraId="44498C9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1 раз в день</w:t>
      </w:r>
      <w:r>
        <w:rPr>
          <w:color w:val="000000"/>
          <w:sz w:val="28"/>
          <w:szCs w:val="28"/>
          <w:lang w:val="ru-RU"/>
        </w:rPr>
        <w:t>, оформленный, без патологических примесей.</w:t>
      </w:r>
    </w:p>
    <w:p w14:paraId="54A33FB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Мочевыделительная система</w:t>
      </w:r>
    </w:p>
    <w:p w14:paraId="15CF440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Покраснения, припухлости, отечности в поясничной области не наблюдается. Почки не пальпируются. Мочеиспускание свободное, безболезненное, адекватное.</w:t>
      </w:r>
    </w:p>
    <w:p w14:paraId="4B720C3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Нервно-эндокринная система</w:t>
      </w:r>
    </w:p>
    <w:p w14:paraId="714ACED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Видимого</w:t>
      </w:r>
      <w:r>
        <w:rPr>
          <w:color w:val="000000"/>
          <w:sz w:val="28"/>
          <w:szCs w:val="28"/>
          <w:lang w:val="ru-RU"/>
        </w:rPr>
        <w:t xml:space="preserve"> увеличения щитовидной железы нет. При пальпации определяется её перешеек в виде мягкого, подвижного, безболезненного валика.</w:t>
      </w:r>
    </w:p>
    <w:p w14:paraId="5DED6DB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ясное, ориентация в пространстве, времени, ситуации не нарушена. Интеллект соответствует уровню развития, не ослаблен. Уч</w:t>
      </w:r>
      <w:r>
        <w:rPr>
          <w:color w:val="000000"/>
          <w:sz w:val="28"/>
          <w:szCs w:val="28"/>
          <w:lang w:val="ru-RU"/>
        </w:rPr>
        <w:t>астков гипо-, гипер - и парестезий нет. Патологических рефлексов нет. Слух сохранён, вкусовые ощущения не нарушены. Чувствительность сохранена. Зрение в пределах нормы. Фотореакции живые, нистагма нет, конвергенция не нарушена. Пальценосовая проба без пато</w:t>
      </w:r>
      <w:r>
        <w:rPr>
          <w:color w:val="000000"/>
          <w:sz w:val="28"/>
          <w:szCs w:val="28"/>
          <w:lang w:val="ru-RU"/>
        </w:rPr>
        <w:t>логии. Дермографизм розовый, быстро проявляющийся.</w:t>
      </w:r>
    </w:p>
    <w:p w14:paraId="7897B38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Гинекологическое исследование</w:t>
      </w:r>
    </w:p>
    <w:p w14:paraId="6ECEB035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наружных половых органов: Рост волос &lt;http://oil-hair.com/&gt; на лобке по женскому типу, наружные половые органы без аномалий, развиты соответственно полу и возрасту.</w:t>
      </w:r>
    </w:p>
    <w:p w14:paraId="0A4AD8C5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</w:t>
      </w:r>
      <w:r>
        <w:rPr>
          <w:color w:val="000000"/>
          <w:sz w:val="28"/>
          <w:szCs w:val="28"/>
          <w:lang w:val="ru-RU"/>
        </w:rPr>
        <w:t>отр влагалища и шейки матки в зеркалах: слизистая бледно-розовая, шейка матки цилиндрической формы, гипертрофирована, слизистая не изменена. Шейка матки без нарушения эпителиального покрова. Выделения кровянистые.</w:t>
      </w:r>
    </w:p>
    <w:p w14:paraId="746AA640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Влагалищное исследование: влагалище емкое,</w:t>
      </w:r>
      <w:r>
        <w:rPr>
          <w:color w:val="000000"/>
          <w:sz w:val="28"/>
          <w:szCs w:val="28"/>
          <w:lang w:val="ru-RU"/>
        </w:rPr>
        <w:t xml:space="preserve"> шейка матки цилиндрическая, гипертрофирована, длиной 2 см, матка увеличена до 6-7 недель беременности, </w:t>
      </w:r>
      <w:r>
        <w:rPr>
          <w:color w:val="000000"/>
          <w:sz w:val="28"/>
          <w:szCs w:val="28"/>
          <w:lang w:val="en-US"/>
        </w:rPr>
        <w:t>anteversio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anteflexio</w:t>
      </w:r>
      <w:r>
        <w:rPr>
          <w:color w:val="000000"/>
          <w:sz w:val="28"/>
          <w:szCs w:val="28"/>
          <w:lang w:val="ru-RU"/>
        </w:rPr>
        <w:t xml:space="preserve">, шаровидное, плотное, подвижное, безболезненное. Придатки слева и справа не увеличены, безболезненны. Своды глубокие, свободные. </w:t>
      </w:r>
      <w:r>
        <w:rPr>
          <w:color w:val="000000"/>
          <w:sz w:val="28"/>
          <w:szCs w:val="28"/>
          <w:lang w:val="ru-RU"/>
        </w:rPr>
        <w:t>Выделения кровянистые, умеренные.</w:t>
      </w:r>
    </w:p>
    <w:p w14:paraId="3A78D74B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Ректальное исследование: ампула свободная, слизистая подвижная.</w:t>
      </w:r>
    </w:p>
    <w:p w14:paraId="48E81D68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Предварительный диагноз</w:t>
      </w:r>
    </w:p>
    <w:p w14:paraId="0BBCEB5D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9DF45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Диагноз: Осн. Патология эндометрия. Аденомиоз.</w:t>
      </w:r>
    </w:p>
    <w:p w14:paraId="6BB2EE10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Осл: Метроррагия.</w:t>
      </w:r>
    </w:p>
    <w:p w14:paraId="4A63DAD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выставлен на основании:</w:t>
      </w:r>
    </w:p>
    <w:p w14:paraId="73CE5944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 на кровянистые выделения из в</w:t>
      </w:r>
      <w:r>
        <w:rPr>
          <w:color w:val="000000"/>
          <w:sz w:val="28"/>
          <w:szCs w:val="28"/>
          <w:lang w:val="ru-RU"/>
        </w:rPr>
        <w:t>лагалища, умеренного характера с 26.05.14 г</w:t>
      </w:r>
    </w:p>
    <w:p w14:paraId="4E4381A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анамнеза заболевания: считает себя больной с 2010 г, когда появились кровянистые выделения из влагалища умеренного характера, в связи с чем обратилась к гинекологу. После обследования был выставлен диагноз: Адено</w:t>
      </w:r>
      <w:r>
        <w:rPr>
          <w:color w:val="000000"/>
          <w:sz w:val="28"/>
          <w:szCs w:val="28"/>
          <w:lang w:val="ru-RU"/>
        </w:rPr>
        <w:t>миоз. С 2012 г по март 2014 г с лечебной целью ВМК "Мирена". С 11.03 по 25.03.14 г находилась на стационарном лечении в КБ им. С.Р. Миротворцева СГМУ с диагнозом: осн. Хронический двусторонний сальпингоофорит, подострое течение. Инородное тело в полости ма</w:t>
      </w:r>
      <w:r>
        <w:rPr>
          <w:color w:val="000000"/>
          <w:sz w:val="28"/>
          <w:szCs w:val="28"/>
          <w:lang w:val="ru-RU"/>
        </w:rPr>
        <w:t>тки (ВМК "Мирена"). Хронический цервицит, вагинит, подострое течение. Осл. Гидросальпинкс справа. Киста левого яичника. Соп. Аденомиоз. В стационаре получала антибактериальную, дезинтоксикационную терапию, местное лечение. По выписке из стационара назначен</w:t>
      </w:r>
      <w:r>
        <w:rPr>
          <w:color w:val="000000"/>
          <w:sz w:val="28"/>
          <w:szCs w:val="28"/>
          <w:lang w:val="ru-RU"/>
        </w:rPr>
        <w:t xml:space="preserve"> КОК "Жанин" в непрерывном режиме. С 26.05.14 г появились умеренные кровянистые выделения из влагалища. Получала амбулаторно консервативную терапию - без эффекта. Пациентка госпитализирована в отделение гинекологии КБ им. С.Р. Миротворцева СГМУ для проведе</w:t>
      </w:r>
      <w:r>
        <w:rPr>
          <w:color w:val="000000"/>
          <w:sz w:val="28"/>
          <w:szCs w:val="28"/>
          <w:lang w:val="ru-RU"/>
        </w:rPr>
        <w:t>ния раздельного лечебно-диагностического выскабливания эндоцервикса, эндометрия.</w:t>
      </w:r>
    </w:p>
    <w:p w14:paraId="0ED10E7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гинекологического исследования: влагалище емкое, шейка матки цилиндрическая, гипертрофирована, длиной 2 см, матка увеличена до 6-7 недель беременности, anteversio, anteflexio,</w:t>
      </w:r>
      <w:r>
        <w:rPr>
          <w:color w:val="000000"/>
          <w:sz w:val="28"/>
          <w:szCs w:val="28"/>
          <w:lang w:val="ru-RU"/>
        </w:rPr>
        <w:t xml:space="preserve"> шаровидное, плотное, подвижное, безболезненное. Придатки слева и справа не увеличены, безболезненны. Своды глубокие, свободные. Выделения кровянистые, умеренные.</w:t>
      </w:r>
    </w:p>
    <w:p w14:paraId="0525240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УЗИ гениталий от 05.06.14 г заключение: УЗ-признаки аденомиоза.</w:t>
      </w:r>
    </w:p>
    <w:p w14:paraId="7CE3115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обследования:</w:t>
      </w:r>
    </w:p>
    <w:p w14:paraId="2E1DA57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Общий а</w:t>
      </w:r>
      <w:r>
        <w:rPr>
          <w:color w:val="000000"/>
          <w:sz w:val="28"/>
          <w:szCs w:val="28"/>
          <w:lang w:val="ru-RU"/>
        </w:rPr>
        <w:t>нализ крови,</w:t>
      </w:r>
    </w:p>
    <w:p w14:paraId="426215DB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Группа крови, резус-фактор</w:t>
      </w:r>
    </w:p>
    <w:p w14:paraId="47ED58E9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Общий анализ мочи</w:t>
      </w:r>
    </w:p>
    <w:p w14:paraId="7778C120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Биохимический анализ крови</w:t>
      </w:r>
    </w:p>
    <w:p w14:paraId="6E95EAB3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Коагулограмма</w:t>
      </w:r>
    </w:p>
    <w:p w14:paraId="0859BB75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Микроскопия урогенитальных мазков</w:t>
      </w:r>
    </w:p>
    <w:p w14:paraId="757936AA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Бак. посев содержимого цервикального канала</w:t>
      </w:r>
    </w:p>
    <w:p w14:paraId="46331CAE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УЗИ гениталий</w:t>
      </w:r>
    </w:p>
    <w:p w14:paraId="31E0220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86C9DF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Данные лабораторных и инструментальных методов 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сследования</w:t>
      </w:r>
    </w:p>
    <w:p w14:paraId="13FB73F7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9C794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 xml:space="preserve">ОАК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6266"/>
      </w:tblGrid>
      <w:tr w:rsidR="00000000" w14:paraId="33D76D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D175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78B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72231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047B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WBC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E223" w14:textId="77777777" w:rsidR="00000000" w:rsidRDefault="0021616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5,9*</w:t>
            </w:r>
          </w:p>
        </w:tc>
      </w:tr>
      <w:tr w:rsidR="00000000" w14:paraId="72E875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2532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RBC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E001" w14:textId="27CCDEF4" w:rsidR="00000000" w:rsidRDefault="0021616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4,1*</w:t>
            </w:r>
            <w:r w:rsidR="006A00B9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EAD3A2C" wp14:editId="3D95683E">
                  <wp:extent cx="323850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0B9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69DA565" wp14:editId="56EA3520">
                  <wp:extent cx="323850" cy="161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7CCC15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1817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HGB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1EDE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132 г/л</w:t>
            </w:r>
          </w:p>
        </w:tc>
      </w:tr>
      <w:tr w:rsidR="00000000" w14:paraId="329138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0335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PLT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E8D6" w14:textId="78B24683" w:rsidR="00000000" w:rsidRDefault="0021616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325*</w:t>
            </w:r>
            <w:r w:rsidR="006A00B9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8DECD75" wp14:editId="6366C577">
                  <wp:extent cx="247650" cy="161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0B9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67D036E" wp14:editId="6F5F349B">
                  <wp:extent cx="247650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</w:tr>
      <w:tr w:rsidR="00000000" w14:paraId="26B043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03E2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9851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 мм/ч</w:t>
            </w:r>
          </w:p>
        </w:tc>
      </w:tr>
      <w:tr w:rsidR="00000000" w14:paraId="4AEAEC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ACD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2A7E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1%</w:t>
            </w:r>
          </w:p>
        </w:tc>
      </w:tr>
      <w:tr w:rsidR="00000000" w14:paraId="540A19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FF5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DD2E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</w:tr>
      <w:tr w:rsidR="00000000" w14:paraId="2FD679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DF60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31C7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69%</w:t>
            </w:r>
          </w:p>
        </w:tc>
      </w:tr>
      <w:tr w:rsidR="00000000" w14:paraId="465279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BEE5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2C76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7%</w:t>
            </w:r>
          </w:p>
        </w:tc>
      </w:tr>
      <w:tr w:rsidR="00000000" w14:paraId="1BEF3C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B8D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546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8%</w:t>
            </w:r>
          </w:p>
        </w:tc>
      </w:tr>
    </w:tbl>
    <w:p w14:paraId="43F9481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D50889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Биохимические исследования крови</w:t>
      </w:r>
    </w:p>
    <w:p w14:paraId="259576C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белок сыв.: 86 г/л</w:t>
      </w:r>
    </w:p>
    <w:p w14:paraId="71F998C9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Билирубин общий: 34,8 Мкмоль/л</w:t>
      </w:r>
    </w:p>
    <w:p w14:paraId="0F674C9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Холестерин общий: 2,76 Мкмоль/л</w:t>
      </w:r>
    </w:p>
    <w:p w14:paraId="08F1C9D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Глюкоза кро</w:t>
      </w:r>
      <w:r>
        <w:rPr>
          <w:color w:val="000000"/>
          <w:sz w:val="28"/>
          <w:szCs w:val="28"/>
          <w:lang w:val="ru-RU"/>
        </w:rPr>
        <w:t>ви: 6,1 ммоль/л</w:t>
      </w:r>
    </w:p>
    <w:p w14:paraId="3ED8410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Аст: 29 Е/л</w:t>
      </w:r>
    </w:p>
    <w:p w14:paraId="094364D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Алт: 47 Е/л</w:t>
      </w:r>
    </w:p>
    <w:p w14:paraId="797F4D09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Мочевина: 5,0 Ммоль/л</w:t>
      </w:r>
    </w:p>
    <w:p w14:paraId="23BB4B6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Креатинин крови: 85 Мкмоль/л</w:t>
      </w:r>
    </w:p>
    <w:p w14:paraId="634989D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Фибриноген: 3,2 г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>л</w:t>
      </w:r>
    </w:p>
    <w:p w14:paraId="173AA107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ОАМ Цвет желтый</w:t>
      </w:r>
    </w:p>
    <w:p w14:paraId="3F4056C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Прозрачность прозрачная</w:t>
      </w:r>
    </w:p>
    <w:p w14:paraId="224E8E0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Реакция нейтральная</w:t>
      </w:r>
    </w:p>
    <w:p w14:paraId="3AAA7130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Удельный вес 1020</w:t>
      </w:r>
    </w:p>
    <w:p w14:paraId="37C51A7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 отрицательный</w:t>
      </w:r>
    </w:p>
    <w:p w14:paraId="1F9489B7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Сахар отрицательный</w:t>
      </w:r>
    </w:p>
    <w:p w14:paraId="20740674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Эпителий неб кол-во</w:t>
      </w:r>
    </w:p>
    <w:p w14:paraId="1E2842D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</w:t>
      </w:r>
      <w:r>
        <w:rPr>
          <w:color w:val="000000"/>
          <w:sz w:val="28"/>
          <w:szCs w:val="28"/>
          <w:lang w:val="ru-RU"/>
        </w:rPr>
        <w:t>оциты 1-2 в п/з</w:t>
      </w:r>
    </w:p>
    <w:p w14:paraId="099A175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0-1 в п/з</w:t>
      </w:r>
    </w:p>
    <w:p w14:paraId="777F2705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Кал на я/г от 29.03.14 - отриц.</w:t>
      </w:r>
    </w:p>
    <w:p w14:paraId="6408DBA8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Исследование крови на RW от 28.03.14: № 2911/30 - отриц.</w:t>
      </w:r>
    </w:p>
    <w:p w14:paraId="42DFAB26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  <w:t>Коагулограмма</w:t>
      </w:r>
    </w:p>
    <w:p w14:paraId="19B5B8F5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9"/>
        <w:gridCol w:w="1365"/>
        <w:gridCol w:w="1339"/>
        <w:gridCol w:w="2559"/>
      </w:tblGrid>
      <w:tr w:rsidR="00000000" w14:paraId="466DB1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54E9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5A8A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Результаты исследования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4F8E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Интерпретация</w:t>
            </w:r>
          </w:p>
        </w:tc>
      </w:tr>
      <w:tr w:rsidR="00000000" w14:paraId="1EA5DA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E6C2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89C1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норме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6C88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 б-го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78D1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6D6A0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600B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Фибриноген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5C16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200-400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ACE1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1B5E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1200FB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75D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В-нафтоло</w:t>
            </w:r>
            <w:r>
              <w:rPr>
                <w:color w:val="000000"/>
                <w:sz w:val="20"/>
                <w:szCs w:val="20"/>
                <w:lang w:val="ru-RU"/>
              </w:rPr>
              <w:t>вый тест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2EB2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Отр.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0CA0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Отр.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252D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463151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008D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Этаноловый тест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063A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Отр.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B337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Отр.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1E26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7CA66A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10BD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Фибринолитическая активность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13E1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120-260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63E6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210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3B2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2EB3DB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36D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Фибринстабилизирующий фактор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1632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43-73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31F7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943E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</w:tbl>
    <w:p w14:paraId="44EF0017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E34408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  <w:lang w:val="ru-RU"/>
        </w:rPr>
        <w:tab/>
        <w:t>ЭКГ 31.03.14 Заключение: синусовый ритм, ЧСС - 76 в мин. Нормальное положение ЭОС.</w:t>
      </w:r>
    </w:p>
    <w:p w14:paraId="6CB599E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Бак. посев</w:t>
      </w:r>
      <w:r>
        <w:rPr>
          <w:color w:val="000000"/>
          <w:sz w:val="28"/>
          <w:szCs w:val="28"/>
          <w:lang w:val="ru-RU"/>
        </w:rPr>
        <w:t xml:space="preserve"> содержимого цервикального канала</w:t>
      </w:r>
    </w:p>
    <w:p w14:paraId="0DDF340E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2744"/>
        <w:gridCol w:w="2883"/>
      </w:tblGrid>
      <w:tr w:rsidR="00000000" w14:paraId="7D1248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A27A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EE4D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Свод влагалища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BA7D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Уретра</w:t>
            </w:r>
          </w:p>
        </w:tc>
      </w:tr>
      <w:tr w:rsidR="00000000" w14:paraId="6B4A85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AE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Трихомонады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07FB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обнаружены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0923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обнаружены</w:t>
            </w:r>
          </w:p>
        </w:tc>
      </w:tr>
      <w:tr w:rsidR="00000000" w14:paraId="3EC479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9D0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6CB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22-25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35D2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23-24</w:t>
            </w:r>
          </w:p>
        </w:tc>
      </w:tr>
      <w:tr w:rsidR="00000000" w14:paraId="3504AA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D6A2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Гонококки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CBF6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обнаружены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5E4F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обнаружены</w:t>
            </w:r>
          </w:p>
        </w:tc>
      </w:tr>
      <w:tr w:rsidR="00000000" w14:paraId="0DE6F0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8A5E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Флора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01F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Гр"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RU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C442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Палочки</w:t>
            </w:r>
          </w:p>
        </w:tc>
      </w:tr>
    </w:tbl>
    <w:p w14:paraId="6FB5322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51C049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УЗИ гениталий</w:t>
      </w:r>
    </w:p>
    <w:p w14:paraId="7C4A7A5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УЗ-признаки аденомиоза.</w:t>
      </w:r>
    </w:p>
    <w:p w14:paraId="504398C5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C489682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План ведения больн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ой</w:t>
      </w:r>
    </w:p>
    <w:p w14:paraId="17C2C402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E63ED8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наличие нарушения овариально-менструального цикла в сочетании с аденомиозом, с целью уточнения характера планируется раздельное лечебно - диагностическое выскабливание эндоцервикса и эндометрия, с последующей гемостатической и антибактериально</w:t>
      </w:r>
      <w:r>
        <w:rPr>
          <w:color w:val="000000"/>
          <w:sz w:val="28"/>
          <w:szCs w:val="28"/>
          <w:lang w:val="ru-RU"/>
        </w:rPr>
        <w:t>й терапией. Гистологическое исследование материала.</w:t>
      </w:r>
    </w:p>
    <w:p w14:paraId="0D05AE34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лечения:</w:t>
      </w:r>
    </w:p>
    <w:p w14:paraId="2DF8AA2D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Режим стационарный</w:t>
      </w:r>
    </w:p>
    <w:p w14:paraId="37A55D69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06.06.14 г планируется РДВ</w:t>
      </w:r>
    </w:p>
    <w:p w14:paraId="5DFD4F8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Протокол операции № 254</w:t>
      </w:r>
    </w:p>
    <w:p w14:paraId="59E195D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E3EF742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Раздельное лечебно-диагностическое выскабливание эндоцервикса и эндометрия</w:t>
      </w:r>
    </w:p>
    <w:p w14:paraId="10A06CC1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78F06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асептических условиях, под внутриве</w:t>
      </w:r>
      <w:r>
        <w:rPr>
          <w:color w:val="000000"/>
          <w:sz w:val="28"/>
          <w:szCs w:val="28"/>
          <w:lang w:val="ru-RU"/>
        </w:rPr>
        <w:t>нной анестезией, шейка матки обнажена и фиксирована на пулевые щипцы. Длина матки по зонду 7 см. Расширен цервикальный канал расширителем Гегара до №9. Кюреткой № 1 произведено выскабливание эндоцервикса, соскоб - скудный, кровь. Кюреткой №2 произведено вы</w:t>
      </w:r>
      <w:r>
        <w:rPr>
          <w:color w:val="000000"/>
          <w:sz w:val="28"/>
          <w:szCs w:val="28"/>
          <w:lang w:val="ru-RU"/>
        </w:rPr>
        <w:t>скабливание эндометрия. Соскоб обильный, напоминает гиперплазированную ткань. Стенки матки шероховатые, полость матки не деформирована. Кровотечения нет. Соскоб отправлен на гистологическое исследование. Общая кровопотеря 10 мл. Туалет, холод на низ живота</w:t>
      </w:r>
      <w:r>
        <w:rPr>
          <w:color w:val="000000"/>
          <w:sz w:val="28"/>
          <w:szCs w:val="28"/>
          <w:lang w:val="ru-RU"/>
        </w:rPr>
        <w:t xml:space="preserve">. С целью профилактики кровотечения в/в капельно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Tranexami</w:t>
      </w:r>
      <w:r>
        <w:rPr>
          <w:color w:val="000000"/>
          <w:sz w:val="28"/>
          <w:szCs w:val="28"/>
          <w:lang w:val="ru-RU"/>
        </w:rPr>
        <w:t xml:space="preserve"> 5,0.</w:t>
      </w:r>
    </w:p>
    <w:p w14:paraId="3BAC1D9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Назначения:</w:t>
      </w:r>
    </w:p>
    <w:p w14:paraId="54F76F09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Режим стационарный</w:t>
      </w:r>
    </w:p>
    <w:p w14:paraId="336B95EB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1Д</w:t>
      </w:r>
    </w:p>
    <w:p w14:paraId="4163368E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Cefatoximi</w:t>
      </w:r>
      <w:r>
        <w:rPr>
          <w:color w:val="000000"/>
          <w:sz w:val="28"/>
          <w:szCs w:val="28"/>
          <w:lang w:val="ru-RU"/>
        </w:rPr>
        <w:t xml:space="preserve"> 1,0 в/м 2 р/д 06.00-18.00 - 5 дней</w:t>
      </w:r>
    </w:p>
    <w:p w14:paraId="1630CBCA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S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Ethamzylati</w:t>
      </w:r>
      <w:r>
        <w:rPr>
          <w:color w:val="000000"/>
          <w:sz w:val="28"/>
          <w:szCs w:val="28"/>
          <w:lang w:val="ru-RU"/>
        </w:rPr>
        <w:t xml:space="preserve"> 12,5% - 2,0 в/м 2 р/д 08.00-20.00 - 5 дней</w:t>
      </w:r>
    </w:p>
    <w:p w14:paraId="6906D4EE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  <w:t>S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Calcii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chloride</w:t>
      </w:r>
      <w:r>
        <w:rPr>
          <w:color w:val="000000"/>
          <w:sz w:val="28"/>
          <w:szCs w:val="28"/>
          <w:lang w:val="ru-RU"/>
        </w:rPr>
        <w:t xml:space="preserve"> 10% - 10,0 в/в ст</w:t>
      </w:r>
      <w:r>
        <w:rPr>
          <w:color w:val="000000"/>
          <w:sz w:val="28"/>
          <w:szCs w:val="28"/>
          <w:lang w:val="ru-RU"/>
        </w:rPr>
        <w:t>руйно медленно 12.00 - 5 дней</w:t>
      </w:r>
    </w:p>
    <w:p w14:paraId="4623926A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6.</w:t>
      </w:r>
      <w:r>
        <w:rPr>
          <w:color w:val="000000"/>
          <w:sz w:val="28"/>
          <w:szCs w:val="28"/>
          <w:lang w:val="en-US"/>
        </w:rPr>
        <w:tab/>
        <w:t>S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Metrogyli</w:t>
      </w:r>
      <w:r>
        <w:rPr>
          <w:color w:val="000000"/>
          <w:sz w:val="28"/>
          <w:szCs w:val="28"/>
          <w:lang w:val="ru-RU"/>
        </w:rPr>
        <w:t xml:space="preserve"> 100 </w:t>
      </w:r>
      <w:r>
        <w:rPr>
          <w:color w:val="000000"/>
          <w:sz w:val="28"/>
          <w:szCs w:val="28"/>
          <w:lang w:val="en-US"/>
        </w:rPr>
        <w:t>ml</w:t>
      </w:r>
      <w:r>
        <w:rPr>
          <w:color w:val="000000"/>
          <w:sz w:val="28"/>
          <w:szCs w:val="28"/>
          <w:lang w:val="ru-RU"/>
        </w:rPr>
        <w:t xml:space="preserve"> 2 в/в капельно 06.00 - 18.00 - 5 дней</w:t>
      </w:r>
    </w:p>
    <w:p w14:paraId="5DB4D22F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CF0419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Дневник курации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4408"/>
        <w:gridCol w:w="3375"/>
      </w:tblGrid>
      <w:tr w:rsidR="00000000" w14:paraId="6642A6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587B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Дата 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237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Течение заболевания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D888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Лечение </w:t>
            </w:r>
          </w:p>
        </w:tc>
      </w:tr>
      <w:tr w:rsidR="00000000" w14:paraId="7B77F9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9F8C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7.06.14 </w:t>
            </w: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36,7 С ЧСС 75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ЧДД 17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АД 120/80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7AEE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Состояние удовлетворительно. Жалоб не предъявляет. Кожа и видимы</w:t>
            </w:r>
            <w:r>
              <w:rPr>
                <w:color w:val="000000"/>
                <w:sz w:val="20"/>
                <w:szCs w:val="20"/>
                <w:lang w:val="ru-RU"/>
              </w:rPr>
              <w:t>е слизистые чистые, обычной окраски. Дыхание везикулярное, тоны сердца ясные, ритмичные. Сон не нарушен. Живот при пальпации мягкий безболезненный во всех отделах. Аппетит сохранен. Физиологические отправления в норме. Выделения из влагалища кровянистые ум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еренные.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B15C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Режим стационарный 2.1Д 3. Cefatoximi 1,0 в/м 2 р/д 06.00-18.00 - 5 дней 4. S. Ethamzylati 12,5% - 2,0 в/м 2 р/д 08.00-20.00 - 5 дней 5. S. Calcii chloride 10% - 10,0 в/в струйно медленно 12.00 - 5 дней 6. S. Metrogyli 100 ml 2 в/в капельно 06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.00 - 18.00 - 5 дней </w:t>
            </w:r>
          </w:p>
        </w:tc>
      </w:tr>
      <w:tr w:rsidR="00000000" w14:paraId="3B03C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BC4F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9.06.14 t 36,8С ЧСС 79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ЧДД 18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АД 125/80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FF15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Состояние удовлетворительно. Жалоб не предъявляет. Кожа и видимые слизистые чистые, обычной окраски. Дыхание везикулярное, тоны сердца ясные, ритмичные. Сон не нарушен. Живот при пальпаци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 мягкий безболезненный во всех отделах. Аппетит сохранен. Физиологические отправления в норме. Выделения из влагалища кровянистые умеренные.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C769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Режим стационарный 2.1Д 3. Cefatoximi 1,0 в/м 2 р/д 06.00-18.00 - 5 дней 4. S. Ethamzylati 12,5% - 2,0 в/м 2 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/д 08.00-20.00 - 5 дней 5. S. Calcii chloride 10% - 10,0 в/в струйно медленно 12.00 - 5 дней 6. S. Metrogyli 100 ml 2 в/в капельно 06.00 - 18.00 - 5 дней </w:t>
            </w:r>
          </w:p>
        </w:tc>
      </w:tr>
      <w:tr w:rsidR="00000000" w14:paraId="4DE656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A131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10.06.14 t 36,7С ЧСС 73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ЧДД 16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АД 125/80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9BE8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Состояние удовлетворительно. Жалоб не предъявляет. Ко</w:t>
            </w:r>
            <w:r>
              <w:rPr>
                <w:color w:val="000000"/>
                <w:sz w:val="20"/>
                <w:szCs w:val="20"/>
                <w:lang w:val="ru-RU"/>
              </w:rPr>
              <w:t>жа и видимые слизистые чистые, обычной окраски. Дыхание везикулярное, тоны сердца ясные, ритмичные. Сон не нарушен. Живот при пальпации мягкий безболезненный во всех отделах. Аппетит сохранен. Физиологические отправления в норме. Выделения из влагалища кро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вянистые умеренные.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FB94" w14:textId="77777777" w:rsidR="00000000" w:rsidRDefault="0021616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Режим стационарный 2.1Д 3. Cefatoximi 1,0 в/м 2 р/д 06.00-18.00 - 5 дней 4. S. Ethamzylati 12,5% - 2,0 в/м 2 р/д 08.00-20.00 - 5 дней 5. S. Calcii chloride 10% - 10,0 в/в струйно медленно 12.00 - 5 дней 6. S. Metrogyli 100 ml 2 в/в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капельно 06.00 - 18.00 - 5 дней </w:t>
            </w:r>
          </w:p>
        </w:tc>
      </w:tr>
    </w:tbl>
    <w:p w14:paraId="18A3721D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5D8C57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Эпикриз</w:t>
      </w:r>
    </w:p>
    <w:p w14:paraId="0CDDBC3A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8AAFA6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Больная З.Н.К., 38 лет &lt;http://letu.ru/&gt;, находилась на стационарном лечении в гинекологическом отделении с 06.06.14 по 14.06.14 г с диагнозом:</w:t>
      </w:r>
    </w:p>
    <w:p w14:paraId="30813E16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осн. Аденомиоз.</w:t>
      </w:r>
    </w:p>
    <w:p w14:paraId="6937901B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осл. Метроррагия.</w:t>
      </w:r>
    </w:p>
    <w:p w14:paraId="13A04BE8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соп. Хронический холецистит, реми</w:t>
      </w:r>
      <w:r>
        <w:rPr>
          <w:color w:val="000000"/>
          <w:sz w:val="28"/>
          <w:szCs w:val="28"/>
          <w:lang w:val="ru-RU"/>
        </w:rPr>
        <w:t>ссия.</w:t>
      </w:r>
    </w:p>
    <w:p w14:paraId="078CAC92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выставлен на основании:</w:t>
      </w:r>
    </w:p>
    <w:p w14:paraId="3AC513BD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 на кровянистые выделения из влагалища, умеренного характера</w:t>
      </w:r>
    </w:p>
    <w:p w14:paraId="35930411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анамнеза заболевания: считает себя больной с 2010 г, когда появились кровянистые выделения из влагалища умеренного характера, в связи с чем обратилась к</w:t>
      </w:r>
      <w:r>
        <w:rPr>
          <w:color w:val="000000"/>
          <w:sz w:val="28"/>
          <w:szCs w:val="28"/>
          <w:lang w:val="ru-RU"/>
        </w:rPr>
        <w:t xml:space="preserve"> гинекологу. После обследования был выставлен диагноз: Аденомиоз. С 2012 г по март 2014 г с лечебной целью ВМК "Мирена". С 11.03 по 25.03.14 г находилась на стационарном лечении в КБ им. С.Р. Миротворцева СГМУ с диагнозом: осн. Хронический двусторонний сал</w:t>
      </w:r>
      <w:r>
        <w:rPr>
          <w:color w:val="000000"/>
          <w:sz w:val="28"/>
          <w:szCs w:val="28"/>
          <w:lang w:val="ru-RU"/>
        </w:rPr>
        <w:t>ьпингоофорит, подострое течение. Инородное тело в полости матки (ВМК "Мирена"). Хронический цервицит, вагинит, подострое течение. Осл. Гидросальпинкс справа. Киста левого яичника. Соп. Аденомиоз. В стационаре получала антибактериальную, дезинтоксикационную</w:t>
      </w:r>
      <w:r>
        <w:rPr>
          <w:color w:val="000000"/>
          <w:sz w:val="28"/>
          <w:szCs w:val="28"/>
          <w:lang w:val="ru-RU"/>
        </w:rPr>
        <w:t xml:space="preserve"> терапию, местное лечение. По выписке из стационара назначен КОК "Жанин" в непрерывном режиме. С 26.05.14 г появились умеренные кровянистые выделения из влагалища. Получала амбулаторно консервативную терапию - без эффекта.05.06.14 г амбулаторно выполнено У</w:t>
      </w:r>
      <w:r>
        <w:rPr>
          <w:color w:val="000000"/>
          <w:sz w:val="28"/>
          <w:szCs w:val="28"/>
          <w:lang w:val="ru-RU"/>
        </w:rPr>
        <w:t>ЗИ гениталий заключение: УЗ-признаки аденомиоза. Пациентка госпитализирована в отделение гинекологии КБ им. С.Р. Миротворцева СГМУ для проведения раздельного лечебно-диагностического выскабливания эндоцервикса, эндометрия.</w:t>
      </w:r>
    </w:p>
    <w:p w14:paraId="640FC1D0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гинекологического исследования: в</w:t>
      </w:r>
      <w:r>
        <w:rPr>
          <w:color w:val="000000"/>
          <w:sz w:val="28"/>
          <w:szCs w:val="28"/>
          <w:lang w:val="ru-RU"/>
        </w:rPr>
        <w:t>лагалище емкое, шейка матки цилиндрическая, гипертрофирована, длиной 2 см, матка увеличена до 6-7 недель беременности, anteversio, anteflexio, шаровидное, плотное, подвижное, безболезненное. Придатки слева и справа не увеличены, безболезненны. Своды глубок</w:t>
      </w:r>
      <w:r>
        <w:rPr>
          <w:color w:val="000000"/>
          <w:sz w:val="28"/>
          <w:szCs w:val="28"/>
          <w:lang w:val="ru-RU"/>
        </w:rPr>
        <w:t>ие, свободные. Выделения кровянистые, умеренные.</w:t>
      </w:r>
    </w:p>
    <w:p w14:paraId="4B8B26E6" w14:textId="77777777" w:rsidR="00000000" w:rsidRDefault="00216169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результатов инструментального обследования: УЗ признаки аденомиоза.</w:t>
      </w:r>
    </w:p>
    <w:p w14:paraId="34601355" w14:textId="77777777" w:rsidR="00000000" w:rsidRDefault="00216169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Проведено обследование:</w:t>
      </w:r>
    </w:p>
    <w:p w14:paraId="64D26C2F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Общий анализ крови, группа крови, резус-фактор</w:t>
      </w:r>
    </w:p>
    <w:p w14:paraId="778D2BC6" w14:textId="77777777" w:rsidR="00000000" w:rsidRDefault="00216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Общий анализ мочи</w:t>
      </w:r>
    </w:p>
    <w:p w14:paraId="7DD54FED" w14:textId="77777777" w:rsidR="00000000" w:rsidRDefault="00216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Биохимический анализ крови</w:t>
      </w:r>
    </w:p>
    <w:p w14:paraId="7B6820D1" w14:textId="77777777" w:rsidR="00000000" w:rsidRDefault="00216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Коагулограмма</w:t>
      </w:r>
    </w:p>
    <w:p w14:paraId="64BFFD84" w14:textId="77777777" w:rsidR="00000000" w:rsidRDefault="00216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Микроскопия урогенитальных мазков</w:t>
      </w:r>
    </w:p>
    <w:p w14:paraId="346D9A14" w14:textId="77777777" w:rsidR="00000000" w:rsidRDefault="00216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Бак. посев содержимого цервикального канала</w:t>
      </w:r>
    </w:p>
    <w:p w14:paraId="6BBCC508" w14:textId="77777777" w:rsidR="00000000" w:rsidRDefault="002161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УЗИ гениталий.</w:t>
      </w:r>
    </w:p>
    <w:p w14:paraId="43DFC6F5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Проведено:</w:t>
      </w:r>
    </w:p>
    <w:p w14:paraId="7AE07300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06.06.14 г Операция №254: Раздельное лечебно-диагностическое выскабливания эндоцервикса и эндометрия.</w:t>
      </w:r>
    </w:p>
    <w:p w14:paraId="0FA8CA94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Результаты гистологического исследования: 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з ц/к кровь; из п/м выраженный децидуоз стромы эндометрия, на этом фоне единичные узкие щелевидные железы с низким уплощенным неактивным эпителием (после гормонального препарата).</w:t>
      </w:r>
    </w:p>
    <w:p w14:paraId="597041BE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 курс антимикробной, гемостатической терапии.</w:t>
      </w:r>
    </w:p>
    <w:p w14:paraId="4296F5C8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Течение послеоперацион</w:t>
      </w:r>
      <w:r>
        <w:rPr>
          <w:color w:val="000000"/>
          <w:sz w:val="28"/>
          <w:szCs w:val="28"/>
          <w:lang w:val="ru-RU"/>
        </w:rPr>
        <w:t>ного периода - гладкое.</w:t>
      </w:r>
    </w:p>
    <w:p w14:paraId="345FD8BE" w14:textId="77777777" w:rsidR="00000000" w:rsidRDefault="0021616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Пациентка выписывается в удовлетворительном состоянии.</w:t>
      </w:r>
    </w:p>
    <w:p w14:paraId="5C0AB7C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Рекомендации при выписке:</w:t>
      </w:r>
    </w:p>
    <w:p w14:paraId="223852F0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Наблюдение гинеколога, эндокринолога по месту жительства.</w:t>
      </w:r>
    </w:p>
    <w:p w14:paraId="65D28346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Половой и физический покой в течении 2 недель.</w:t>
      </w:r>
    </w:p>
    <w:p w14:paraId="5802F636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Витаминотерапия "Компливит" 1 драже/с</w:t>
      </w:r>
      <w:r>
        <w:rPr>
          <w:color w:val="000000"/>
          <w:sz w:val="28"/>
          <w:szCs w:val="28"/>
          <w:lang w:val="ru-RU"/>
        </w:rPr>
        <w:t>ут 1 мес.</w:t>
      </w:r>
    </w:p>
    <w:p w14:paraId="04AC5109" w14:textId="77777777" w:rsidR="00000000" w:rsidRDefault="0021616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"Бусерелин-депо" 3,75 мг в/м с 3 дня менструального цикла 1 раз в 28 дней № 6 под контролем УЗИ гениталий.</w:t>
      </w:r>
    </w:p>
    <w:p w14:paraId="61AD6A75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Прогноз для жизни и работы: </w:t>
      </w:r>
      <w:r>
        <w:rPr>
          <w:color w:val="000000"/>
          <w:sz w:val="28"/>
          <w:szCs w:val="28"/>
          <w:lang w:val="ru-RU"/>
        </w:rPr>
        <w:t>благоприятный.</w:t>
      </w:r>
    </w:p>
    <w:p w14:paraId="54DA007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A4FC525" w14:textId="77777777" w:rsidR="00000000" w:rsidRDefault="0021616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Этиология и патогенез</w:t>
      </w:r>
    </w:p>
    <w:p w14:paraId="714AEAF7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24ED5B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 эндометриоза остается малоизвестной. Сущность его заключаетс</w:t>
      </w:r>
      <w:r>
        <w:rPr>
          <w:color w:val="000000"/>
          <w:sz w:val="28"/>
          <w:szCs w:val="28"/>
          <w:lang w:val="ru-RU"/>
        </w:rPr>
        <w:t>я в гетеротопической локализации эндометриоподобных очагов за пределами типичной локализации эндометрия. Выяснение факторов, приводящих к этому явлению, способствовало бы объяснению этиологии эндометриоза. Однако до настоящего времени они практически неизв</w:t>
      </w:r>
      <w:r>
        <w:rPr>
          <w:color w:val="000000"/>
          <w:sz w:val="28"/>
          <w:szCs w:val="28"/>
          <w:lang w:val="ru-RU"/>
        </w:rPr>
        <w:t>естны.</w:t>
      </w:r>
    </w:p>
    <w:p w14:paraId="3DB29DF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Эндометриоз считается полиэтиологичным заболеванием. Имеются сведения о роли иммунологических, гормональных, метаболических и других нарушений в развитии эндометриоза. Чаще им страдают женщины репродуктивного возраста, физически ослабленные, с метаб</w:t>
      </w:r>
      <w:r>
        <w:rPr>
          <w:color w:val="000000"/>
          <w:sz w:val="28"/>
          <w:szCs w:val="28"/>
          <w:lang w:val="ru-RU"/>
        </w:rPr>
        <w:t xml:space="preserve">олическими нарушениями и эндокринной патологией. Важное значение придается наследственности, что прослеживается по данным генеалогического анамнеза. В группе женщин с низким социально-экономическим положением частота возникновения эндометриоза выше, чем в </w:t>
      </w:r>
      <w:r>
        <w:rPr>
          <w:color w:val="000000"/>
          <w:sz w:val="28"/>
          <w:szCs w:val="28"/>
          <w:lang w:val="ru-RU"/>
        </w:rPr>
        <w:t>общей популяции.</w:t>
      </w:r>
    </w:p>
    <w:p w14:paraId="0863DC4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другим, менее вероятным этиологическим факторам эндометриоза относят ожирение, позднее начало половой жизни и поздние роды, осложненные роды, аборты, предохранение от беременности с помощью ВМС, позднее наступление менархе.</w:t>
      </w:r>
    </w:p>
    <w:p w14:paraId="7A05B8A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Патогенез энд</w:t>
      </w:r>
      <w:r>
        <w:rPr>
          <w:color w:val="000000"/>
          <w:sz w:val="28"/>
          <w:szCs w:val="28"/>
          <w:lang w:val="ru-RU"/>
        </w:rPr>
        <w:t>ометриоза многозначен.</w:t>
      </w:r>
    </w:p>
    <w:p w14:paraId="4889AEFE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множества теорий патогенеза эндометриоза особую значимость имеют:</w:t>
      </w:r>
    </w:p>
    <w:p w14:paraId="650B1552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транспортная (имплантационная, трансплантационная, иммиграционная, лимфогенная, гематогенная, ятрогенной диссеминации);</w:t>
      </w:r>
    </w:p>
    <w:p w14:paraId="753DDCD4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целомической метаплазии;</w:t>
      </w:r>
    </w:p>
    <w:p w14:paraId="614D9C63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эмбриологи</w:t>
      </w:r>
      <w:r>
        <w:rPr>
          <w:color w:val="000000"/>
          <w:sz w:val="28"/>
          <w:szCs w:val="28"/>
          <w:lang w:val="ru-RU"/>
        </w:rPr>
        <w:t>ческих клеточных гамартий;</w:t>
      </w:r>
    </w:p>
    <w:p w14:paraId="7975670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гормональная;</w:t>
      </w:r>
    </w:p>
    <w:p w14:paraId="27FEEC1C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иммунологических концепций.</w:t>
      </w:r>
    </w:p>
    <w:p w14:paraId="79B4C336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Наибольшее распространение получила имплантационная теория (или теория ретроградной менструации). Согласно ей, формирование эндометриоидных очагов происходит в результате ретроградног</w:t>
      </w:r>
      <w:r>
        <w:rPr>
          <w:color w:val="000000"/>
          <w:sz w:val="28"/>
          <w:szCs w:val="28"/>
          <w:lang w:val="ru-RU"/>
        </w:rPr>
        <w:t>о заброса в брюшную полость клеток эндометрия, отторгнувшихся во время менструации, и дальнейшей их имплантации в окружающие ткани и брюшину.</w:t>
      </w:r>
    </w:p>
    <w:p w14:paraId="26B1F50A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теории целомической метаплазии, развитие эндометриоза происходит вследствие перерождения (метаплазии) мез</w:t>
      </w:r>
      <w:r>
        <w:rPr>
          <w:color w:val="000000"/>
          <w:sz w:val="28"/>
          <w:szCs w:val="28"/>
          <w:lang w:val="ru-RU"/>
        </w:rPr>
        <w:t>отелия брюшины, в результате которого образуются фокусы эндометриоподобных желез и стромы. Эмбриональная теория предполагает развитие эндометриоза из остатков мюллеровых протоков и первичной почки.</w:t>
      </w:r>
    </w:p>
    <w:p w14:paraId="14125561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Сравнительное изучение строения зародышевого эпителия яичн</w:t>
      </w:r>
      <w:r>
        <w:rPr>
          <w:color w:val="000000"/>
          <w:sz w:val="28"/>
          <w:szCs w:val="28"/>
          <w:lang w:val="ru-RU"/>
        </w:rPr>
        <w:t>ика и перитонеального мезотелия как у здоровых женщин, так и больных эндометриозом позволило установить характерные структурные особенности эндометриальных гетеротопий, свидетельствующих об их "мюллеровском происхождении".</w:t>
      </w:r>
    </w:p>
    <w:p w14:paraId="1E622E6D" w14:textId="77777777" w:rsidR="00000000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Относительно гормональной и имму</w:t>
      </w:r>
      <w:r>
        <w:rPr>
          <w:color w:val="000000"/>
          <w:sz w:val="28"/>
          <w:szCs w:val="28"/>
          <w:lang w:val="ru-RU"/>
        </w:rPr>
        <w:t>нологической концепций патогенеза эндометриоза большинство исследователей отмечают, что гормональные и иммунологические нарушения не являются непосредственной причиной формирования эндометриоидных фокусов, а лишь способствуют им.</w:t>
      </w:r>
    </w:p>
    <w:p w14:paraId="379BCA50" w14:textId="77777777" w:rsidR="00216169" w:rsidRDefault="0021616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Важная роль в патогенезе э</w:t>
      </w:r>
      <w:r>
        <w:rPr>
          <w:color w:val="000000"/>
          <w:sz w:val="28"/>
          <w:szCs w:val="28"/>
          <w:lang w:val="ru-RU"/>
        </w:rPr>
        <w:t>ндометриоза отводится нарушениям в ретикулоэндотелиальной и иммунной системах.</w:t>
      </w:r>
    </w:p>
    <w:sectPr w:rsidR="002161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B9"/>
    <w:rsid w:val="00216169"/>
    <w:rsid w:val="006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C0879"/>
  <w14:defaultImageDpi w14:val="0"/>
  <w15:docId w15:val="{A535D743-7F62-497A-A0CA-B59BA64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3256</Words>
  <Characters>18564</Characters>
  <Application>Microsoft Office Word</Application>
  <DocSecurity>0</DocSecurity>
  <Lines>154</Lines>
  <Paragraphs>43</Paragraphs>
  <ScaleCrop>false</ScaleCrop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2025-01-04T13:11:00Z</dcterms:created>
  <dcterms:modified xsi:type="dcterms:W3CDTF">2025-01-04T13:11:00Z</dcterms:modified>
</cp:coreProperties>
</file>