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CEC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0068C577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C29A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Таксономия вируса</w:t>
      </w:r>
    </w:p>
    <w:p w14:paraId="26874AE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Биология вируса</w:t>
      </w:r>
    </w:p>
    <w:p w14:paraId="2F508616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Антигенное строение</w:t>
      </w:r>
    </w:p>
    <w:p w14:paraId="3F34C67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Эпидемиология: источник и пути передачи</w:t>
      </w:r>
    </w:p>
    <w:p w14:paraId="66AFBB1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 и клиника</w:t>
      </w:r>
    </w:p>
    <w:p w14:paraId="7EA87F9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Иммунитет</w:t>
      </w:r>
    </w:p>
    <w:p w14:paraId="213302AC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Микробиологическая диагностика</w:t>
      </w:r>
    </w:p>
    <w:p w14:paraId="3CFA3310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Этиотропная терапия</w:t>
      </w:r>
    </w:p>
    <w:p w14:paraId="6585B797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Специфическая профилактика</w:t>
      </w:r>
    </w:p>
    <w:p w14:paraId="55E10055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Ситуационная задача</w:t>
      </w:r>
    </w:p>
    <w:p w14:paraId="33D6ACF9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</w:t>
      </w:r>
    </w:p>
    <w:p w14:paraId="4DB69C1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F94DE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Таксономия вируса</w:t>
      </w:r>
    </w:p>
    <w:p w14:paraId="2C4EF96B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33F95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Аде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нови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русы (лат</w:t>
      </w:r>
      <w:r>
        <w:rPr>
          <w:rFonts w:ascii="Times New Roman CYR" w:hAnsi="Times New Roman CYR" w:cs="Times New Roman CYR"/>
          <w:sz w:val="28"/>
          <w:szCs w:val="28"/>
        </w:rPr>
        <w:t xml:space="preserve">. &lt;http://ru.wikipedia.org/wiki/%D0%9B%D0%B0%D1%82%D0%B8%D0%BD%D1%81%D0%BA%D0%B8%D0%B9_%D1%8F%D0%B7%D1%8B%D0%BA&gt;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Adenoviridae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семейство ДНК-содержащих вирусов &lt;http://ru.wikipedia.org/wiki/%D0%92%D0%B8%D1%80%D1%83%D1%81&gt; позвоночных &lt;http://ru.wikipedia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.org/wiki/%D0%9F%D0%BE%D0%B7%D0%B2%D0%BE%D0%BD%D0%BE%D1%87%D0%BD%D1%8B%D0%B5&gt;, лишённых липопротеиновой оболочки. Аденовирусы имеют диаметр 70-90 нм, содержат единичную двухцепочечную молекулу ДНК &lt;http://ru.wikipedia.org/wiki/%D0%94%D0%9D%D0%9A&gt; молекуляр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массой &lt;http://ru.wikipedia.org/wiki/%D0%9C%D0%BE%D0%BB%D0%B5%D0%BA%D1%83%D0%BB%D1%8F%D1%80%D0%BD%D0%B0%D1%8F_%D0%BC%D0%B0%D1%81%D1%81%D0%B0&gt; 20-29·10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Да. Наиболее известны аденовирусы, вызывающие острые респираторные заболевания.</w:t>
      </w:r>
    </w:p>
    <w:p w14:paraId="196B1C6F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патологии человека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наибольшее значение имеют 3, 4, 7, 8, 14 и 21 серотипы. Они относительно устойчивы во внешней среде, инактивируются лишь при прогревании до 56 °С и обработке растворами хлорамина &lt;http://ru.wikipedia.org/wiki/%D0%A5%D0%BB%D0%BE%D1%80%D0%B0%D0%BC%D0%B8%D0%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BD&gt; и фенола &lt;http://ru.wikipedia.org/wiki/%D0%A4%D0%B5%D0%BD%D0%BE%D0%BB&gt;. Аденовирусы хорошо размножаются на культуре ткани человека и животных.</w:t>
      </w:r>
    </w:p>
    <w:p w14:paraId="3D2E97FB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Формальными таксонами в царстве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являются: Порядок - состоит из семейств вирусов с очевидным общим эволюц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ионным происхождением. Обозначается словами, оканчивающимися на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virales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Семейство (подсемейство) - объединяет роды, представители которых имеют один вид генома и сходную структурную организацию вирусной частицы. Семейства (подсемейства) вирусов обознача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ются словами, оканчивающимися на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viridae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virinae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Род - объединяет вирусы на основе стратегии генома, феномена генетических взаимоотношений, архитектуры вириона, круга восприимчивых хозяев, патогенности, географического распространения, способа передач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и. Названия родов вирусов оканчиваются на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F8940D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Вид - формально каждый отдельный вирус может быть определен как вид.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Название начинается или оканчивается на слово - вирус.</w:t>
      </w:r>
    </w:p>
    <w:p w14:paraId="0F8A3F78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ДНК-содержащие вирусы</w:t>
      </w:r>
    </w:p>
    <w:p w14:paraId="45B1A89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ДНК - двуспиральная линейная. Семейства: </w:t>
      </w:r>
    </w:p>
    <w:p w14:paraId="4B9EC749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Poxviridae, вид - в. оспы кур. </w:t>
      </w:r>
    </w:p>
    <w:p w14:paraId="25500819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Iridoviridae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вид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Invertebrate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iridescent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 (выделен от членистоногих). </w:t>
      </w:r>
    </w:p>
    <w:p w14:paraId="0A5372F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Herpesviridae, виды: в. болезни Ауэски; в.инфекционного ринотрахеита крс; в. инфекционного ларингита; в. болезни Марека. </w:t>
      </w:r>
    </w:p>
    <w:p w14:paraId="3E6F0776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Adenoviridae,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 - бычий аденовирус. </w:t>
      </w:r>
    </w:p>
    <w:p w14:paraId="447E128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Б. ДНК - двуспиральная циркулярная. Семейства: </w:t>
      </w:r>
    </w:p>
    <w:p w14:paraId="3398DA7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Asfaviridae, вид - в. африканской чумы свиней. </w:t>
      </w:r>
    </w:p>
    <w:p w14:paraId="0A0308B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Polyomaviridae, вид - в. обезьян (SV-40). </w:t>
      </w:r>
    </w:p>
    <w:p w14:paraId="317302E4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Papillomaviridae, вид - папилломавир.американских кроликов. </w:t>
      </w:r>
    </w:p>
    <w:p w14:paraId="2442C291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.Нepadnoviridae, вид -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гепатита В. </w:t>
      </w:r>
    </w:p>
    <w:p w14:paraId="302EF11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 ДНК односпиральная циркулярная. Семейства: </w:t>
      </w:r>
    </w:p>
    <w:p w14:paraId="13E30274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Parvoviridae, вид - в.алеутской болезни норок </w:t>
      </w:r>
    </w:p>
    <w:p w14:paraId="06E1D77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.Circоviridae, вид - в.анемии цыплят </w:t>
      </w:r>
    </w:p>
    <w:p w14:paraId="2114847E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РНК-содержащие вирусы </w:t>
      </w:r>
    </w:p>
    <w:p w14:paraId="2B2BA473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РНК односпиральная линейная плюс-нитевая. Семейства: </w:t>
      </w:r>
    </w:p>
    <w:p w14:paraId="44509EF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Picornaviridae, вид - 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ящура </w:t>
      </w:r>
    </w:p>
    <w:p w14:paraId="63EFB66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Caliciviridae, вид -в. геморрагической болезни кроликов </w:t>
      </w:r>
    </w:p>
    <w:p w14:paraId="7E36A373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Astroviridae, вид - астровирус человека </w:t>
      </w:r>
    </w:p>
    <w:p w14:paraId="11297EE5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Coronaviridae, виды: в. инфекционного бронхита, в.трансмиссивного гастроэнтерита свиней. </w:t>
      </w:r>
    </w:p>
    <w:p w14:paraId="7FF5E470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Arteriviridae, вид - в. артериита лошадей </w:t>
      </w:r>
    </w:p>
    <w:p w14:paraId="1749A74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Flavivir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idae, вид - в.вирусной диареи крс </w:t>
      </w:r>
    </w:p>
    <w:p w14:paraId="7FA436AC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Togaviridae, вид - в.краснухи </w:t>
      </w:r>
    </w:p>
    <w:p w14:paraId="59D24E6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Retroviridae, вид - в. лейкемии (лейкоза) крс </w:t>
      </w:r>
    </w:p>
    <w:p w14:paraId="7417CC2B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Род (свободный): </w:t>
      </w:r>
    </w:p>
    <w:p w14:paraId="50007146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Hepatitis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like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viruses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», вид - в.гепатита Е </w:t>
      </w:r>
    </w:p>
    <w:p w14:paraId="3C067AB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Б. РНК односпиральная линейная минус-нитевая. Семейства: </w:t>
      </w:r>
    </w:p>
    <w:p w14:paraId="5F9FD5F0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Bornaviridae,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 - в. болезни Борна. </w:t>
      </w:r>
    </w:p>
    <w:p w14:paraId="11DF4F40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Filoviridae, вид - в. Эбола </w:t>
      </w:r>
    </w:p>
    <w:p w14:paraId="3EF015C7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Paramyxoviridae, виды: в.парагриппа 3 крс, в.ньюкаслской болезни, </w:t>
      </w:r>
    </w:p>
    <w:p w14:paraId="1B8050BB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в.респираторно-синцитиальный крс </w:t>
      </w:r>
    </w:p>
    <w:p w14:paraId="24A5DCD1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Rhabdoviridae, вид - в. бешенства </w:t>
      </w:r>
    </w:p>
    <w:p w14:paraId="0A151153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В. РНК односпиральная сегментированная минус-нитевая. </w:t>
      </w:r>
    </w:p>
    <w:p w14:paraId="654656FF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ейства: </w:t>
      </w:r>
    </w:p>
    <w:p w14:paraId="5684572B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Orthomyxoviridae, вид - в. гриппа А. </w:t>
      </w:r>
    </w:p>
    <w:p w14:paraId="2E10E0FE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Bunyaviridae, вид - в. лихорадки Долины Рифт. </w:t>
      </w:r>
    </w:p>
    <w:p w14:paraId="589437FB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Arenaviridae, вид - в. лимфоцитарного хориоменингита </w:t>
      </w:r>
    </w:p>
    <w:p w14:paraId="49346B81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Г. РНК односпиральная сегментированная плюс-нитевая. </w:t>
      </w:r>
    </w:p>
    <w:p w14:paraId="7B0D0D19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Семейство: </w:t>
      </w:r>
    </w:p>
    <w:p w14:paraId="3EBC8519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Nodaviridae, вид - в. Нодамура </w:t>
      </w:r>
    </w:p>
    <w:p w14:paraId="614AE43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РНК односпиральная циркулярная плюс-нитевая. </w:t>
      </w:r>
    </w:p>
    <w:p w14:paraId="11225E3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 (свободный): , вид - в. гепатита Дельта </w:t>
      </w:r>
    </w:p>
    <w:p w14:paraId="6E86037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Е. РНК двуспиральная сегментированная. Семейство: </w:t>
      </w:r>
    </w:p>
    <w:p w14:paraId="26405DC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Reoviridae, вид - ротавирус А </w:t>
      </w:r>
    </w:p>
    <w:p w14:paraId="0E5B4C54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.Birnаviridae, вид - в.инфекционной бурсальной болезни. </w:t>
      </w:r>
    </w:p>
    <w:p w14:paraId="5F8BF799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A6948E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Биология вируса</w:t>
      </w:r>
    </w:p>
    <w:p w14:paraId="6C9DDB9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FEC935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новирусы представляют собой изометрические частицы в форме икосаэдра размером 70-90 нм. Молекулярная масса вириона 170-175 мегадальтон, плавучая плотность в CsCl 1,33-1,35 г/см3, константа седиментации 560S. Оболочки нет. Капсид состоит из 252 капсомеров,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которых 12 вершинных имеют форму пептонов, а 240 представлены гексонами. Вершинные капсомеры несут по 1-2 нитевидных выпячивания длиной 10-37 нм.</w:t>
      </w:r>
    </w:p>
    <w:p w14:paraId="0F79F8D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Антигенная структура сложная: имеется примерно 7 структурных антигенов. Есть группоспецифический антиген,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нтигены, общие для небольших групп аденовирусов п индивидуальные для отдельных серотипов.</w:t>
      </w:r>
    </w:p>
    <w:p w14:paraId="554CB41C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Типоспецифические антигены расположены главным образом на поверхности вирионов. С гексонными капсомерами связаны антигены, индуцирующие нейтрализующие антитела. Филам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енты имеют гемагглютиниругощие свойства.</w:t>
      </w:r>
    </w:p>
    <w:p w14:paraId="7AA68C1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Вирусы стабильны при рН 6,0-9.0, быстро инактивируются при 56* С, нечувствительны к жирорастворителям.</w:t>
      </w:r>
    </w:p>
    <w:p w14:paraId="6259E443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Геном представлен двунитчатой ДНК в виде единичной линейной молекулы с молекулярной массой 20-30 мегадальтон;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+Ц 48-61%. Репликация и созревание вирионов происходят в ядре, где могут образовываться кристаллические скопления.</w:t>
      </w:r>
    </w:p>
    <w:p w14:paraId="2D96D34E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Аденовирусы, как правило, обладают узковидовой специфичностью для одного хозяина, но некоторые аденовирусы человека патогенны для кроликов,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оросят и телят. Культивируются во многих видах клеточных культур.</w:t>
      </w:r>
    </w:p>
    <w:p w14:paraId="0E351F92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Аденовирусы человека вызывают главным образом респираторные, кишечные инфекции и поражения глаз.</w:t>
      </w:r>
    </w:p>
    <w:p w14:paraId="2708DB6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D62DE7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Антигенное строение</w:t>
      </w:r>
    </w:p>
    <w:p w14:paraId="48ABB9D4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04DBB8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Антигены микроорганизмов - входящие в состав тела или микробов выделя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емые ими в окружающую среду вещества (сложные и простые белки, липополисахариды, полисахариды), обладающие качеством антигенности.</w:t>
      </w:r>
    </w:p>
    <w:p w14:paraId="786E1CA6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и качество антигенов (Аг), т.н. антигенная структура микробов, зависят от сложности их строения и активности собственны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метаболических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процессов.</w:t>
      </w:r>
    </w:p>
    <w:p w14:paraId="334E016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Вирионы простых вирусов имеют 1 или более Ач, как могут по антигенной специфичности широко варьировать, что определяет наличие у подобных разновидностей множества серотипов.</w:t>
      </w:r>
    </w:p>
    <w:p w14:paraId="52993C1D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Вирионы непростых вирусов состоят из некоторого количе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 нуклеокапсидних (С, S) и поверхностных (V) Аг. Поверхностные Аг как правило наделены большей протективной активностью и вариабельностью, чем нуклеокапсидни. В состав суперкапсида некоторых вирусов входят мембранные белки хозяина, что снижает или порти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иммунный реакция организма хозяина.</w:t>
      </w:r>
    </w:p>
    <w:p w14:paraId="5BA400FF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зараженных клетках обнаруживаются дополнительные Аг, которых нет ни у вириона, ни в нормальной клетки хозяина. Это так называемые ранние или функциональные белки вируса. Антигенная структура бактерий заключается из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есятков Аг.</w:t>
      </w:r>
    </w:p>
    <w:p w14:paraId="3DC71605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19A4A06D" w14:textId="46DA8850" w:rsidR="00000000" w:rsidRDefault="00946E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E2DBB7" wp14:editId="4EC3C146">
            <wp:extent cx="377190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2A92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8D0CFD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Источники и пути передачи вируса</w:t>
      </w:r>
    </w:p>
    <w:p w14:paraId="4E38199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3B2506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несколько путей заражения человека вирусами:</w:t>
      </w:r>
    </w:p>
    <w:p w14:paraId="4D084F97" w14:textId="77777777" w:rsidR="00000000" w:rsidRDefault="009C27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Воздушно-капельный.</w:t>
      </w:r>
    </w:p>
    <w:p w14:paraId="52E229B9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Гематогенный, который реализуется через кровь.</w:t>
      </w:r>
    </w:p>
    <w:p w14:paraId="49677E31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Алиментарный - вирус проникает в организ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через желудочно-кишечный тракт.</w:t>
      </w:r>
    </w:p>
    <w:p w14:paraId="2260EB6E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Половой путь.</w:t>
      </w:r>
    </w:p>
    <w:p w14:paraId="7B349554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первую очередь это связано с:</w:t>
      </w:r>
    </w:p>
    <w:p w14:paraId="2B51A477" w14:textId="77777777" w:rsidR="00000000" w:rsidRDefault="009C27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Повсеместной распространенностью таких вирусов.</w:t>
      </w:r>
    </w:p>
    <w:p w14:paraId="761F20E6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Высокая восприимчивость к таким вирусам, которая приводит к быстрому распространению инфекции и массовости поражения.</w:t>
      </w:r>
    </w:p>
    <w:p w14:paraId="233E1630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Практически во всех случаях перенесенная вирусная инфекция дает зеленый свет для дальнейшего наслоения бактериальной инфекции и развитию тяжелых бактериальных осложнений.</w:t>
      </w:r>
    </w:p>
    <w:p w14:paraId="1FE5E204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Перенесенные вирусные заболевания способствуют формированию в дальнейшем хроническ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очагов в дыхательной, мочевыделительной, сердечнососудистой системах.</w:t>
      </w:r>
    </w:p>
    <w:p w14:paraId="511C7E3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Многие вирусные инфекции, как-то аденовирусы, герпесвирусы, способны длительно циркулировать в организме больного человека, вызывая обострение патологического процесса.</w:t>
      </w:r>
    </w:p>
    <w:p w14:paraId="4D2381E9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вирусных инфекций, передающихся воздушно-капельным путем, является то, что в некоторых случаях не всегда, даже при самом тщательном обследовании пациента, удается установить какая же именно вирусная инфекция привела к развитию заболевания.</w:t>
      </w:r>
    </w:p>
    <w:p w14:paraId="663BB7BC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частым вирусн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инфекциям, передающимся воздушно-капельным путем относят:</w:t>
      </w:r>
    </w:p>
    <w:p w14:paraId="1C049D50" w14:textId="77777777" w:rsidR="00000000" w:rsidRDefault="009C27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Грипп.</w:t>
      </w:r>
    </w:p>
    <w:p w14:paraId="7813BCC2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Парагрипп.</w:t>
      </w:r>
    </w:p>
    <w:p w14:paraId="283D4F3F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Аденовирусная инфекция.</w:t>
      </w:r>
    </w:p>
    <w:p w14:paraId="5315E599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Ветряная оспа.</w:t>
      </w:r>
    </w:p>
    <w:p w14:paraId="0A1603E4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Инфекционный мононуклеоз.</w:t>
      </w:r>
    </w:p>
    <w:p w14:paraId="099FE51F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Риновирусная инфекция.</w:t>
      </w:r>
    </w:p>
    <w:p w14:paraId="56259EF1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Респираторно-синцитиальная инфекция.</w:t>
      </w:r>
    </w:p>
    <w:p w14:paraId="7C4F64B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Гематогенный путь заражения</w:t>
      </w:r>
    </w:p>
    <w:p w14:paraId="0CD84A54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Достаточ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часто в повседневной практике, как врачу-инфекционисту, так и врачу общего профиля приходится сталкиваться с различными вирусными заболеваниями, заражение которых произошло путем непосредственного попадания вирусных частиц в кровеносное русло больного.</w:t>
      </w:r>
    </w:p>
    <w:p w14:paraId="60A83DAC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Алиментарный путь заражения вирусной инфекцией</w:t>
      </w:r>
    </w:p>
    <w:p w14:paraId="3152E26D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Алиментарный путь заражения характеризуется проникновением инфекционного агента с продуктами питания, через грязные руки, предметы обихода. Наиболее частым алиментарным источником вирусной инфекции является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да. Это в первую очередь связано с тем, что вода из колодцев, водных источников и водоемов может в необработанном виде использоваться в приготовлении пищи и с другими целями. Наиболее частым вирусным заболеванием, передающимся путем алиментарного заражения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вирусный гепатит А или так называемая болезнь Боткина. Кроме этого с продуктами питания может происходить заражение вирусами Коксаки, ЕСНО и другими неклассифицируемыми вирусами. </w:t>
      </w:r>
    </w:p>
    <w:p w14:paraId="53C53B80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Половой путь заражения вирусной инфекцией</w:t>
      </w:r>
    </w:p>
    <w:p w14:paraId="5088776A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Половой путь заражения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ирусной инфекцией является одним из основных, так как в условиях современной сексуальной неграмотности, неразборчивости в половых отношениях и по сути некомпетенции в вопросах контрацепции вирусные инфекции, передающиеся половым путем, «маршируют впереди»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других заболеваний у лиц, прежде всего, молодого и несколько меньше среднего возраста. Огромное количество вирусов, попадающих в организм этим путем, вызывают тяжелейшие, под час смертельные заболевания. К наиболее частым заболеваниям вирусной природы,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едающихся половым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путем, относят:</w:t>
      </w:r>
    </w:p>
    <w:p w14:paraId="1E59F626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44E512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Патогенез и клиника</w:t>
      </w:r>
    </w:p>
    <w:p w14:paraId="7A14D880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C2952C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Патогенез. </w:t>
      </w:r>
    </w:p>
    <w:p w14:paraId="1FE17767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Входными воротами инфекции являются слизистые оболочки верхних дыхательных путей. Аденовирусы размножаются в слизистой оболочке с постепенным вовлечением в патологический процесс нисход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ящих отделов дыхательного тракта. Репродукция вируса может происходить в ткани кишечника, лимфатических узлах. Размножение в лимфоидной ткани сопровождается множественным увеличением лимфатических узлов. Способность аденовирусов к размножению в эпителиальн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клетках дыхательного тракта, конъюнктивы, кишечника с возникновением в отдельных случаях гематогенной диссеминации создает широкий диапазон клинических проявлений этой инфекции, включая проявление генерализованной лимфаденопатии и распространенной экзан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темы.</w:t>
      </w:r>
    </w:p>
    <w:p w14:paraId="27AE69A9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Клиника. </w:t>
      </w:r>
    </w:p>
    <w:p w14:paraId="6918378F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Инкубационный период в среднем составляет 4-5 дней, может достигать 2 нед. Клинические проявления болезни весьма полиморфны. Описаны разнообразные клинические формы: острый лихорадочный фарингит, фарингоконъюнктивальная лихорадка, острый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тар верхних дыхательных путей, пневмония, эпидемический кератоконъюнктивит, коклюшеподобный синдром, геморрагический синдром и др. Начало заболевания обычно острое, но различные симптомы возникают не одновременно, а постепенно и последовательно.    Острое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начало болезни характеризуется повышением температуры, появлением катаральных явлений со стороны верхних дыхательных путей. Характерно преобладание местных катаральных симптомов болезни над общими. Типичен вид больного аденовирусной инфекцией: лицо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слегка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одутловато, пастозно, обильные слизистые выделения из носа, односторонний или двусторонний конъюнктивит, нередко с инъекцией сосудов склер. </w:t>
      </w:r>
    </w:p>
    <w:p w14:paraId="61184782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7C28E7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Иммунитет</w:t>
      </w:r>
    </w:p>
    <w:p w14:paraId="653A2E96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1A1653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Иммунитет (лат. immunitas - освобождение, избавление от чего-либо) - невосприимчивость, сопротивляемо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организма к инфекциям &lt;http://ru.wikipedia.org/wiki/%D0%98%D0%BD%D1%84%D0%B5%D0%BA%D1%86%D0%B8%D1%8F&gt; и инвазиям &lt;http://ru.wikipedia.org/wiki/%D0%98%D0%BD%D0%B2%D0%B0%D0%B7%D0%B8%D1%8F_(%D0%BF%D0%B0%D1%80%D0%B0%D0%B7%D0%B8%D1%82%D0%BE%D0%BB%D0%BE%D0%B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3%D0%B8%D1%8F)&gt; чужеродных организмов (в том числе - болезнетворных микроорганизмов &lt;http://ru.wikipedia.org/wiki/%D0%9C%D0%B8%D0%BA%D1%80%D0%BE%D0%BE%D1%80%D0%B3%D0%B0%D0%BD%D0%B8%D0%B7%D0%BC&gt;), а также воздействию чужеродных веществ, обладающих антигенны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&lt;http://ru.wikipedia.org/wiki/%D0%90%D0%BD%D1%82%D0%B8%D0%B3%D0%B5%D0%BD&gt; свойствами. Иммунные реакции возникают и на собственные клетки организма, измененные в антигенном отношении.</w:t>
      </w:r>
    </w:p>
    <w:p w14:paraId="77D71BDB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Обеспечивает гомеостаз &lt;http://ru.wikipedia.org/wiki/%D0%93%D0%BE%D0%B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C%D0%B5%D0%BE%D1%81%D1%82%D0%B0%D0%B7&gt; организма на клеточном и молекулярном уровне организации. Реализуется иммунной системой &lt;http://ru.wikipedia.org/wiki/%D0%98%D0%BC%D0%BC%D1%83%D0%BD%D0%BD%D0%B0%D1%8F_%D1%81%D0%B8%D1%81%D1%82%D0%B5%D0%BC%D0%B0&gt;.</w:t>
      </w:r>
    </w:p>
    <w:p w14:paraId="1254991F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гический смысл иммунитета - обеспечение генетической целостности организма на протяжении его индивидуальной жизни. Развитие иммунной системы обусловило возможность существования сложно организованных многоклеточных организмов.</w:t>
      </w:r>
    </w:p>
    <w:p w14:paraId="5282F7C7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Восприимчивость к заболеванию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всеобщая и высокая. Относительно маловосприимчивы дети первых месяцев жизни, рождённые от матерей с циркулирующими антителами к возбудителям ОРВИ. При отсутствии у матери защитных антител к ОРВИ восприимчивы даже новорождённые. После перенесенной инфекции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как правило, формируется стойкий специфический пожизненный иммунитет. Повторное заболевание вызвано заражением другим вирусом из группы ОРВИ.</w:t>
      </w:r>
    </w:p>
    <w:p w14:paraId="05686C02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042C9F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Микробиологическая диагностика</w:t>
      </w:r>
    </w:p>
    <w:p w14:paraId="45308376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302C71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Лабораторная диагностика аденовирусной инфекции  Гемограмма при аденовирусных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инфекциях не имеет существенных изменений, за исключением некоторого повышения СОЭ. Вирусологические исследования, основанные на выделении вируса из носоглоточных смывов, отделяемого глаз при конъюнктивитах (реже из испражнений), сложны и длительны, в шир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окой практике их не применяют. Обнаружение сывороточных антител проводят с помощью группоспецифичной РСК и типоспецифичных РТГА и РН. При постановке этих реакций с парными сыворотками, взятыми в острый период заболевания и период реконвалесценции, диагност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ически значимым считают нарастание титров антител не менее чем в 4 раза. Также применяют ИФА с групповым антигеном. Для ориентировочной экспресс-диагностики можно использовать РИФ и метод иммунной электронной микроскопии. </w:t>
      </w:r>
    </w:p>
    <w:p w14:paraId="6025DE70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СВЯЗЫВАНИЯ КОМПЛЕМЕНТА,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СК, реакция Борде- Жангу [по имени белы, бактериологов Ж. Борде (J. Bordet) и О. Жангу (О. Gengou), 1901], высокоспецифичная и очень чувствительная серологич. реакция, основанная на свойстве комплекса антиген - антитело фиксировать свободный комплемент (ал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ексин), применяемая при диагностике мн. бактериальных и вирусных и нек-рых протозойных и гельминтозных болезней, а также для изучения процессов, сопровождающихся изменением кол-ва антигена или антител.</w:t>
      </w:r>
    </w:p>
    <w:p w14:paraId="27D36467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РСК протекает в 2 фазы: 1) взаимодействие антител, 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игена и комплемента, в результате к-рого свободный комплемент связывается образовавшимся комплексом антиген - антитело (специфич. фаза); 2) индикация реакции сенсибилизир. эритроцитами (неспецифич. фаза). В РСК используют 2 системы: специфич. бактериол.,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остоящую из антитела (испытуемой сыворотки), антигена и комплемента, а также неспецифич. “индикаторную”, содержащую гемолизин (гемолитич. сыворотка) и взвесь эритроцитов барана. Антиген соединяется с антителом только в присутствии комплемента. Если испытуе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мая сыворотка содержит антитела, гомологичные взятому антигену, то присутствующий в реагирующей смеси комплемент адсорбируется образующимся комплексом антиген - антитело и теряет способность лизировать сенсибилизированные эритроциты, т. е. без комплемента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гемолизин (гемолитич. антитело) не разрушает эритроциты (реакция положительная). В тех случаях, когда между антигеном и антителами испытуемой сыворотки нет специфич. родства, комплекс не образуется и комплемент остаётся в свободном состоянии. При добавлени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гемолитич. системы в этом случае несвязанный комплемент вызывает гемолиз сенсибилизированных эритроцитов (реакция отрицательная). Существуют различные варианты постановки РСК: классич. метод постановки в виде макро- и микровариантов, реакция длительного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связывания комплемента (РДСК) на холоде, метод количеств. РСК по 50 %-ному гемолизу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сенсибилизированных эритроцитов и др. </w:t>
      </w:r>
    </w:p>
    <w:p w14:paraId="73BF849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иммунофлюоресценции - РИФ (метод Кунса).Различают три разновидности метода прямой, непрямой, с комплементом. Реакция Кунса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ляется методом экспресс-диагностики для выявления антигенов микробов или определения антител.  Прямой метод РИФ основан на том, что антигены тканей или микробы, обработанные иммунными сыворотками с антителами, меченными флюорохромами, способны светиться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УФ-лучах люминесцентного микроскопа. Бактерии в мазке, обработанные такой люминесцирующей сывороткой, светятся по периферии клетки в виде каймы зеленого цвета.</w:t>
      </w:r>
    </w:p>
    <w:p w14:paraId="154F0933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1420A9BE" w14:textId="582AE7E4" w:rsidR="00000000" w:rsidRDefault="00946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13D937" wp14:editId="3B58C92F">
            <wp:extent cx="3400425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AB0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Рис.1. Прямая РИФ.</w:t>
      </w:r>
    </w:p>
    <w:p w14:paraId="1ADAE113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F95717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Непрямой метод РИФ заключается в выявлении комплекса антиген - антитело с помощью антиглобулиновой (против антитела) сыворотки, меченной </w:t>
      </w:r>
    </w:p>
    <w:p w14:paraId="4D8EE83E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7E707906" w14:textId="7960B3C9" w:rsidR="00000000" w:rsidRDefault="00946E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80F5BC" wp14:editId="0521B671">
            <wp:extent cx="4810125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C79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Рис.2 Непрямая РИФ.</w:t>
      </w:r>
    </w:p>
    <w:p w14:paraId="12F9327E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12D38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флюорохромом. Для этого мазки из взвеси микробов обрабатывают антителами антимикробной кроличьей диагностической сыворотки. Затем антитела, не связавшиеся антигенами микробов, отмывают, а оставшиеся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микробах антитела выявляют, обрабатывая мазок антиглобулиновой (антикроличьей) сывороткой, меченной флюорохромами. В результате образуется комплекс микроб + антимикробные кроличьи антитела + антикроличьи антитела, меченные флюорохромом. Этот комплекс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аблюдают в люминесцентном микроскопе, как и при прямом методе.</w:t>
      </w:r>
    </w:p>
    <w:p w14:paraId="564AC8E0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090E9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Этиотропная терапия</w:t>
      </w:r>
    </w:p>
    <w:p w14:paraId="0C80BEAD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1F98D6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Этиотропная терапия (противовирусная). </w:t>
      </w:r>
    </w:p>
    <w:p w14:paraId="5137271A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Широкоспекторные вироцидные препараты, допустимые в применении уже в раннем возрасте:</w:t>
      </w:r>
    </w:p>
    <w:p w14:paraId="4BE3F6B9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Арбидол (с 2 лет) применяется в течени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6 дней с учётом возрастных дозировок  • Рибовирин (виразол),  • Контрикал или Гордокс (блокирует поступление вирусов в клетку и синтез вирусной ДНК);  • Оксалиновая мазь, или Бонафтон, или Локферон (противовирусная терапия для местного применения).  •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зоксирибонуклеаза в виде мазей и глазных капель (блокирует размножение ДНК)</w:t>
      </w:r>
    </w:p>
    <w:p w14:paraId="037CEEBA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Иммуномодуляторы - ИФ (интерферон, продаётся в аптеке, в ампулах - содержимое разводят тёплой водой до деления, набирают в пипетку и капают в носоглотку, стараясь попасть на задн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юю стенку глотку).</w:t>
      </w:r>
    </w:p>
    <w:p w14:paraId="6ADF0F0A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Иммуностимуляторы:</w:t>
      </w:r>
    </w:p>
    <w:p w14:paraId="0A50D8B0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Циклоферон,  • Анаферон (с 6 месяцев от момента рождения),  • Эхиноцея (природного происхождения, просто добавляют в чай)</w:t>
      </w:r>
    </w:p>
    <w:p w14:paraId="5A959AB3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Антибиотики: их применяют при присоединении вторичной микрофлоры в качестве местных средст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и системного применения, при отсутствии эффекта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от проводимой терапии в течении 3 дней, при поражении дыхательных путей (т.к бронхиты редко бывают только бактериального или только вирусного происхождения - чаще сочетанные). Местные антибиотики (их можно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применять совместно с противовирусными препаратами):</w:t>
      </w:r>
    </w:p>
    <w:p w14:paraId="385C98CC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Гексорал,  • Лизобакт,  • Стопангин,  • Имудон и т.д.</w:t>
      </w:r>
    </w:p>
    <w:p w14:paraId="535EA6C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Системные антибиотики: препаратом выбора являются цефалоспорины 2 или 3 поколения (цефатоксим - подкупает своей дешевизной и эффективностью); но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стемные антибиотики данной группы только паренетерального применения, т.е внутримышечно или внутривенно (что совсем не приветствуется детьми).</w:t>
      </w:r>
    </w:p>
    <w:p w14:paraId="7131AE08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Симптоматическа терапия:</w:t>
      </w:r>
    </w:p>
    <w:p w14:paraId="19EE6584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насморке для начала необходимо сделать промывание тёплым слабым солевым раствором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аналог ему Аква-Марис. После этого, для снятия отёчности слизистой и как антисептический препарат можно применить Пиносол или Ксилен (очень эффективен при сильных отёках, но вызывает привыкание).  - Противокашлевая терапия: ингаляции изотоническими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створами + ненаркотические противокашлевые (Синекод, Стоптуссин) + Отхаркивающие (отвар чебреца, мукалтин, «таблетки от кашля», АЦЦ) + Эреспал (комплексный препарат, как отхаркивающее средство и как противовоспалительное, но его лучше применять уже на позд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них этапах бронхита, когда отходящая слизь не так обильна, т.к это может снизить доступность препарата).</w:t>
      </w:r>
    </w:p>
    <w:p w14:paraId="69B92F20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51C4FB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Специфическая профилактика</w:t>
      </w:r>
    </w:p>
    <w:p w14:paraId="5BFE894E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E6510D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Специфическая профилактика аденовирусной инфекции не разработана из-за большого количества различных в антигенном отноше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нии вирусов. Неспецифическая профилактика. Основой профилактики аденовирусной инфекции являются изоляционные, режимно-ограничительные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санитарно-гигиенические мероприятия. Больных изолируют в домашних условиях или в стационаре, ограничивают посещения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левшими поликлиник, аптек, общественных мест. Лица, обслуживающие больных, должны носить 4-6-слойные марлевые маски и использовать интраназально 0,25-0,5% оксолиновую мазь  &lt;http://old.smed.ru/guides/35799/&gt;или вифероновую мазь  &lt;http://old.smed.ru/guides/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31834/&gt;. В детских коллективах проводят разобщение на 10 дней после изоляции больного. Неспецифическая профилактика аденовирусной инфекции предусматривает также использование общих (базисных) оздоровительных и санитарно-гигиенических мероприятий, а также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ммунокорригирующих препаратов (адаптогены растительного происхождения (экстракт элеутерококка &lt;http://old.smed.ru/guides/34387/&gt;, настойка аралии внутрь по 2 капли на год жизни 1 раз в день на 2-3 нед), индукторов интерферона (гриппферон &lt;http://old.smed.r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u/guides/30508/&gt;, лейкоцитарный человеческий интерферон &lt;http://old.smed.ru/guides/30802/&gt;), дибазолопрофилактика. Базисные оздоровительные мероприятия включают в себя физическое воспитание, закаливающие процедуры, ультрафиолетовое облучение (УФО) и витами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низацию. Закаливающие процедуры могут быть местными (полоскание горла прохладной водой, хождение босиком по полу, сон с открытыми форточками) и общие (прогулки, воздушные и солнечные ванны, обтирание, обливание, душ, бассейн).</w:t>
      </w:r>
    </w:p>
    <w:p w14:paraId="74C02E2B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B82EA5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, Ситуационная задача</w:t>
      </w:r>
    </w:p>
    <w:p w14:paraId="33E22FB5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4CFC56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ционар поступил больной с направительным диагнозом « Подозрение на столбняк». Какой материал взять на исследование? Какой метод микробиологической диагностики следует применить? Как этот метод реализовать?</w:t>
      </w:r>
    </w:p>
    <w:p w14:paraId="2F7930F5" w14:textId="77777777" w:rsidR="00000000" w:rsidRDefault="009C27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Применяются бактериологические методы (микроскопия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мазков-отпечатков, гистологическое исследование тканей, иссекаемых при хирургической обработке ран, посевы раневого отделяемого на питательные среды в анаэробных условиях) для обнаружения возбудителя в месте расположения входных ворот инфекции.</w:t>
      </w:r>
    </w:p>
    <w:p w14:paraId="5757E5F1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Выявление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столбнячного экзотоксина в биологической пробе на мышах.</w:t>
      </w:r>
    </w:p>
    <w:p w14:paraId="621D3E91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этого материал измельчают, добавляют двойной объём физиологического раствора, инкубируют в течение часа при комнатной температуре, фильтруют. Часть фильтрата смешивают с противостолбнячной сыворо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ткой из расчёта 0,5 мл (200 АЕ/мл) сыворотки на 1 мл экстракта и инкубируют 40 мин. Затем одной группе животных вводят экстракт без предварительной инкубации с сывороткой, а другой группе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проинкубированную смесь. При наличии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tetani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животных первой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руппы развиваются симптомы столбняка. </w:t>
      </w:r>
    </w:p>
    <w:p w14:paraId="16F62FB9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аденовирус заболевание инфекция</w:t>
      </w:r>
    </w:p>
    <w:p w14:paraId="7D918706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F5E192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</w:t>
      </w:r>
    </w:p>
    <w:p w14:paraId="3DDB8990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3925E4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«Инфекционные болезни у детей», Н.И. Нисевич</w:t>
      </w:r>
    </w:p>
    <w:p w14:paraId="6D6F67B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"Руководство по инфекционным болезням с атласом инфекционной патологии" Под ред. Ю.В. Лобзина, С.С. Козлова, А.Н.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Ускова, 2000 год. </w:t>
      </w:r>
    </w:p>
    <w:p w14:paraId="65EB4AD8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Нисевич Н.И., Учайкин В.Ф. Инфекционные болезни у детей. - 1-е изд. - М.: Медицина, 1990. - С. 71-113. - 624 с. - (Учебная литература для студентов медицинских институтов).</w:t>
      </w:r>
    </w:p>
    <w:p w14:paraId="0EA33F7A" w14:textId="77777777" w:rsidR="00000000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Краткая медицинская энциклопедия / гл. ред. Б.В.Петровский.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издание второе. - М.: «Советская энциклопедия», 1989.</w:t>
      </w:r>
    </w:p>
    <w:p w14:paraId="27C6DA3A" w14:textId="77777777" w:rsidR="00000000" w:rsidRDefault="009C27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Галактионов В.Г. Эволюционная иммунология: Учеб. пособие. - М.: ИКЦ «Академкнига», 2005. - 408 с. - 2000 экз.</w:t>
      </w:r>
    </w:p>
    <w:p w14:paraId="12AEB1AC" w14:textId="77777777" w:rsidR="009C27E7" w:rsidRDefault="009C27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Большая медицинская энциклопедия.</w:t>
      </w:r>
    </w:p>
    <w:sectPr w:rsidR="009C27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4"/>
    <w:rsid w:val="00946E14"/>
    <w:rsid w:val="009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C0BF"/>
  <w14:defaultImageDpi w14:val="0"/>
  <w15:docId w15:val="{F15E9D4B-12DB-4247-B764-BDB2A8C9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3474</Words>
  <Characters>19803</Characters>
  <Application>Microsoft Office Word</Application>
  <DocSecurity>0</DocSecurity>
  <Lines>165</Lines>
  <Paragraphs>46</Paragraphs>
  <ScaleCrop>false</ScaleCrop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2025-01-16T23:02:00Z</dcterms:created>
  <dcterms:modified xsi:type="dcterms:W3CDTF">2025-01-16T23:02:00Z</dcterms:modified>
</cp:coreProperties>
</file>