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3EB3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6E1A0BAD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783EE3F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1FBC0E7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«Петрозаводский государственный университет»</w:t>
      </w:r>
    </w:p>
    <w:p w14:paraId="0C82AFD7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Кольский филиал</w:t>
      </w:r>
    </w:p>
    <w:p w14:paraId="0CA073B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841E8F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94F6B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C9AF1C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4FB3D7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сестринского дела</w:t>
      </w:r>
    </w:p>
    <w:p w14:paraId="4AB323E2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</w:t>
      </w:r>
      <w:r>
        <w:rPr>
          <w:rFonts w:ascii="Times New Roman CYR" w:hAnsi="Times New Roman CYR" w:cs="Times New Roman CYR"/>
          <w:sz w:val="28"/>
          <w:szCs w:val="28"/>
        </w:rPr>
        <w:t>ина: «Общая и клиническая фармакология»</w:t>
      </w:r>
    </w:p>
    <w:p w14:paraId="55747AB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9430EA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2585EF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8FDE4B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3C4FAD2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АДРЕНОМИМЕТИКИ</w:t>
      </w:r>
    </w:p>
    <w:p w14:paraId="57B1909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050D9B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E7CCDA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25AA7CFF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3 курса ( группы М/2009-5 )</w:t>
      </w:r>
    </w:p>
    <w:p w14:paraId="188A0626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заочного отделения специальность 060109-сестринское дело</w:t>
      </w:r>
    </w:p>
    <w:p w14:paraId="021AAC89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Ефремовой Татьяны Владимировны</w:t>
      </w:r>
    </w:p>
    <w:p w14:paraId="5459B73F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Евстегнеева Антонина Петровна</w:t>
      </w:r>
    </w:p>
    <w:p w14:paraId="10D7BD9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90075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76802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1E3E9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530C9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1663AE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Апатиты</w:t>
      </w:r>
    </w:p>
    <w:p w14:paraId="7DFAE2D9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DD9A77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7C7B95FA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35945A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E891657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АДРЕНОМИМЕТИКИ</w:t>
      </w:r>
    </w:p>
    <w:p w14:paraId="0C2AD2B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Механизм действия</w:t>
      </w:r>
    </w:p>
    <w:p w14:paraId="61E15D9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 Побочные эффекты и переносимость</w:t>
      </w:r>
    </w:p>
    <w:p w14:paraId="1DCF3CEC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.3 Взаимодействия</w:t>
      </w:r>
    </w:p>
    <w:p w14:paraId="3260FAE2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.4 Противопоказания и предостережения</w:t>
      </w:r>
    </w:p>
    <w:p w14:paraId="4D857F13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.5 Место в терапии</w:t>
      </w:r>
    </w:p>
    <w:p w14:paraId="1568E6FA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 КЛАССИФИКАЦИЯ АДРЕНОМИМЕТИКОВ</w:t>
      </w:r>
    </w:p>
    <w:p w14:paraId="7471CDF3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Адреналин</w:t>
      </w:r>
    </w:p>
    <w:p w14:paraId="4CF6C7E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 Мезатон</w:t>
      </w:r>
    </w:p>
    <w:p w14:paraId="325FE706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РЕЦЕТПТЫ</w:t>
      </w:r>
    </w:p>
    <w:p w14:paraId="242E9F8F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</w:t>
      </w:r>
      <w:r>
        <w:rPr>
          <w:rFonts w:ascii="Times New Roman CYR" w:hAnsi="Times New Roman CYR" w:cs="Times New Roman CYR"/>
          <w:sz w:val="28"/>
          <w:szCs w:val="28"/>
        </w:rPr>
        <w:t>ЧЕНИЕ</w:t>
      </w:r>
    </w:p>
    <w:p w14:paraId="2BABE447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7C613B86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358BAD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563C3966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72D7D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Эфферентная иннервация включает вегетативные нервы (иннервирующие внутренние органы, кровеносные сосуды, железы) и двигательные нервы скелетных мышц.</w:t>
      </w:r>
    </w:p>
    <w:p w14:paraId="53CE5DFE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Вегетативную иннервацию в зависимости от медиатора, выдел</w:t>
      </w:r>
      <w:r>
        <w:rPr>
          <w:rFonts w:ascii="Times New Roman CYR" w:hAnsi="Times New Roman CYR" w:cs="Times New Roman CYR"/>
          <w:sz w:val="28"/>
          <w:szCs w:val="28"/>
        </w:rPr>
        <w:t>яющегося в нейроэффекторных синапсах, подразделяют на холинэргическую, или парасимпатическую (медиатор-ацетилхолин), и адренергическую, или симпатическую (медиатор-норадреналин).</w:t>
      </w:r>
    </w:p>
    <w:p w14:paraId="2EF8B6C9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Вегетативные нервы состоят из двух нейронов: преганглионарных и постганглиона</w:t>
      </w:r>
      <w:r>
        <w:rPr>
          <w:rFonts w:ascii="Times New Roman CYR" w:hAnsi="Times New Roman CYR" w:cs="Times New Roman CYR"/>
          <w:sz w:val="28"/>
          <w:szCs w:val="28"/>
        </w:rPr>
        <w:t xml:space="preserve">рных. В холинергической иннервации тела преганглионарных нейронов имеют краниосакральную локализацию. Краниональные ядра находятся в среднем и продолговатом мозгу и идут в составе черепно-мозговых нервов. В сакральном отделе преганглионарные нейроны берут </w:t>
      </w:r>
      <w:r>
        <w:rPr>
          <w:rFonts w:ascii="Times New Roman CYR" w:hAnsi="Times New Roman CYR" w:cs="Times New Roman CYR"/>
          <w:sz w:val="28"/>
          <w:szCs w:val="28"/>
        </w:rPr>
        <w:t>начало из боковых рогов серого вещества спинного мозга.</w:t>
      </w:r>
    </w:p>
    <w:p w14:paraId="16890ADF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адренергической иннервации тела преганглионарных нейронов в основном расположены в боковых рогах тораколюмбального отдела спинного мозга.</w:t>
      </w:r>
    </w:p>
    <w:p w14:paraId="2272DC4A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Аксоны преганглионарных нейронов холинергической и адренерг</w:t>
      </w:r>
      <w:r>
        <w:rPr>
          <w:rFonts w:ascii="Times New Roman CYR" w:hAnsi="Times New Roman CYR" w:cs="Times New Roman CYR"/>
          <w:sz w:val="28"/>
          <w:szCs w:val="28"/>
        </w:rPr>
        <w:t>ической иннервации заканчиваются в вегетативных ганглиях, где образуют синаптические контакты с постганглионарными нейронами. Симпатические ганглии расположены вне органов, а парасимпатические-чаще всего интраорганно.</w:t>
      </w:r>
    </w:p>
    <w:p w14:paraId="2B79BD1B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Двигательные нейроны, иннервируюие поп</w:t>
      </w:r>
      <w:r>
        <w:rPr>
          <w:rFonts w:ascii="Times New Roman CYR" w:hAnsi="Times New Roman CYR" w:cs="Times New Roman CYR"/>
          <w:sz w:val="28"/>
          <w:szCs w:val="28"/>
        </w:rPr>
        <w:t>еречно-полосатые мышцы, являются холинэргическими (нервно-мышечная передача осуществляется при участии ацетилхолина). Они начинаются в передних рогах спинного мозга, а также в ядрах отдельных черепно-мозговых нервов и идут, не прерываясь, до концевых пласт</w:t>
      </w:r>
      <w:r>
        <w:rPr>
          <w:rFonts w:ascii="Times New Roman CYR" w:hAnsi="Times New Roman CYR" w:cs="Times New Roman CYR"/>
          <w:sz w:val="28"/>
          <w:szCs w:val="28"/>
        </w:rPr>
        <w:t>инок скелетных мышц.</w:t>
      </w:r>
    </w:p>
    <w:p w14:paraId="78586D7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Вещества, действующие в области эфферентных нервов, классифицируют на:</w:t>
      </w:r>
    </w:p>
    <w:p w14:paraId="736BE14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Вещества, действующие в области холинореактивных систем: возбуждающие их-холиномиметики, угнетающие-холиноблокаторы.</w:t>
      </w:r>
    </w:p>
    <w:p w14:paraId="0CADDDB9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Вещества, действующие в области адренореакт</w:t>
      </w:r>
      <w:r>
        <w:rPr>
          <w:rFonts w:ascii="Times New Roman CYR" w:hAnsi="Times New Roman CYR" w:cs="Times New Roman CYR"/>
          <w:sz w:val="28"/>
          <w:szCs w:val="28"/>
        </w:rPr>
        <w:t>ивных систем: возбуждающие их-адреномиметики, и угнетающие-адреноблокаторы.</w:t>
      </w:r>
    </w:p>
    <w:p w14:paraId="051FCAF7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Вещества, действующие в области ганглиев,-возбуждающие ганглии и вещества, их блокирующие.</w:t>
      </w:r>
    </w:p>
    <w:p w14:paraId="2FBA2785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Вещества, действующие в области двигательных нервных окончаний (курареподобные препар</w:t>
      </w:r>
      <w:r>
        <w:rPr>
          <w:rFonts w:ascii="Times New Roman CYR" w:hAnsi="Times New Roman CYR" w:cs="Times New Roman CYR"/>
          <w:sz w:val="28"/>
          <w:szCs w:val="28"/>
        </w:rPr>
        <w:t>аты), -вещества с антидеполяризующим действием и вещества с деполяризующим действием.</w:t>
      </w:r>
    </w:p>
    <w:p w14:paraId="138ADF3A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Вещества противогистаминные.</w:t>
      </w:r>
    </w:p>
    <w:p w14:paraId="51A2799A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контрольной работе я ставлю цель разобрать более подробно вещества, действующие в области адренореактивных систем.</w:t>
      </w:r>
    </w:p>
    <w:p w14:paraId="611FF85D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87E573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АДРЕНОМИМЕТ</w:t>
      </w:r>
      <w:r>
        <w:rPr>
          <w:rFonts w:ascii="Times New Roman CYR" w:hAnsi="Times New Roman CYR" w:cs="Times New Roman CYR"/>
          <w:sz w:val="28"/>
          <w:szCs w:val="28"/>
        </w:rPr>
        <w:t>ИКИ</w:t>
      </w:r>
    </w:p>
    <w:p w14:paraId="527A2233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7EEBEC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Адреномиметиками называют фармакологические вещества, воспроизводящие за счет стимулирующего действия на адренорецепторы полностью или частично эффекты эндогенных катехоламинов. Адреномиметики (адреномиметические средства) - лекарственные средства, ст</w:t>
      </w:r>
      <w:r>
        <w:rPr>
          <w:rFonts w:ascii="Times New Roman CYR" w:hAnsi="Times New Roman CYR" w:cs="Times New Roman CYR"/>
          <w:sz w:val="28"/>
          <w:szCs w:val="28"/>
        </w:rPr>
        <w:t>имулирующие адренорецепторы. По направленности действие адреномиметиков совпадает с эффектами, вызываемыми природными медиаторами (норадреналин, адреналин), управляя передачей возбуждения в периферической и центральной нервной системе, а также через цепь х</w:t>
      </w:r>
      <w:r>
        <w:rPr>
          <w:rFonts w:ascii="Times New Roman CYR" w:hAnsi="Times New Roman CYR" w:cs="Times New Roman CYR"/>
          <w:sz w:val="28"/>
          <w:szCs w:val="28"/>
        </w:rPr>
        <w:t>имических посредников, влияя на биосинтез и энергетическое обеспечение функционирования клеток. Характер терапевтической направленности и эффективность применении адреномиметиков определяются типом адренорецепторов и их расположением в соответствующих орга</w:t>
      </w:r>
      <w:r>
        <w:rPr>
          <w:rFonts w:ascii="Times New Roman CYR" w:hAnsi="Times New Roman CYR" w:cs="Times New Roman CYR"/>
          <w:sz w:val="28"/>
          <w:szCs w:val="28"/>
        </w:rPr>
        <w:t>нах и тканях. Так стимуляция альфа - адренорецепторов приводит к сужению кровеносных сосудов, стимуляция бета - адренорецепторов вызывает расширение сосудов, усиление и учащение сокращений сердца и др. Одновременное возбуждение адренорецепторов обоих типов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 к сужению сосудов, повышению артериального давления, расширению бронхов и др. эффектам, характерным для действия адреналина и норадреналина.</w:t>
      </w:r>
    </w:p>
    <w:p w14:paraId="4A2D9E1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15CA2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Механизм действия</w:t>
      </w:r>
    </w:p>
    <w:p w14:paraId="05F8AA5D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C58C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Активация адренорецепторов под влиянием адреномиметиков сопровождается повышением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концентрации ионов кальция и циклической аденозинмонофосфат (цАМФ) внутри клетки. Это проявляется сужением большинства кровеносных сосудов, повышением сократимости миокарда и частоты сердечных сокращений - положительные ино- и хронотропный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эффекты, повыше</w:t>
      </w:r>
      <w:r>
        <w:rPr>
          <w:rFonts w:ascii="Times New Roman CYR" w:hAnsi="Times New Roman CYR" w:cs="Times New Roman CYR"/>
          <w:sz w:val="28"/>
          <w:szCs w:val="28"/>
        </w:rPr>
        <w:t>нием автоматизма и улучшением проведения импульса по проводящей системе сердца, а также расширением бронхов. Вместе с тем клинические эффекты адреномиметиков зависят от наличия у лекарственного средства свойств агонизма в отношении адренорецепторов того ил</w:t>
      </w:r>
      <w:r>
        <w:rPr>
          <w:rFonts w:ascii="Times New Roman CYR" w:hAnsi="Times New Roman CYR" w:cs="Times New Roman CYR"/>
          <w:sz w:val="28"/>
          <w:szCs w:val="28"/>
        </w:rPr>
        <w:t>и иного типа. Так, селективная стимуляция адренорецепторов сопровождается сужением сосудов и повышением уровня артериального давления. Возбуждение 1адренорецепторов приводит к повышению сократимости миокарда (увеличению минутного объема сердца) и продукции</w:t>
      </w:r>
      <w:r>
        <w:rPr>
          <w:rFonts w:ascii="Times New Roman CYR" w:hAnsi="Times New Roman CYR" w:cs="Times New Roman CYR"/>
          <w:sz w:val="28"/>
          <w:szCs w:val="28"/>
        </w:rPr>
        <w:t xml:space="preserve"> ренина. В то же время стимуляция 2адренорецепторов характеризуется сужением периферических сосудов.</w:t>
      </w:r>
    </w:p>
    <w:p w14:paraId="01D5829D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адреномиметиков применяют только парентерально, что обуслов лено наличием в слизистой оболочке кишечника моноаминоксидазы (МАО) - одного из фер</w:t>
      </w:r>
      <w:r>
        <w:rPr>
          <w:rFonts w:ascii="Times New Roman CYR" w:hAnsi="Times New Roman CYR" w:cs="Times New Roman CYR"/>
          <w:sz w:val="28"/>
          <w:szCs w:val="28"/>
        </w:rPr>
        <w:t>ментов, разрушающих катехоламины. В метаболизме адреномиметиков участвует также фермент катехолометилтрансфераза, которая, как и МАО, в больших количествах содержится в печени и почках.</w:t>
      </w:r>
    </w:p>
    <w:p w14:paraId="770071BC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7183C0C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Побочные эффекты и переносимость</w:t>
      </w:r>
    </w:p>
    <w:p w14:paraId="27C487C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99BAF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Частота возникновения побочных </w:t>
      </w:r>
      <w:r>
        <w:rPr>
          <w:rFonts w:ascii="Times New Roman CYR" w:hAnsi="Times New Roman CYR" w:cs="Times New Roman CYR"/>
          <w:sz w:val="28"/>
          <w:szCs w:val="28"/>
        </w:rPr>
        <w:t>эффектов адреномиметических средств возрастает при увеличении доз применяемых лекарственных средств. Под влиянием препаратов этой группы возможно развитие артериальной гипертонии, прогностически не благоприятных нарушений сердечного ритма (желудочковые экс</w:t>
      </w:r>
      <w:r>
        <w:rPr>
          <w:rFonts w:ascii="Times New Roman CYR" w:hAnsi="Times New Roman CYR" w:cs="Times New Roman CYR"/>
          <w:sz w:val="28"/>
          <w:szCs w:val="28"/>
        </w:rPr>
        <w:t>трасистолы, пароксизмы тахикардии). Часто больные отмечают головные боли, нередко сопровождающиеся тошнотой, рвотой; беспокойство, тремор конечностей, усиление потоотделения, боли в области сердца. Возможны развитие типичных ангинозных приступов, утяжелени</w:t>
      </w:r>
      <w:r>
        <w:rPr>
          <w:rFonts w:ascii="Times New Roman CYR" w:hAnsi="Times New Roman CYR" w:cs="Times New Roman CYR"/>
          <w:sz w:val="28"/>
          <w:szCs w:val="28"/>
        </w:rPr>
        <w:t xml:space="preserve">е симптоматики имеющейся стенокардии, а также спазм периферических артерий и развитие симптомов перемежающейся хромоты. При попадании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лекарственного средства под кожу может развиться некроз ее соответствующих участков.</w:t>
      </w:r>
    </w:p>
    <w:p w14:paraId="59A5FE6D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перечисленные побочные эффекты во</w:t>
      </w:r>
      <w:r>
        <w:rPr>
          <w:rFonts w:ascii="Times New Roman CYR" w:hAnsi="Times New Roman CYR" w:cs="Times New Roman CYR"/>
          <w:sz w:val="28"/>
          <w:szCs w:val="28"/>
        </w:rPr>
        <w:t>зможны при использовании норэпинефрина. Добутамин по сравнению с изопреналином значительно реже вызывает тахикардию и оказывает менее выражен ноепроаритмогенное действие. Однако при длительном введении возможно развитие толерантности к добутамину.</w:t>
      </w:r>
    </w:p>
    <w:p w14:paraId="501E88FE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7A599B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Вза</w:t>
      </w:r>
      <w:r>
        <w:rPr>
          <w:rFonts w:ascii="Times New Roman CYR" w:hAnsi="Times New Roman CYR" w:cs="Times New Roman CYR"/>
          <w:caps/>
          <w:sz w:val="28"/>
          <w:szCs w:val="28"/>
        </w:rPr>
        <w:t>имодействия</w:t>
      </w:r>
    </w:p>
    <w:p w14:paraId="76CC6745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A2CBB6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нежелательных эффектов, прежде всего аритмических осложнений, возрастает при использовании адреномиметиков в комбинации с сердечными гликозидами, трициклическими антидепрессантами, хинидином. Аритмии часто возникают и при сочета</w:t>
      </w:r>
      <w:r>
        <w:rPr>
          <w:rFonts w:ascii="Times New Roman CYR" w:hAnsi="Times New Roman CYR" w:cs="Times New Roman CYR"/>
          <w:sz w:val="28"/>
          <w:szCs w:val="28"/>
        </w:rPr>
        <w:t>нии допамина с ингибиторами АПФ и ингибиторами МАО. Комбинация данного лекарственного средства с нитратами приводит к увеличению минутного объема сердца, снижению давления наполнения желудочков. Некоторые лекарственные средства, в частности изопреналин, сн</w:t>
      </w:r>
      <w:r>
        <w:rPr>
          <w:rFonts w:ascii="Times New Roman CYR" w:hAnsi="Times New Roman CYR" w:cs="Times New Roman CYR"/>
          <w:sz w:val="28"/>
          <w:szCs w:val="28"/>
        </w:rPr>
        <w:t xml:space="preserve">ижают эффект амиодарона и уменьшают на фоне лечения последним продолжительность периода рефрактерности дополнительного пути проведения при синдроме Вольфа-Паркинсона-Уайта. Сопутствующая терапия блокаторами адренергических рецепторов приводит к ослаблению </w:t>
      </w:r>
      <w:r>
        <w:rPr>
          <w:rFonts w:ascii="Times New Roman CYR" w:hAnsi="Times New Roman CYR" w:cs="Times New Roman CYR"/>
          <w:sz w:val="28"/>
          <w:szCs w:val="28"/>
        </w:rPr>
        <w:t>эффектов адреномиметиков.</w:t>
      </w:r>
    </w:p>
    <w:p w14:paraId="726DD28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32042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 Противопоказания и предостережения</w:t>
      </w:r>
    </w:p>
    <w:p w14:paraId="6BD5D262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F4FCCE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Адреномиметические средства противопоказаны при состояниях, характеризующихся гиперкинетическим типом кровообращения: при артериальной гипертензии, феохромоцитоме, тиреотоксикозе. Не следуе</w:t>
      </w:r>
      <w:r>
        <w:rPr>
          <w:rFonts w:ascii="Times New Roman CYR" w:hAnsi="Times New Roman CYR" w:cs="Times New Roman CYR"/>
          <w:sz w:val="28"/>
          <w:szCs w:val="28"/>
        </w:rPr>
        <w:t xml:space="preserve">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назначать данные лекарственные средства при систолической дисфункции левого желудочка и хронической сердечной недостаточности, в отсутствие угрожающих жизни нарушениях гемодинамики. Кроме того, адреномиметики не должны вводиться в условиях некорригирован</w:t>
      </w:r>
      <w:r>
        <w:rPr>
          <w:rFonts w:ascii="Times New Roman CYR" w:hAnsi="Times New Roman CYR" w:cs="Times New Roman CYR"/>
          <w:sz w:val="28"/>
          <w:szCs w:val="28"/>
        </w:rPr>
        <w:t>ной гиповолемии. Норэпинефрин противопоказан при полной атриовентрикулярной блокаде, при проведении общей анестезии на основе фторотанового или циклопропанового наркоза.</w:t>
      </w:r>
    </w:p>
    <w:p w14:paraId="45932069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Добутамин не должен вводиться больным с обструктивной формой гипертрофической кардиоми</w:t>
      </w:r>
      <w:r>
        <w:rPr>
          <w:rFonts w:ascii="Times New Roman CYR" w:hAnsi="Times New Roman CYR" w:cs="Times New Roman CYR"/>
          <w:sz w:val="28"/>
          <w:szCs w:val="28"/>
        </w:rPr>
        <w:t>опатии, констриктивным перикардитом, лицам с симптомами тампонады сердца, а также женщинам в период лактации и пациентам, получающим ингибиторы МАО. У беременных препарат используют с осторожностью. Изопреналин противопоказан при остром коронарном синдроме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84F311D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1BFEA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1.5 Место в терапии</w:t>
      </w:r>
    </w:p>
    <w:p w14:paraId="3A0418D7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39CC5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Адреномиметики применяют в кардиологической практике с целью повышения артериального давления и купирования шока. В частности, лекарственные средства данного ряда составляют основу лекарственной терапии при истинном кардиогенном шок</w:t>
      </w:r>
      <w:r>
        <w:rPr>
          <w:rFonts w:ascii="Times New Roman CYR" w:hAnsi="Times New Roman CYR" w:cs="Times New Roman CYR"/>
          <w:sz w:val="28"/>
          <w:szCs w:val="28"/>
        </w:rPr>
        <w:t xml:space="preserve">е, обусловленном выраженным нарушением сократительной функции сердца. Это наблюдается при инфаркте миокарда, нарушениях сердечного ритма и проводимости, тампонаде сердца. Кроме того, адреномиметики применяют для коррекции гемодинамики во время оперативных </w:t>
      </w:r>
      <w:r>
        <w:rPr>
          <w:rFonts w:ascii="Times New Roman CYR" w:hAnsi="Times New Roman CYR" w:cs="Times New Roman CYR"/>
          <w:sz w:val="28"/>
          <w:szCs w:val="28"/>
        </w:rPr>
        <w:t>вмешательств, в том числе и при удалении феохромоцитомы.</w:t>
      </w:r>
    </w:p>
    <w:p w14:paraId="26611673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норэпинефрина сопровождается выраженным гипертензивным и слабым положительным инотропным эффектами. Повышение артериального давления связано главным образом с увеличением общего периферическ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ого сопротивления сосудов и частоты сердечных сокращений. При этом происходит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рефлекторное уменьшение частоты сердечных сокращений. Указанные явления сопровождаются повышением потребности миокарда в кислороде, редукцией кровотока в почечных и мезентериальн</w:t>
      </w:r>
      <w:r>
        <w:rPr>
          <w:rFonts w:ascii="Times New Roman CYR" w:hAnsi="Times New Roman CYR" w:cs="Times New Roman CYR"/>
          <w:sz w:val="28"/>
          <w:szCs w:val="28"/>
        </w:rPr>
        <w:t>ых сосудах, а также риском возникновения желудочковых аритмий. Хотя эти эффекты выражены в меньшей степени, чем у эпинефрина, применение норэпинефрина в тяжелых случаях кардиогенного шока нецелесообразно. Относительно редко при кардиогенном шоке применяетс</w:t>
      </w:r>
      <w:r>
        <w:rPr>
          <w:rFonts w:ascii="Times New Roman CYR" w:hAnsi="Times New Roman CYR" w:cs="Times New Roman CYR"/>
          <w:sz w:val="28"/>
          <w:szCs w:val="28"/>
        </w:rPr>
        <w:t>я изопреналин. Его на значение ограничено нормоволемической формой шока при повышении ОПСС и низком сердечном выбросе.</w:t>
      </w:r>
    </w:p>
    <w:p w14:paraId="75A7026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норэпинефрина, изопреналина и других адреномиметиков допамин вызывает расширение почечных артерий, а также сосудов сердца, м</w:t>
      </w:r>
      <w:r>
        <w:rPr>
          <w:rFonts w:ascii="Times New Roman CYR" w:hAnsi="Times New Roman CYR" w:cs="Times New Roman CYR"/>
          <w:sz w:val="28"/>
          <w:szCs w:val="28"/>
        </w:rPr>
        <w:t>озга, кишечника, вызывая в них улучшение кровотока. Добутамин не изменяет почечный кровоток, но способен вызывать перераспределение СВ в пользу миокарда и скелетной мускулатуры. В отличие от допамина до бутамин в малых дозах практически не увеличивает част</w:t>
      </w:r>
      <w:r>
        <w:rPr>
          <w:rFonts w:ascii="Times New Roman CYR" w:hAnsi="Times New Roman CYR" w:cs="Times New Roman CYR"/>
          <w:sz w:val="28"/>
          <w:szCs w:val="28"/>
        </w:rPr>
        <w:t>оту сердечных сокращений, в меньшей степени снижает давление наполнения левого желудочка, оказывает менее выраженное аритмогенное действие. Эти лекарственные средства применяют в структуре мер инотропной поддержки при тяжелой рефрактерной сердечной недоста</w:t>
      </w:r>
      <w:r>
        <w:rPr>
          <w:rFonts w:ascii="Times New Roman CYR" w:hAnsi="Times New Roman CYR" w:cs="Times New Roman CYR"/>
          <w:sz w:val="28"/>
          <w:szCs w:val="28"/>
        </w:rPr>
        <w:t>точности и при кардиогенном шоке. В то же время их использование должно быть ограничено рамками неотложных состояний и не рекомендуется в качестве средств плановой терапии.</w:t>
      </w:r>
    </w:p>
    <w:p w14:paraId="231343D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адреномиметик лекарственный кардиологический</w:t>
      </w:r>
    </w:p>
    <w:p w14:paraId="351D771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КЛАССИФИКАЦИЯ АДРЕНОМИМЕТИКОВ</w:t>
      </w:r>
    </w:p>
    <w:p w14:paraId="466DFF0D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DE65D3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</w:t>
      </w:r>
      <w:r>
        <w:rPr>
          <w:rFonts w:ascii="Times New Roman CYR" w:hAnsi="Times New Roman CYR" w:cs="Times New Roman CYR"/>
          <w:sz w:val="28"/>
          <w:szCs w:val="28"/>
        </w:rPr>
        <w:t>одя из тропности адреномиметиков в отношении адренорецепторов, они могут быть систематизированы следующим образом:</w:t>
      </w:r>
    </w:p>
    <w:p w14:paraId="62F509CB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Адреномиметики, стимулирующие альфа- и бета-адренорецепторы:</w:t>
      </w:r>
    </w:p>
    <w:p w14:paraId="6D85AF26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эпинефрин,</w:t>
      </w:r>
    </w:p>
    <w:p w14:paraId="3C9D2F0E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норэпинефрин,</w:t>
      </w:r>
    </w:p>
    <w:p w14:paraId="7522F57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неофедрин;</w:t>
      </w:r>
    </w:p>
    <w:p w14:paraId="592EC33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.Адреномиметики, стимулирующие преим</w:t>
      </w:r>
      <w:r>
        <w:rPr>
          <w:rFonts w:ascii="Times New Roman CYR" w:hAnsi="Times New Roman CYR" w:cs="Times New Roman CYR"/>
          <w:sz w:val="28"/>
          <w:szCs w:val="28"/>
        </w:rPr>
        <w:t>ущественно альфа- адренорецепторы:</w:t>
      </w:r>
    </w:p>
    <w:p w14:paraId="72042D2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периферического действия:</w:t>
      </w:r>
    </w:p>
    <w:p w14:paraId="2545545D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фенилэфрин,</w:t>
      </w:r>
    </w:p>
    <w:p w14:paraId="6FC23EF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нафазолин,</w:t>
      </w:r>
    </w:p>
    <w:p w14:paraId="09F55E26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ксилометазолин,</w:t>
      </w:r>
    </w:p>
    <w:p w14:paraId="25298D15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тетрагидрозолин,</w:t>
      </w:r>
    </w:p>
    <w:p w14:paraId="461617B9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оксиметазолин,</w:t>
      </w:r>
    </w:p>
    <w:p w14:paraId="5898FDC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инданазолин,</w:t>
      </w:r>
    </w:p>
    <w:p w14:paraId="004CB8E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мидодрина гидрохлорид,</w:t>
      </w:r>
    </w:p>
    <w:p w14:paraId="1A5D2D56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этилэфрин;</w:t>
      </w:r>
    </w:p>
    <w:p w14:paraId="03A10C6C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центрального действия</w:t>
      </w:r>
    </w:p>
    <w:p w14:paraId="5466345A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клонидин,</w:t>
      </w:r>
    </w:p>
    <w:p w14:paraId="6FF337AA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метилдофа,</w:t>
      </w:r>
    </w:p>
    <w:p w14:paraId="60AB786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гуанф</w:t>
      </w:r>
      <w:r>
        <w:rPr>
          <w:rFonts w:ascii="Times New Roman CYR" w:hAnsi="Times New Roman CYR" w:cs="Times New Roman CYR"/>
          <w:sz w:val="28"/>
          <w:szCs w:val="28"/>
        </w:rPr>
        <w:t>оцина гидрохлорид;</w:t>
      </w:r>
    </w:p>
    <w:p w14:paraId="2D370D2B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.Адреномиметики стимулирующие преимущественно бета- адренорецепторы:</w:t>
      </w:r>
    </w:p>
    <w:p w14:paraId="3400E6DD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неселективного действия, возбуждают бета 1- и бета2- адренорецепторы:</w:t>
      </w:r>
    </w:p>
    <w:p w14:paraId="21A587A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орципреналина сульфат,</w:t>
      </w:r>
    </w:p>
    <w:p w14:paraId="6650C8B5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изадрин;</w:t>
      </w:r>
    </w:p>
    <w:p w14:paraId="4430C1D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селективного действия, возбуждают бета 2 - адренорецепто</w:t>
      </w:r>
      <w:r>
        <w:rPr>
          <w:rFonts w:ascii="Times New Roman CYR" w:hAnsi="Times New Roman CYR" w:cs="Times New Roman CYR"/>
          <w:sz w:val="28"/>
          <w:szCs w:val="28"/>
        </w:rPr>
        <w:t>ры:</w:t>
      </w:r>
    </w:p>
    <w:p w14:paraId="1D881E4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сальбутамол,</w:t>
      </w:r>
    </w:p>
    <w:p w14:paraId="09FE8235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гексапреналин,</w:t>
      </w:r>
    </w:p>
    <w:p w14:paraId="03D5DAC3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тербуталин,</w:t>
      </w:r>
    </w:p>
    <w:p w14:paraId="3E362476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фенотерол и др.;</w:t>
      </w:r>
    </w:p>
    <w:p w14:paraId="3E21907E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кардиоселективные, возбуждают бета1- адренорецепторы сердца:</w:t>
      </w:r>
    </w:p>
    <w:p w14:paraId="28B11282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добутамин</w:t>
      </w:r>
    </w:p>
    <w:p w14:paraId="2C1FCBD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механизму действия адреномиметики делят на две группы:</w:t>
      </w:r>
    </w:p>
    <w:p w14:paraId="5ADAA215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прямого действия (эпинефрин, норэпинефрин, фенилэфр</w:t>
      </w:r>
      <w:r>
        <w:rPr>
          <w:rFonts w:ascii="Times New Roman CYR" w:hAnsi="Times New Roman CYR" w:cs="Times New Roman CYR"/>
          <w:sz w:val="28"/>
          <w:szCs w:val="28"/>
        </w:rPr>
        <w:t>ин, изадрин и др.);</w:t>
      </w:r>
    </w:p>
    <w:p w14:paraId="1088F053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непрямого действия (неофедрин).</w:t>
      </w:r>
    </w:p>
    <w:p w14:paraId="70785AD2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410CBE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Адреналин</w:t>
      </w:r>
    </w:p>
    <w:p w14:paraId="5E92C8F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3378F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Адреналин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Adrenalinum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 Синонимы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Adnephrine, Adrenamine, Adrenine, Epinephrinum, Epinephrine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11B3F359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Адреналин содержится в разных органах и тканях, в значительных количествах образует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в хромаффинной ткани, особенно в мозговом слое надпочечников.</w:t>
      </w:r>
    </w:p>
    <w:p w14:paraId="3F8B547B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Адреналин, применяемый как лекарственное вещество, получают из ткани надпочечников убойного скота или синтетическим путём.</w:t>
      </w:r>
    </w:p>
    <w:p w14:paraId="5F34C08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Выпускается в виде адреналина гидрохлорида и адреналина гидротартра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та. По действию адреналина гидротартрат не отличается от адреналина гидрохлорида.</w:t>
      </w:r>
    </w:p>
    <w:p w14:paraId="05CB170C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Действие адреналина при введении в организм связано с влиянием на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альфа- и бета-адренорецепторы и во многом совпадают с эффектами возбуждения симпатических нервов. Он вызывае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 сужение сосудов органов брюшной полости, кожи и слизистых оболочек; в меньшей степени суживает сосуды скелетной мускулатуры. Артериальной давление повышается. Однако прессорный эффект адреналина в связи с возбуждением бета-адренорецепторов менее постояне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н, чем эффект норадреналина. Изменения сердечной деятельности носят сложный характер: стимулируя адренорецепторы сердца, адреналин способствует значительному усилению и учащению сердечных сокращений; одновременно происходит возбуждение центра блуждающих не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рвов, оказывающих на сердце тормозящее влияние; в результате этого сердечная деятельность может замедляться. Могут возникать аритмии сердца, особенно в условиях гипоксии.</w:t>
      </w:r>
    </w:p>
    <w:p w14:paraId="5B3FE19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Адреналин вызывает расслабление мускулатуры бронхов и кишечника, расширение зрачков.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 влиянием адреналина происходит повышение содержания сахара в крови и уселение тканевого обмена, улучшает функциональную способность скелетных мышц.</w:t>
      </w:r>
    </w:p>
    <w:p w14:paraId="3CBDC9C6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центральную нервную систему адреналин в терапевтических дозах выраженного влияния обычно не оказывает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Могут, однако, наблюдаться беспокойство, головные боли, тремор. У больных паркинсонизмом под влиянием адреналина усиливаются ригидность и тремор.</w:t>
      </w:r>
    </w:p>
    <w:p w14:paraId="57F2970E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адреналин при анафилактическом шоке, аллергическом отёке гортани, при бронхиальной астме (купирова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острых приступов), аллергических реакциях, развивающихся при применении лекарств, при гипергликемической коме.</w:t>
      </w:r>
    </w:p>
    <w:p w14:paraId="1099E408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Назначают адреналин под кожу, в мышцы и местно (на слизистые оболочки), иногда вводят в вену (капельным методом); в случае острой остановки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ердца иногда вводят раствор адреналина внутрисердечно. Внутрь адреналин не назначают, так как он разрушается в желудочно-кишечном тракте.</w:t>
      </w:r>
    </w:p>
    <w:p w14:paraId="7ACDC89D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Терапевлические дозы адреналина гидрохлорида для парентерального введения составляют обычно для взрослых 0,3-0,5-0,75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мл 0,1% раствора, а адреналина гидротартрата-такие же количества 0,18% раствора.</w:t>
      </w:r>
    </w:p>
    <w:p w14:paraId="43963AB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Детям в зависимости от возраста вводят по 0,1-0,5 мл указанных растворов.</w:t>
      </w:r>
    </w:p>
    <w:p w14:paraId="7556D50B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Высшие дозы 0,1% раствора адреналина гидрохлорида и 0,18% раствора адреналина гидротартрата для взрос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лых под кожу: разовая 1 мл, суточная 5 мл.</w:t>
      </w:r>
    </w:p>
    <w:p w14:paraId="1F37F60B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применении адреналина могут наблюдаться повышение артериального давления, тахикардия, аритмии, боли в области сердца.</w:t>
      </w:r>
    </w:p>
    <w:p w14:paraId="40E6BEF7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нарушениях ритма, вызванных адреналином, назначают бета-адреноблокаторы.</w:t>
      </w:r>
    </w:p>
    <w:p w14:paraId="6F38E1B2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Адреналин прот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ивопоказан при гипертонии, выраженном атеросклерозе, аневризмах, тиреотоксикозе, сахарном диабете, беременности. Нельзя применять адреналин при наркозе фторотаном, циклопропаном, хлороформом (в связи с появлением аритмий).</w:t>
      </w:r>
    </w:p>
    <w:p w14:paraId="74374CF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 адреналина гидрохло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рида: во флаконах по 10 мл 0,1% раствора для наружного применения и в ампулах по 1 мл 0,1% раствора для инъекций; адреналина гидротартрата: в ампулах по 1 мл 0,18% раствора для инъекций и во флаконах по 10 мл 0,18% раствора для наружного применения.</w:t>
      </w:r>
    </w:p>
    <w:p w14:paraId="088FAD52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ие: список Б. В прохладном, защищённом от света месте.</w:t>
      </w:r>
    </w:p>
    <w:p w14:paraId="0AF8C855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052A186F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ap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aps/>
          <w:sz w:val="28"/>
          <w:szCs w:val="28"/>
          <w:lang w:val="ru-RU"/>
        </w:rPr>
        <w:t>2.2 Мезатон</w:t>
      </w:r>
    </w:p>
    <w:p w14:paraId="3AF80C9A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9084536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Мезатон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Mesatonum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Синонимы: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Adrianol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Almefrin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Phenylephrini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Hydrochloridum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Phenylephrine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Hydrochloride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Visadron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т.д.</w:t>
      </w:r>
    </w:p>
    <w:p w14:paraId="2D541D95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Белый или белый со слегка желтоватым оттенком кристаллический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порошок без запаха. Легко растворим в воде и спирте.</w:t>
      </w:r>
    </w:p>
    <w:p w14:paraId="0EFFA55D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Мезатон - синтетический адреномиметический препарат. Является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стимулятором альфа-адренорецепторов; мало влияет на бета-рецепторы сердца. Вызывает сужение артериол (во всех сосудистых областях) и повышен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 артериального давления (с возможной рефлекторной брадикардией). По сравнению с норадреналином и адреналином повышает артериальное давление менее резко, но действует более длительно. Сердечный выброс под действием мезатона не увеличивается (может даже ум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еньшаться).</w:t>
      </w:r>
    </w:p>
    <w:p w14:paraId="00779829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Препарат вызывает расширение зрачка и может понизить внутриглазное давление при открытоугольных формах глаукомы.</w:t>
      </w:r>
    </w:p>
    <w:p w14:paraId="0715194A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отличие от адреналина и норадреналина мезатон не является катехоламином и мало подвержен действию фермента катехол-О-метилтрансфе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разы; он более стоек, оказывает более длительный эффект, эффективен при приёме внутрь (однако меньше, чем при парентеральном введении).</w:t>
      </w:r>
    </w:p>
    <w:p w14:paraId="4F77EECB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Применяют мезатон для повышения артериального давления при коллапсе и гипотензии, связанных с понижением сосудистого тон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уса, при подготовке к операциям и во время операций. При интоксикациях. Инфекционных заболеваниях, гипотонической болезни; для сужения сосудов и уменьшения воспалительных явлений при вазомоторном и сенном насморке, конъюнктивитах и т.п.; как заменитель адр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еналина в растворах анестетиков; для расширения зрачка.</w:t>
      </w:r>
    </w:p>
    <w:p w14:paraId="4710CEF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остром понижении артериального давления мезатон вводят обычно в вену в дозе 0,1-0,3-0,5 мл 1% раствора в 40 мл 5-20-40% раствора глюкозы или изотонического раствора хлорида натрия; вводят медленно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инъекции при необходимости повторяют. Капельно вводят 1 мл 1% раствора в 250-500 мл 5% раствора глюкозы. Под кожу или внутримышечно назначают 0,3-1 мл 1% раствора, внутрь-по 0,01-0,025 г 2-3 раза в день.</w:t>
      </w:r>
    </w:p>
    <w:p w14:paraId="6AE049B2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сужения сосудов слизистых оболочек и уменьшени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я воспалительных явлений применяют путём смазывания или закапывания 0,25-0,5% растворы.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Для местной анестезии прибавляют по 0,3-0,5 мл 1% раствора на 10 мл раствора анестезирующего средства.</w:t>
      </w:r>
    </w:p>
    <w:p w14:paraId="39781073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расширения зрачка вводят в конъюнктивальный мешок 2-3 капли 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-2% раствора мезатона. Мидриатический эффект менее продолжителен, чем при применении атропина (несколько часов).</w:t>
      </w:r>
    </w:p>
    <w:p w14:paraId="4E1BDD13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Мезатон, как и другие симпатомиметики, вызывает расширение зрачка, не влияя на аккомодацию.</w:t>
      </w:r>
    </w:p>
    <w:p w14:paraId="1DFCFED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Высшие разовые дозы для взрослых внутрь: разовая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0,03 г, суточная 0,15 г; под кожу и внутримышечно: разовая 0,01 г, суточная 0,05 г; в вену: разовая 0,005 г, суточная 0,025 г.</w:t>
      </w:r>
    </w:p>
    <w:p w14:paraId="0DC85465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Противопоказан при гипертонической болезни, атеросклерозе, склонности к спазмам сосудов. Применяется с осторожностью при хрониче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ских заболеваниях миокарда, гипертиреозе и у лиц пожилого возраста.</w:t>
      </w:r>
    </w:p>
    <w:p w14:paraId="595A7092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Форма выпуска: порошок и ампулы по 1 мл 1% раствора.</w:t>
      </w:r>
    </w:p>
    <w:p w14:paraId="7D9D6E9F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Хранение: список Б. Порошок-в хорошо укупоренных банках оранжевого стекла; ампулы-в защищённом от света месте.</w:t>
      </w:r>
    </w:p>
    <w:p w14:paraId="1BA9C4F2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AF5431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3. РЕЦЕПТЫ</w:t>
      </w:r>
    </w:p>
    <w:p w14:paraId="0E1AC423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3E327D7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renalini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hydrocloridi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0.1% - 1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2C7C34A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№ 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.. Под кожу по 0,5 мл (взрослому)</w:t>
      </w:r>
    </w:p>
    <w:p w14:paraId="33FBCFF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Mesatoni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1% - 1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ml</w:t>
      </w:r>
    </w:p>
    <w:p w14:paraId="5E652704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№ 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.. Вводить подкожно 1 мл, под контролем АД.</w:t>
      </w:r>
    </w:p>
    <w:p w14:paraId="6996B5D1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5CA0C4F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ЗАКЛЮЧЕНИЕ</w:t>
      </w:r>
    </w:p>
    <w:p w14:paraId="4347166E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9344ABD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 адренергической относятся структуры, чувствительные к катехоламинам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адреналину или норадреналину, а также те нервные окончания, которые участвуют в обмене катехоламинов. Адренергическими лекарственными средствами называют вещества природного или синтетического происхождения, воспроизводящие или угнетающие полностью или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частично в организме животных и человека эффекты эндогенных катехоламинов за счёт влияния на адренореактивные структуры - структурные элементы клетки, участвующие в обмене и транспорте эндогенных катехоламинов, а также адренорецепторы.</w:t>
      </w:r>
    </w:p>
    <w:p w14:paraId="0623E0CC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Молекулярная фармако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логия адренергических веществ определяется особенностями строения нервной системы и функционирования рецепторных систем, принимающих участие в процессах передачи нервных импульсов на эффекторные клетки.</w:t>
      </w:r>
    </w:p>
    <w:p w14:paraId="2973A51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Адренергическая нервная система играет важную роль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различных опасных или стрессовых ситуациях, когда организм вынужден защищаться. При этом мы можем отметить наиболее яркие эффекты: усиление, учащение работы сердца, повышение артериального давления, отмечается вазоконстрикция, усиливаются гликолитические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процессы, то есть повышается сахар, расширяются зрачки и т.д. Таким образом, наблюдаются реакции направленные на преодоление опасной ситуации или стресса.</w:t>
      </w:r>
    </w:p>
    <w:p w14:paraId="54901E12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Таким образом, систематика лекарственных средств, влияющих на эфферентную иннервацию, построена исхо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дя из направленности их действия на синапсы с ацетилхолиновой или норадренолиновой медиацией нервного возбуждения. Выделяют две основные группы веществ: средства, влияющие на передачу возбуждения в холиэргических синапсах, и средства, влияющие на передачу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возбуждения в адренергических синапсах.</w:t>
      </w:r>
    </w:p>
    <w:p w14:paraId="37DE686A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A58761C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ИСПОЛЬЗУЕМОЙ ЛИТЕРАТУРЫ</w:t>
      </w:r>
    </w:p>
    <w:p w14:paraId="5EB7F493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522E9487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Машковский, М.Д. Лекарственные средства. В 2 т. Т. 1. / М. Д. Машковский.- 14 - е изд., перераб., испр. и доп.- М.: ООО Издательство Новая Волна: Издатель С.Б. Дивов, 2002.- 623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6004D2D0" w14:textId="77777777" w:rsidR="00000000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Харкевич, Д.А. Фармакология : учеб / Д.А. Харкевич. - 6-е изд., перераб. и доп. - М.: ГЭОТАР-МЕД, 2001.- 664 с.</w:t>
      </w:r>
    </w:p>
    <w:p w14:paraId="34185240" w14:textId="77777777" w:rsidR="004265EB" w:rsidRDefault="004265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Фармакология : учеб. / под. ред. Р.Н. Аляутдина. - 2-е изд., испр. - М.: ГЭОТАР-МЕД, 2004.- 592 с.</w:t>
      </w:r>
    </w:p>
    <w:sectPr w:rsidR="004265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45"/>
    <w:rsid w:val="004265EB"/>
    <w:rsid w:val="005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6A797"/>
  <w14:defaultImageDpi w14:val="0"/>
  <w15:docId w15:val="{8977250C-5713-421C-B07D-9AFB32A6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3087</Words>
  <Characters>17599</Characters>
  <Application>Microsoft Office Word</Application>
  <DocSecurity>0</DocSecurity>
  <Lines>146</Lines>
  <Paragraphs>41</Paragraphs>
  <ScaleCrop>false</ScaleCrop>
  <Company/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2025-01-15T09:48:00Z</dcterms:created>
  <dcterms:modified xsi:type="dcterms:W3CDTF">2025-01-15T09:48:00Z</dcterms:modified>
</cp:coreProperties>
</file>