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E49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218AF81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811AD4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9302B5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7FC9B0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0D51CC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ABD32E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7571F3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45448A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074352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52867D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A23BBC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7E7AEF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E30F6C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7771199" w14:textId="77777777" w:rsidR="00000000" w:rsidRDefault="00C35DD8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Биологические свойства энтерококков, выделенных из кишечника детей с разной степенью дисбактериоза</w:t>
      </w:r>
    </w:p>
    <w:p w14:paraId="4DEAD8FF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593943D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Введение</w:t>
      </w:r>
    </w:p>
    <w:p w14:paraId="49AACDB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8A1B77F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Энтерококки, входящие в состав нормальной микрофлоры пищеварительного тракта человека, играют важную роль в обеспечении колонизаци</w:t>
      </w:r>
      <w:r>
        <w:rPr>
          <w:color w:val="000000"/>
          <w:sz w:val="28"/>
          <w:szCs w:val="28"/>
          <w:lang w:val="ru-BY"/>
        </w:rPr>
        <w:t>онной резистентности слизистых. В то же время они являются представителями группы условно-патогенных бактерий, способных вызывать аутоинфекцию, а при накоплении в окружающей среде - приводить к экзогенному инфицированию. Длительное время они рассматривалис</w:t>
      </w:r>
      <w:r>
        <w:rPr>
          <w:color w:val="000000"/>
          <w:sz w:val="28"/>
          <w:szCs w:val="28"/>
          <w:lang w:val="ru-BY"/>
        </w:rPr>
        <w:t>ь как довольно безопасные комменсалы желудочно-кишечного тракта человека и животных. Однако уже более 100 лет назад появились первые свидетельства об этиологической роли микроорганизмов этой группы в возникновении госпитальных инфекций у ослабленных пациен</w:t>
      </w:r>
      <w:r>
        <w:rPr>
          <w:color w:val="000000"/>
          <w:sz w:val="28"/>
          <w:szCs w:val="28"/>
          <w:lang w:val="ru-BY"/>
        </w:rPr>
        <w:t xml:space="preserve">тов. Кардинальное изменение представления об энтерококках произошло в 1980-е годы, когда был выявлен высокий уровень устойчивости бактерий к ампициллину. Возросшее клиническое значение микроорганизмов было подкреплено появлением и быстрым распространением </w:t>
      </w:r>
      <w:r>
        <w:rPr>
          <w:color w:val="000000"/>
          <w:sz w:val="28"/>
          <w:szCs w:val="28"/>
          <w:lang w:val="ru-BY"/>
        </w:rPr>
        <w:t>в 1990-е годы в больницах США ванкомицинустойчивых изолятов энтерококков. Эти события сразу переместили энтерококки в «премьер-лигу» грамположительных патогенов со множественной устойчивостью к антибиотикам вместе с метициллинрезистентными Staphylococcus a</w:t>
      </w:r>
      <w:r>
        <w:rPr>
          <w:color w:val="000000"/>
          <w:sz w:val="28"/>
          <w:szCs w:val="28"/>
          <w:lang w:val="ru-BY"/>
        </w:rPr>
        <w:t>ureus и пенициллинрезистентными Streptococcus pneumoniae</w:t>
      </w:r>
      <w:r>
        <w:rPr>
          <w:b/>
          <w:bCs/>
          <w:color w:val="000000"/>
          <w:sz w:val="28"/>
          <w:szCs w:val="28"/>
          <w:lang w:val="ru-BY"/>
        </w:rPr>
        <w:t xml:space="preserve">. </w:t>
      </w:r>
      <w:r>
        <w:rPr>
          <w:color w:val="000000"/>
          <w:sz w:val="28"/>
          <w:szCs w:val="28"/>
          <w:lang w:val="ru-BY"/>
        </w:rPr>
        <w:t>[16]</w:t>
      </w:r>
    </w:p>
    <w:p w14:paraId="2F0965D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Современные методы исследования микроорганизмов, успехи геномики и протеомики позволили обнаружить и детально исследовать значительное количество детерминант патогенности и антибиотикорезистент</w:t>
      </w:r>
      <w:r>
        <w:rPr>
          <w:color w:val="000000"/>
          <w:sz w:val="28"/>
          <w:szCs w:val="28"/>
          <w:lang w:val="ru-BY"/>
        </w:rPr>
        <w:t>ности энтерококков.</w:t>
      </w:r>
    </w:p>
    <w:p w14:paraId="1693E53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Однако большая часть исследований по оценки патогенного потенциала энтерококков выполнена на клинических изолятах микроорганизмов, выделенных при различных инфекционных процессах. Данные о частоте </w:t>
      </w:r>
      <w:r>
        <w:rPr>
          <w:color w:val="000000"/>
          <w:sz w:val="28"/>
          <w:szCs w:val="28"/>
          <w:lang w:val="ru-BY"/>
        </w:rPr>
        <w:lastRenderedPageBreak/>
        <w:t>встречаемости основных свойств, определ</w:t>
      </w:r>
      <w:r>
        <w:rPr>
          <w:color w:val="000000"/>
          <w:sz w:val="28"/>
          <w:szCs w:val="28"/>
          <w:lang w:val="ru-BY"/>
        </w:rPr>
        <w:t xml:space="preserve">яющих патогенность бактерий, у культур из естественного места обитания (кишечника) практически отсутствуют. В связи с этим, </w:t>
      </w:r>
      <w:r>
        <w:rPr>
          <w:b/>
          <w:bCs/>
          <w:color w:val="000000"/>
          <w:sz w:val="28"/>
          <w:szCs w:val="28"/>
          <w:lang w:val="ru-BY"/>
        </w:rPr>
        <w:t>цель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данной работы</w:t>
      </w:r>
      <w:r>
        <w:rPr>
          <w:color w:val="000000"/>
          <w:sz w:val="28"/>
          <w:szCs w:val="28"/>
          <w:lang w:val="ru-BY"/>
        </w:rPr>
        <w:t xml:space="preserve"> - оценить факторы патогенности и чувствительность к антибиотикам у энтерококков, выделенных из кишечника детей с </w:t>
      </w:r>
      <w:r>
        <w:rPr>
          <w:color w:val="000000"/>
          <w:sz w:val="28"/>
          <w:szCs w:val="28"/>
          <w:lang w:val="ru-BY"/>
        </w:rPr>
        <w:t>разной степенью дисбактериоза.</w:t>
      </w:r>
    </w:p>
    <w:p w14:paraId="42CDEE4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Задачи работы</w:t>
      </w:r>
      <w:r>
        <w:rPr>
          <w:color w:val="000000"/>
          <w:sz w:val="28"/>
          <w:szCs w:val="28"/>
          <w:lang w:val="ru-BY"/>
        </w:rPr>
        <w:t>:</w:t>
      </w:r>
    </w:p>
    <w:p w14:paraId="713A546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провести качественное и количественное исследование испражнений для определения степени дисбактериоза кишечника;</w:t>
      </w:r>
    </w:p>
    <w:p w14:paraId="65C5125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идентифицировать выделенные энтерококки до вида;</w:t>
      </w:r>
    </w:p>
    <w:p w14:paraId="545D777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определить продукцию ферментов патогенност</w:t>
      </w:r>
      <w:r>
        <w:rPr>
          <w:color w:val="000000"/>
          <w:sz w:val="28"/>
          <w:szCs w:val="28"/>
          <w:lang w:val="ru-BY"/>
        </w:rPr>
        <w:t>и: гемолизинов, желатиназы и дезоксирибонуклеазы;</w:t>
      </w:r>
    </w:p>
    <w:p w14:paraId="20BDAEC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изучить адгезивные свойства энтерококков;</w:t>
      </w:r>
    </w:p>
    <w:p w14:paraId="27E612B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определить антибиотикочувствительность выделенных культур;</w:t>
      </w:r>
    </w:p>
    <w:p w14:paraId="406969F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оценить выраженность факторов патогенности в зависимости от вида энтерококков и степени дисбактерио</w:t>
      </w:r>
      <w:r>
        <w:rPr>
          <w:color w:val="000000"/>
          <w:sz w:val="28"/>
          <w:szCs w:val="28"/>
          <w:lang w:val="ru-BY"/>
        </w:rPr>
        <w:t>за.</w:t>
      </w:r>
    </w:p>
    <w:p w14:paraId="27144237" w14:textId="77777777" w:rsidR="00000000" w:rsidRDefault="00C35DD8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4F3D0502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Обзор литературы</w:t>
      </w:r>
    </w:p>
    <w:p w14:paraId="72F5ED13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F94D974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.1 Характеристика рода Enterococcus</w:t>
      </w:r>
    </w:p>
    <w:p w14:paraId="6C67122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9313CC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>Энтерококки - род грамположительных кокков. Микроорганизм был описан впервые Эшерихом в 1886 г., когда им был выделен кокк из кишечника младенца, названный им за его удлиненную форму овальным</w:t>
      </w:r>
      <w:r>
        <w:rPr>
          <w:color w:val="000000"/>
          <w:sz w:val="28"/>
          <w:szCs w:val="28"/>
          <w:lang w:val="ru-BY"/>
        </w:rPr>
        <w:t xml:space="preserve"> микрококком. В течение первых 25 лет этот микроб не привлек внимания бактериологов и считался безобидным сапрофитом. Однако его частое присутствие в качестве сапрофита в организме человека, особенно в кишечнике и мочеполовом тракте, а также несомненная па</w:t>
      </w:r>
      <w:r>
        <w:rPr>
          <w:color w:val="000000"/>
          <w:sz w:val="28"/>
          <w:szCs w:val="28"/>
          <w:lang w:val="ru-BY"/>
        </w:rPr>
        <w:t xml:space="preserve">тогенность повели к тщательному изучению его свойств. Название энтерококк не сразу утвердилось за этим микробом; лишь в 1889 г. французский ученый Тирселен выделил аналогичного кокка при энтеритах с нагноениями и дал ему название энтерококка, оставшееся и </w:t>
      </w:r>
      <w:r>
        <w:rPr>
          <w:color w:val="000000"/>
          <w:sz w:val="28"/>
          <w:szCs w:val="28"/>
          <w:lang w:val="ru-BY"/>
        </w:rPr>
        <w:t xml:space="preserve">в настоящее время за этим микробом. Вплоть до 1984 года бактерии рода Enterococcus классифицировались как стрептококки группы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 пока методом геномного анализа ДНК не было показано, что более правильно выделение их в отдельный род. По современной классифик</w:t>
      </w:r>
      <w:r>
        <w:rPr>
          <w:color w:val="000000"/>
          <w:sz w:val="28"/>
          <w:szCs w:val="28"/>
        </w:rPr>
        <w:t>ации род Enterococcus входит в семейство Enterococcaceae, порядок Lactobacillales, класс Bacilli, тип Firmicutes, царство Бактерии. Род включает следующие виды: Е. faecalis, Е. faecium, Е. avium, E. pallens, Е. casseliflavus, Е. durans, Е. gallinarum, Е. r</w:t>
      </w:r>
      <w:r>
        <w:rPr>
          <w:color w:val="000000"/>
          <w:sz w:val="28"/>
          <w:szCs w:val="28"/>
        </w:rPr>
        <w:t xml:space="preserve">affinosus, Е. gilvus, Е. irae, Е. malodoratus и Е. mundtii. В клиническом материале от человека встречаются Е. faecalis, Е. faecium, Е. gilvus, E. 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и E. pallens. [21]</w:t>
      </w:r>
    </w:p>
    <w:p w14:paraId="00F5CF5A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Морфология.</w:t>
      </w:r>
      <w:r>
        <w:rPr>
          <w:color w:val="000000"/>
          <w:sz w:val="28"/>
          <w:szCs w:val="28"/>
        </w:rPr>
        <w:t xml:space="preserve"> Энтерококк слегка удлинен и напоминает по форме пневмококка, но не имее</w:t>
      </w:r>
      <w:r>
        <w:rPr>
          <w:color w:val="000000"/>
          <w:sz w:val="28"/>
          <w:szCs w:val="28"/>
        </w:rPr>
        <w:t xml:space="preserve">т капсулы и несколько крупнее его размером. Между двумя кокками заметна небольшая щель; кокки расположены попарно и короткими цепочками, иногда небольшими кучками. Они отличаются полиморфизмом и порой принимают вид диплобактерий, хорошо окрашиваются </w:t>
      </w:r>
      <w:r>
        <w:rPr>
          <w:color w:val="000000"/>
          <w:sz w:val="28"/>
          <w:szCs w:val="28"/>
        </w:rPr>
        <w:lastRenderedPageBreak/>
        <w:t>анилин</w:t>
      </w:r>
      <w:r>
        <w:rPr>
          <w:color w:val="000000"/>
          <w:sz w:val="28"/>
          <w:szCs w:val="28"/>
        </w:rPr>
        <w:t>овыми красками и по Граму. Спор не образуют. Энтерококки являются факультативными анаэробами, оптимальная температура культивирования которых составляет 35-37 °С. Энтерококки осуществляют метаболизм бродильного типа, ферментируют разнообразные углеводы с о</w:t>
      </w:r>
      <w:r>
        <w:rPr>
          <w:color w:val="000000"/>
          <w:sz w:val="28"/>
          <w:szCs w:val="28"/>
        </w:rPr>
        <w:t>бразованием в основном молочной кислоты, но не газа, снижая рН до 4,2-4,6. В некоторых случаях восстанавливают нитрат, обычно лактозопозитивные. [11]</w:t>
      </w:r>
    </w:p>
    <w:p w14:paraId="71206B7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Экология.</w:t>
      </w:r>
      <w:r>
        <w:rPr>
          <w:color w:val="000000"/>
          <w:sz w:val="28"/>
          <w:szCs w:val="28"/>
        </w:rPr>
        <w:t xml:space="preserve"> Обитают эти бактерии преимущественно в тонком кишечнике. Но немалое их количество находится и в </w:t>
      </w:r>
      <w:r>
        <w:rPr>
          <w:color w:val="000000"/>
          <w:sz w:val="28"/>
          <w:szCs w:val="28"/>
        </w:rPr>
        <w:t>толстом кишечнике, а также они встречаются в небольших количествах во рту и в половых органах. У детей в возрасте до года количество энтерококков в кале составляет до 100 000 000 клеток на 1 г. фекалий. Как постоянные представители микрофлоры кишечника, эн</w:t>
      </w:r>
      <w:r>
        <w:rPr>
          <w:color w:val="000000"/>
          <w:sz w:val="28"/>
          <w:szCs w:val="28"/>
        </w:rPr>
        <w:t xml:space="preserve">терококки участвуют в усвоении сахаров, синтезе витаминов, уничтожении патогенных микроорганизмов. Энтерококки высокорезистентны к различным факторам внешней среды и дезинфицирующим средствам, могут длительное время сохранять жизнеспособность на предметах </w:t>
      </w:r>
      <w:r>
        <w:rPr>
          <w:color w:val="000000"/>
          <w:sz w:val="28"/>
          <w:szCs w:val="28"/>
        </w:rPr>
        <w:t>домашнего обихода, в течение нескольких месяцев - на обычных агаровых косяках.</w:t>
      </w:r>
    </w:p>
    <w:p w14:paraId="03C8724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Культуральные свойства. </w:t>
      </w:r>
      <w:r>
        <w:rPr>
          <w:color w:val="000000"/>
          <w:sz w:val="28"/>
          <w:szCs w:val="28"/>
        </w:rPr>
        <w:t>Энтерококк хорошо растет на всех обычных питательных средах при 37 °С, так же и при комнатной t; на агаре дает прозрачные капелькообразные колонии, типич</w:t>
      </w:r>
      <w:r>
        <w:rPr>
          <w:color w:val="000000"/>
          <w:sz w:val="28"/>
          <w:szCs w:val="28"/>
        </w:rPr>
        <w:t>ные для стрептококковой группы, величиной в 1-2 мм. Могут давать гамма-гемолиз на кровяном агаре. В бульоне энтерококк всегда образует равномерную муть; через несколько дней на дне появляется тянущийся осадок. Энтерококк выдерживает нагревание до 60°, сбра</w:t>
      </w:r>
      <w:r>
        <w:rPr>
          <w:color w:val="000000"/>
          <w:sz w:val="28"/>
          <w:szCs w:val="28"/>
        </w:rPr>
        <w:t>живает маннит, разлагает гликозиды (эскулин, салицин и метил-гликозид), не разлагает раффинозы, не растворяется желчью и стоек в отношении оптохина. Для дифференциальной диагностики энтерококков от стрептококков используют критерии Шермена: рост при 10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и</w:t>
      </w:r>
      <w:r>
        <w:rPr>
          <w:color w:val="000000"/>
          <w:sz w:val="28"/>
          <w:szCs w:val="28"/>
        </w:rPr>
        <w:t xml:space="preserve"> при 45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С, рост при рН 9,6, рост в среде с 40% желатина, рост в среде с 6,5% NaCl, рост в молоке с 0,1% метиленового синего, терморезистентность. [18]</w:t>
      </w:r>
    </w:p>
    <w:p w14:paraId="3BD5DBE6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Клиническое значение. </w:t>
      </w:r>
      <w:r>
        <w:rPr>
          <w:color w:val="000000"/>
          <w:sz w:val="28"/>
          <w:szCs w:val="28"/>
        </w:rPr>
        <w:t>Энтерококки вызывают следующие заболевания: дивертикулит, менингит, бактериемия, се</w:t>
      </w:r>
      <w:r>
        <w:rPr>
          <w:color w:val="000000"/>
          <w:sz w:val="28"/>
          <w:szCs w:val="28"/>
        </w:rPr>
        <w:t xml:space="preserve">птический артрит, поражения мочеполовой системы, эндокардит, остеомиелит, интраабдоминальные инфекции, инфекции дыхательных путей. Особенно часто энтерококковые циститы и уретриты имеют место у беременных. Немецкие исследователи обнаруживали энтерококки в </w:t>
      </w:r>
      <w:r>
        <w:rPr>
          <w:color w:val="000000"/>
          <w:sz w:val="28"/>
          <w:szCs w:val="28"/>
        </w:rPr>
        <w:t xml:space="preserve">различных процессах нагноения при аппендиците, парапроктите. Практически каждый второй случай воспаления желчных путей сопровождался выделением энтерококков в анализах. Иногда эти бактерии могут вызывать плевриты, сепсис и эндокардит. Хронические энтериты </w:t>
      </w:r>
      <w:r>
        <w:rPr>
          <w:color w:val="000000"/>
          <w:sz w:val="28"/>
          <w:szCs w:val="28"/>
        </w:rPr>
        <w:t>у младенцев также могут быть вызваны бактериями рода Enterococcus. Постоперационные гнойные инфекции, а также воспалительные заболевания, вызванные длительной катетеризацией мочевыводящих путей, нередко вызываются энтерококками в ассоциациях с другими пато</w:t>
      </w:r>
      <w:r>
        <w:rPr>
          <w:color w:val="000000"/>
          <w:sz w:val="28"/>
          <w:szCs w:val="28"/>
        </w:rPr>
        <w:t>генными микроорганизмами. Встречались даже отдельные случаи, когда энтерококки были выделены в качестве единственного источника заражения. Энтерококки вызывают пищевые отравления и кишечные дисбактериозы. Хотя, видимо, не всегда и только у тех людей, котор</w:t>
      </w:r>
      <w:r>
        <w:rPr>
          <w:color w:val="000000"/>
          <w:sz w:val="28"/>
          <w:szCs w:val="28"/>
        </w:rPr>
        <w:t>ые имеют ослабленную иммунную систему. Ведь в сыр сорта «Чеддер» для улучшения вкуса добавляют культуру энтерококков. До сих пор вроде бы не было массовых случаев острых пищевых отравлений этим видом сыров. [10]</w:t>
      </w:r>
    </w:p>
    <w:p w14:paraId="1661DDED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иммунной системы играет важную рол</w:t>
      </w:r>
      <w:r>
        <w:rPr>
          <w:color w:val="000000"/>
          <w:sz w:val="28"/>
          <w:szCs w:val="28"/>
        </w:rPr>
        <w:t>ь в профилактике и лечении заболеваний, вызываемых энтерококками. И в этой связи хотелось бы отметить такой немалозначимый аспект, как микрофлора желудочно-кишечного тракта. Баланс лакто- и бифидобактерий, которые сосуществуют в норме с энтерококками и рег</w:t>
      </w:r>
      <w:r>
        <w:rPr>
          <w:color w:val="000000"/>
          <w:sz w:val="28"/>
          <w:szCs w:val="28"/>
        </w:rPr>
        <w:t>улируют их численность, может быть нарушен. Способствуют этому явлению различные стрессовые факторы и заболевания, а также прием антибиотиков. У младенцев иммунная система еще не развита и, как следствие, любое лечение антибиотиками может вызвать серьезные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дисбактериозы, в которых принимают участие как различные энтеробактерии, так и энтерококки. Поэтому в составе комплексного лечения и для профилактики подобных явлений необходимо восстанавливать баланс бактерий в организме. [14]</w:t>
      </w:r>
    </w:p>
    <w:p w14:paraId="438B78A2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Использование в промышленно</w:t>
      </w:r>
      <w:r>
        <w:rPr>
          <w:b/>
          <w:bCs/>
          <w:color w:val="000000"/>
          <w:sz w:val="28"/>
          <w:szCs w:val="28"/>
        </w:rPr>
        <w:t xml:space="preserve">сти. </w:t>
      </w:r>
      <w:r>
        <w:rPr>
          <w:color w:val="000000"/>
          <w:sz w:val="28"/>
          <w:szCs w:val="28"/>
        </w:rPr>
        <w:t>Энтерококки являются активным ингредиентом некоторых лекарственных средств-пробиотиков, предназначенных для лечения дисбактериоза и восстановления нормальной микрофлоры кишечника. В частности, в лекарственные препараты-пробиотики Бифиформ, (фирма-изго</w:t>
      </w:r>
      <w:r>
        <w:rPr>
          <w:color w:val="000000"/>
          <w:sz w:val="28"/>
          <w:szCs w:val="28"/>
        </w:rPr>
        <w:t>товитель Ferrosan) Линекс (изготовитель Lek) и Bioflorin (изготовитель Cerbios-Pharma) включён специально подобранный, отличающийся высоким уровнем антибиотикорезистентности и непатогенности штамм Enterococcus faecium SF68, в геноме которого отсутствуют из</w:t>
      </w:r>
      <w:r>
        <w:rPr>
          <w:color w:val="000000"/>
          <w:sz w:val="28"/>
          <w:szCs w:val="28"/>
        </w:rPr>
        <w:t>вестные для патогенных клинических изолятов энтерококков гены вирулентности. Беззародышевый водный субстрат продуктов обмена веществ Enterococcus faecium DSM 4086 входит в состав противодиарейного лекарства Хилак форте.</w:t>
      </w:r>
    </w:p>
    <w:p w14:paraId="589FA6C8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включения в пробиотики обычно ис</w:t>
      </w:r>
      <w:r>
        <w:rPr>
          <w:color w:val="000000"/>
          <w:sz w:val="28"/>
          <w:szCs w:val="28"/>
        </w:rPr>
        <w:t>пользуют штаммы энтерококков, исходно селекционированные для создания пищевых продуктов. Эти штаммы не приспособлены к длительному пребыванию в организме человека и за одну-две недели полностью выводятся из него. СанПиН 2.3.2.2340-08, утвержденный Постанов</w:t>
      </w:r>
      <w:r>
        <w:rPr>
          <w:color w:val="000000"/>
          <w:sz w:val="28"/>
          <w:szCs w:val="28"/>
        </w:rPr>
        <w:t>лением Главного государственного санитарного врача РФ 18 февраля 2008 г. №13, разрешает к использованию в пищевой промышленности энтерококки Enterococcus durans и Enterococcus faecium.</w:t>
      </w:r>
    </w:p>
    <w:p w14:paraId="7FCE2EE1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широко распространенными в природе и обладая важной способностью</w:t>
      </w:r>
      <w:r>
        <w:rPr>
          <w:color w:val="000000"/>
          <w:sz w:val="28"/>
          <w:szCs w:val="28"/>
        </w:rPr>
        <w:t xml:space="preserve"> гидролизовать ряд сахаров, включая лактозу, энтерококки широко и с давних пор используются в производстве пищевых продуктов. Так, энтерококки необходимы в сыроварении, применяются для приготовления целого ряда мясных продуктов, ферментированных продуктов </w:t>
      </w:r>
      <w:r>
        <w:rPr>
          <w:color w:val="000000"/>
          <w:sz w:val="28"/>
          <w:szCs w:val="28"/>
        </w:rPr>
        <w:t xml:space="preserve">на основе сои и зерновых. Основной причиной, объясняющей столь широкое применение </w:t>
      </w:r>
      <w:r>
        <w:rPr>
          <w:color w:val="000000"/>
          <w:sz w:val="28"/>
          <w:szCs w:val="28"/>
        </w:rPr>
        <w:lastRenderedPageBreak/>
        <w:t>энтерококков в пищевой промышленности, помимо их высокой устойчивости к воздействию кислот, солей и высокой температуры является их способность эффективно подавлять болезнетв</w:t>
      </w:r>
      <w:r>
        <w:rPr>
          <w:color w:val="000000"/>
          <w:sz w:val="28"/>
          <w:szCs w:val="28"/>
        </w:rPr>
        <w:t>орные бактерии в самих пищевых продуктах. Незначительное содержание энтерококков в колбасах, сырах и мясном фарше не позволяет размножаться в пищевых продуктах таким микроорганизмам, как стафилококки, листерии и кишечные палочки. Основная причина антагонис</w:t>
      </w:r>
      <w:r>
        <w:rPr>
          <w:color w:val="000000"/>
          <w:sz w:val="28"/>
          <w:szCs w:val="28"/>
        </w:rPr>
        <w:t>тической активности энтерококков - их способность продуцировать короткие пептиды - энтероцины. Данные пептиды, которые чаще всего относятся к педиоциноподобным бактериоцинам второго класса, способны при контакте с бактерией вызывать повреждение клеточной с</w:t>
      </w:r>
      <w:r>
        <w:rPr>
          <w:color w:val="000000"/>
          <w:sz w:val="28"/>
          <w:szCs w:val="28"/>
        </w:rPr>
        <w:t>тенки с последующей гибелью клетки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[10]</w:t>
      </w:r>
    </w:p>
    <w:p w14:paraId="23E960FB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энтерококки играют неоднозначную роль в жизни человека. Эти микроорганизмы широко распространены в природе. Они являются представителями резидентной нормальной микрофлоры человека и животных, встречаю</w:t>
      </w:r>
      <w:r>
        <w:rPr>
          <w:color w:val="000000"/>
          <w:sz w:val="28"/>
          <w:szCs w:val="28"/>
        </w:rPr>
        <w:t>тся в пищевых продуктах, воде, растениях, у животных, птиц и насекомых. Некоторые штаммы данных микроорганизмов, приобретя ряд признаков патогенности, могут вызывать серьезные инфекционные заболевания. Ключевым критерием для отдифференцировки энтерококков,</w:t>
      </w:r>
      <w:r>
        <w:rPr>
          <w:color w:val="000000"/>
          <w:sz w:val="28"/>
          <w:szCs w:val="28"/>
        </w:rPr>
        <w:t xml:space="preserve"> полезных для человека, от энтерококков патогенных является наличие или отсутствие у штамма энтерококков набора генов патогенности.</w:t>
      </w:r>
    </w:p>
    <w:p w14:paraId="4B3A3EBF" w14:textId="77777777" w:rsidR="00000000" w:rsidRDefault="00C35DD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1485FCC2" w14:textId="77777777" w:rsidR="00000000" w:rsidRDefault="00C35DD8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Факторы патогенности энтерококков</w:t>
      </w:r>
    </w:p>
    <w:p w14:paraId="733E4A0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AA1D06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микроорганизмы рода Enterococcus занимают лидирующие позиции в кач</w:t>
      </w:r>
      <w:r>
        <w:rPr>
          <w:color w:val="000000"/>
          <w:sz w:val="28"/>
          <w:szCs w:val="28"/>
        </w:rPr>
        <w:t xml:space="preserve">естве причины нозокомиальных и оппортунистических инфекций. Так, при послеоперационных осложнениях из брюшной полости Enterococcus spp. Выделяют в 15% случаев, и они стоят на втором месте по частоте встречаемости. Подобные данные получены и </w:t>
      </w:r>
      <w:r>
        <w:rPr>
          <w:color w:val="000000"/>
          <w:sz w:val="28"/>
          <w:szCs w:val="28"/>
        </w:rPr>
        <w:lastRenderedPageBreak/>
        <w:t>исследователями</w:t>
      </w:r>
      <w:r>
        <w:rPr>
          <w:color w:val="000000"/>
          <w:sz w:val="28"/>
          <w:szCs w:val="28"/>
        </w:rPr>
        <w:t xml:space="preserve"> в Саудовской Аравии, где при нозокомиальных инфекциях энтерококки выделяют в 25% случаев. На территории Японии среди грамположительных аэробных микроорганизмов энтерококки стоят на первом месте по частоте встречаемости при хирургических инфекциях. Ведущим</w:t>
      </w:r>
      <w:r>
        <w:rPr>
          <w:color w:val="000000"/>
          <w:sz w:val="28"/>
          <w:szCs w:val="28"/>
        </w:rPr>
        <w:t xml:space="preserve"> этиологическим фактором при инфекциях мочевыводящих путей и хроническом бактериальном простатите также являются энтерококки. Возникающая после гемодиализа бактериемия в 30% случаев вызвана энтерококками. Данные российских авторов подтверждают эту тенденци</w:t>
      </w:r>
      <w:r>
        <w:rPr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[9]</w:t>
      </w:r>
    </w:p>
    <w:p w14:paraId="1428310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энтерококков вызывать инфекционный процесс обусловлена наличием у некоторых штаммов широкого спектра факторов вирулентности:</w:t>
      </w:r>
    </w:p>
    <w:p w14:paraId="64EE3FD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36"/>
          <w:szCs w:val="36"/>
        </w:rPr>
        <w:t>·</w:t>
      </w:r>
      <w:r>
        <w:rPr>
          <w:rFonts w:ascii="Symbol" w:hAnsi="Symbol" w:cs="Symbol"/>
          <w:color w:val="000000"/>
          <w:sz w:val="36"/>
          <w:szCs w:val="36"/>
        </w:rPr>
        <w:tab/>
      </w:r>
      <w:r>
        <w:rPr>
          <w:color w:val="000000"/>
          <w:sz w:val="28"/>
          <w:szCs w:val="28"/>
        </w:rPr>
        <w:t>факторы адгезии и колонизации: адгезин Еsp, адгезин Asa, фактор агрегации, адгезин EfaA, рецептор коллагена;</w:t>
      </w:r>
    </w:p>
    <w:p w14:paraId="231535C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36"/>
          <w:szCs w:val="36"/>
        </w:rPr>
        <w:t>·</w:t>
      </w:r>
      <w:r>
        <w:rPr>
          <w:rFonts w:ascii="Symbol" w:hAnsi="Symbol" w:cs="Symbol"/>
          <w:color w:val="000000"/>
          <w:sz w:val="36"/>
          <w:szCs w:val="36"/>
        </w:rPr>
        <w:tab/>
      </w:r>
      <w:r>
        <w:rPr>
          <w:color w:val="000000"/>
          <w:sz w:val="28"/>
          <w:szCs w:val="28"/>
        </w:rPr>
        <w:t>факторы пенетрации и повреждения тканей: желатиназа, сериновая протеиназа, гиалуронидаза, Fsr-регулятор;</w:t>
      </w:r>
    </w:p>
    <w:p w14:paraId="7FBD4FC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36"/>
          <w:szCs w:val="36"/>
        </w:rPr>
        <w:t>·</w:t>
      </w:r>
      <w:r>
        <w:rPr>
          <w:rFonts w:ascii="Symbol" w:hAnsi="Symbol" w:cs="Symbol"/>
          <w:color w:val="000000"/>
          <w:sz w:val="36"/>
          <w:szCs w:val="36"/>
        </w:rPr>
        <w:tab/>
      </w:r>
      <w:r>
        <w:rPr>
          <w:color w:val="000000"/>
          <w:sz w:val="28"/>
          <w:szCs w:val="28"/>
        </w:rPr>
        <w:t>факторы гемолиза, токсигенности, бактериоциногенности: гемолизины, бактериоцины и феромоны;</w:t>
      </w:r>
    </w:p>
    <w:p w14:paraId="1CABB8B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36"/>
          <w:szCs w:val="36"/>
        </w:rPr>
        <w:t>·</w:t>
      </w:r>
      <w:r>
        <w:rPr>
          <w:rFonts w:ascii="Symbol" w:hAnsi="Symbol" w:cs="Symbol"/>
          <w:color w:val="000000"/>
          <w:sz w:val="36"/>
          <w:szCs w:val="36"/>
        </w:rPr>
        <w:tab/>
      </w:r>
      <w:r>
        <w:rPr>
          <w:color w:val="000000"/>
          <w:sz w:val="28"/>
          <w:szCs w:val="28"/>
        </w:rPr>
        <w:t>устойчивость к антибиотикам и микробицидным факторам о</w:t>
      </w:r>
      <w:r>
        <w:rPr>
          <w:color w:val="000000"/>
          <w:sz w:val="28"/>
          <w:szCs w:val="28"/>
        </w:rPr>
        <w:t>рганизма (устойчивость к желчным кислотам). [</w:t>
      </w:r>
      <w:r>
        <w:rPr>
          <w:color w:val="000000"/>
          <w:sz w:val="28"/>
          <w:szCs w:val="28"/>
          <w:lang w:val="en-US"/>
        </w:rPr>
        <w:t>4]</w:t>
      </w:r>
    </w:p>
    <w:p w14:paraId="02D998A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нельзя не отметить, что многие из так называемых факторов патогенности энтерококков являются необходимыми компонентами их функционирования, обеспечивающими их существование в свойственной им экосист</w:t>
      </w:r>
      <w:r>
        <w:rPr>
          <w:color w:val="000000"/>
          <w:sz w:val="28"/>
          <w:szCs w:val="28"/>
        </w:rPr>
        <w:t xml:space="preserve">еме, и не связаны напрямую с повреждением тканей хозяина или подавлением системы иммунитета. Так, адгезины жизненно необходимы для нормальной колонизации в желудочно-кишечном тракте, а гидролаза желчных кислот повышает их шансы выжить в двенадцатиперстной </w:t>
      </w:r>
      <w:r>
        <w:rPr>
          <w:color w:val="000000"/>
          <w:sz w:val="28"/>
          <w:szCs w:val="28"/>
        </w:rPr>
        <w:t xml:space="preserve">кишке. Детальный молекулярно-генетический анализ вирулентных штаммов энтерококков показал, </w:t>
      </w:r>
      <w:r>
        <w:rPr>
          <w:color w:val="000000"/>
          <w:sz w:val="28"/>
          <w:szCs w:val="28"/>
        </w:rPr>
        <w:lastRenderedPageBreak/>
        <w:t>что большинство генов вирулентности локализовано достаточно компактно на геноме данных штаммов. В настоящее время достаточно хорошо установлено, что участки генома с</w:t>
      </w:r>
      <w:r>
        <w:rPr>
          <w:color w:val="000000"/>
          <w:sz w:val="28"/>
          <w:szCs w:val="28"/>
        </w:rPr>
        <w:t xml:space="preserve"> генами вирулентности являются мобильными элементами и могут передаваться от одного штамма другому. Данные генетические элементы, называемые «островами» патогенности, могут содержать различный набор генов вирулентности, включая гены устойчивости к антибиот</w:t>
      </w:r>
      <w:r>
        <w:rPr>
          <w:color w:val="000000"/>
          <w:sz w:val="28"/>
          <w:szCs w:val="28"/>
        </w:rPr>
        <w:t>икам. [5]</w:t>
      </w:r>
    </w:p>
    <w:p w14:paraId="70C1E82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F4F851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Факторы адгезии и колонизации</w:t>
      </w:r>
    </w:p>
    <w:p w14:paraId="25E7107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6FABA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Адгезия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пусковым механизмом инфекционного процесса. Под адгезией понимают способность микроорганизма адсорбироваться на чувствительных клетках с последующей колонизацией. Структуры, ответственные за св</w:t>
      </w:r>
      <w:r>
        <w:rPr>
          <w:color w:val="000000"/>
          <w:sz w:val="28"/>
          <w:szCs w:val="28"/>
        </w:rPr>
        <w:t>язывание микроорганизма с клеткой называются адгезинами и располагаются они на его поверхности. Адгезины очень разнообразны по строению и обусловливают высокую специфичность - способность одних микроорганизмов прикрепляться к клеткам эпителия дыхательных п</w:t>
      </w:r>
      <w:r>
        <w:rPr>
          <w:color w:val="000000"/>
          <w:sz w:val="28"/>
          <w:szCs w:val="28"/>
        </w:rPr>
        <w:t>утей, других - кишечного тракта или мочеполовой системы и т.д. На процесс адгезии могут влиять физико-химические механизмы, связанные с гидрофобностью микробных клеток, суммой энергии притяжения и отталкивания. У энтерококков адгезины представляют собой бе</w:t>
      </w:r>
      <w:r>
        <w:rPr>
          <w:color w:val="000000"/>
          <w:sz w:val="28"/>
          <w:szCs w:val="28"/>
        </w:rPr>
        <w:t>лки и тейхоевые кислоты клеточной стенки.</w:t>
      </w:r>
    </w:p>
    <w:p w14:paraId="5318FA4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адгезинов у энтерококков выделяют еще субстанцию агрегации. Это поверхностный белок, опосредующий агрегацию микроорганизмов в процессе конъюгации. В ходе инфекций этот фактор обеспечивает непосредственное то</w:t>
      </w:r>
      <w:r>
        <w:rPr>
          <w:color w:val="000000"/>
          <w:sz w:val="28"/>
          <w:szCs w:val="28"/>
        </w:rPr>
        <w:t>ксическое действие на ткани миокарда и легких. Субстанция агрегации, как правило, выявляется у штаммов, продуцирующих цитолизин. Вероятно, между указанными факторами проявляется синергизм. [21]</w:t>
      </w:r>
    </w:p>
    <w:p w14:paraId="0045B8F5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Одним из факторов реализации колонизационной резистентности ки</w:t>
      </w:r>
      <w:r>
        <w:rPr>
          <w:color w:val="000000"/>
          <w:sz w:val="28"/>
          <w:szCs w:val="28"/>
        </w:rPr>
        <w:t>шечника является адгезия представителей индигенной микрофлоры. Обладая мощным адгезивным потенциалом, представители нормофлоры, колонизируя экониши естественного обитания, препятствуют адгезии патогенных микроорганизмов. Однако при диcбиотических нарушения</w:t>
      </w:r>
      <w:r>
        <w:rPr>
          <w:color w:val="000000"/>
          <w:sz w:val="28"/>
          <w:szCs w:val="28"/>
        </w:rPr>
        <w:t xml:space="preserve">х микробиоценозного гомеостаза происходит чаще всего увеличение численности представителей аэробной части микрофлоры и усиление агрессивного потенциала этих бактерий, что способствует преодолению ими барьера приэпителиального слоя кишечника и транслокацию </w:t>
      </w:r>
      <w:r>
        <w:rPr>
          <w:color w:val="000000"/>
          <w:sz w:val="28"/>
          <w:szCs w:val="28"/>
        </w:rPr>
        <w:t>во внутреннюю среду организма. В этом случае адгезивные свойства бактерий выступают в роли фактора патогенности. Наибольшее значение из аэробной части нормофлоры имеют Escherichia coli и микроорганизмы рода Enterococcus, которые все чаще являются этиологич</w:t>
      </w:r>
      <w:r>
        <w:rPr>
          <w:color w:val="000000"/>
          <w:sz w:val="28"/>
          <w:szCs w:val="28"/>
        </w:rPr>
        <w:t>еским фактором возникновения гнойно-септических и нозокомиальных инфекций. [15]</w:t>
      </w:r>
    </w:p>
    <w:p w14:paraId="0DD52F9A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8FDAF2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.4 Ферменты агрессии энтерококков</w:t>
      </w:r>
    </w:p>
    <w:p w14:paraId="17CF605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B0DC21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Микробные ферменты способствуют инвазии бактерий и помогают им противостоять защитным реакциям организма.</w:t>
      </w:r>
    </w:p>
    <w:p w14:paraId="60F999A1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Желатиназа - фермент, гидролизует </w:t>
      </w:r>
      <w:r>
        <w:rPr>
          <w:color w:val="000000"/>
          <w:sz w:val="28"/>
          <w:szCs w:val="28"/>
        </w:rPr>
        <w:t>желатин, коллаген, гемоглобин и некоторые другие низкомолекулярные пептиды. Является продуктом гена gelE.</w:t>
      </w:r>
    </w:p>
    <w:p w14:paraId="6287A5CE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Геалуронидаза - катализирует реакции гидролитического расщепления и деполимеризации гиалуроновой кислоты и тем самым способствует повышению проницаемо</w:t>
      </w:r>
      <w:r>
        <w:rPr>
          <w:color w:val="000000"/>
          <w:sz w:val="28"/>
          <w:szCs w:val="28"/>
        </w:rPr>
        <w:t>сти тканей. Продукт гена cyl.</w:t>
      </w:r>
    </w:p>
    <w:p w14:paraId="08F0B465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Супероксиддисмутаза - фермент, локализованный в цитоплазме. Обеспечивает высокую устойчивость к 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</w:t>
      </w:r>
    </w:p>
    <w:p w14:paraId="1545310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Сериновая протеиназа - относится к группе эндопептидаз, имеющих в каталитическом центре остаток серина. Способна «разрезать» </w:t>
      </w:r>
      <w:r>
        <w:rPr>
          <w:color w:val="000000"/>
          <w:sz w:val="28"/>
          <w:szCs w:val="28"/>
        </w:rPr>
        <w:t>белки рассечением пептидных связей. Продукт гена spr. [5]</w:t>
      </w:r>
    </w:p>
    <w:p w14:paraId="1A76A51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Цитолизин - цитолитический (в частности, гемолитический) токсин белковой природы, обладающий также свойствами бактериоцина. Цитолизин с высокой частотой обнаруживают у штаммов E. faecalis, выделяемы</w:t>
      </w:r>
      <w:r>
        <w:rPr>
          <w:color w:val="000000"/>
          <w:sz w:val="28"/>
          <w:szCs w:val="28"/>
        </w:rPr>
        <w:t>х при инфекциях различной локализации.</w:t>
      </w:r>
    </w:p>
    <w:p w14:paraId="54A780F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энтерококков выделяют 2 класса бактериоцинов: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- цитолизин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- энтероцины и мундтицины.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класс присущ патогенным видам энтерококков. Непатогенные E. faecalis и другие виды Enterococcus, выделенные от здоровых л</w:t>
      </w:r>
      <w:r>
        <w:rPr>
          <w:color w:val="000000"/>
          <w:sz w:val="28"/>
          <w:szCs w:val="28"/>
        </w:rPr>
        <w:t>юдей и животных, а также из пробиотических и пищевых продуктов, секретируют, как правило, бактериоцины класса II. Именно эти нетоксигенные антимикробные пептиды представляют максимальный медицинский интерес. [9]</w:t>
      </w:r>
    </w:p>
    <w:p w14:paraId="390BBDB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Цитолизин (гемолизин) - представляет собой д</w:t>
      </w:r>
      <w:r>
        <w:rPr>
          <w:color w:val="000000"/>
          <w:sz w:val="28"/>
          <w:szCs w:val="28"/>
        </w:rPr>
        <w:t>ипептид, состоящий из двух субъединиц - CylL и CylS с молекулярными массами 3,4 и 2,0 кДа соответственно. Только штаммы, способные синтезировать обе субъединицы, обладают гемолитической активностью. Он может разрушать человеческие, бараньи и лошадиные эрит</w:t>
      </w:r>
      <w:r>
        <w:rPr>
          <w:color w:val="000000"/>
          <w:sz w:val="28"/>
          <w:szCs w:val="28"/>
        </w:rPr>
        <w:t>роциты, полиморфноядерные лейкоциты, эпителиоциты кишечника и клетки сетчатки глаза человека.</w:t>
      </w:r>
    </w:p>
    <w:p w14:paraId="127975C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Генетический локус, обеспечивающий продукцию цитолизина, находится в высокотрансмиссивной плазмиде pAD1 (58 кБ), содержащей гены, кодирующие субъединицы бактериоц</w:t>
      </w:r>
      <w:r>
        <w:rPr>
          <w:color w:val="000000"/>
          <w:sz w:val="28"/>
          <w:szCs w:val="28"/>
        </w:rPr>
        <w:t>ина и пептид Cyl A, который необходим для их внеклеточной активации. Кроме того, большое значение имеет присутствие в геноме продуцента генов cylB, сylM, cylI, cylR2 и cylR1, обеспечивающих ABC-транспорт, внутриклеточную модификацию субъединиц бактериоцина</w:t>
      </w:r>
      <w:r>
        <w:rPr>
          <w:color w:val="000000"/>
          <w:sz w:val="28"/>
          <w:szCs w:val="28"/>
        </w:rPr>
        <w:t>, иммунитет продуцента к его действию, синтез регуляторных белков. Синтез цитолизина происходит в виде двух субъединиц пептидной природы, лидирующие части (N-части) которых распознаются «транспортными» АТФ-азами АВС-типа и регулируются двухкомпонентной рег</w:t>
      </w:r>
      <w:r>
        <w:rPr>
          <w:color w:val="000000"/>
          <w:sz w:val="28"/>
          <w:szCs w:val="28"/>
        </w:rPr>
        <w:t xml:space="preserve">уляторной системой под контролем двух регуляторных белков (CylR2 и </w:t>
      </w:r>
      <w:r>
        <w:rPr>
          <w:color w:val="000000"/>
          <w:sz w:val="28"/>
          <w:szCs w:val="28"/>
        </w:rPr>
        <w:lastRenderedPageBreak/>
        <w:t>CylR1).</w:t>
      </w:r>
    </w:p>
    <w:p w14:paraId="58A8803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Цитолизин энтерококков обладает способностью образовывать поры в цитоплазматической мембране грамположительных бактерий: Listeria monocytogenes, Pediococcus s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p. и </w:t>
      </w:r>
      <w:r>
        <w:rPr>
          <w:color w:val="000000"/>
          <w:sz w:val="28"/>
          <w:szCs w:val="28"/>
          <w:lang w:val="en-US"/>
        </w:rPr>
        <w:t>Lactococcus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spp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[6]</w:t>
      </w:r>
    </w:p>
    <w:p w14:paraId="534C139A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критериев оценки вирулентности энтерококков является устойчивость к антибиотикам. Энтерококки имеют широкий спектр природной устойчивости к антибактериальным препаратам разных классов, таких как цефалоспорины, пенициллины, устойчивые к действи</w:t>
      </w:r>
      <w:r>
        <w:rPr>
          <w:color w:val="000000"/>
          <w:sz w:val="28"/>
          <w:szCs w:val="28"/>
        </w:rPr>
        <w:t>ю пенициллаз (оксациллин), аминогликозиды (низкие концентрации), хинолоны и линкозамиды. Естественная устойчивость не передается горизонтально, риск ее передачи к патогенным бактериям отсутствует.</w:t>
      </w:r>
    </w:p>
    <w:p w14:paraId="2898CF51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Энтерококки способны приобретать устойчивость к антибактери</w:t>
      </w:r>
      <w:r>
        <w:rPr>
          <w:color w:val="000000"/>
          <w:sz w:val="28"/>
          <w:szCs w:val="28"/>
        </w:rPr>
        <w:t xml:space="preserve">альным препаратам путем переноса плазмид, транспозонов, хромосомным обменом или вследствие мутаций. Приобретенная устойчивость к большинству антибиотиков, вместе с природной устойчивостью и устойчивостью к факторам окружающей среды, позволило энтерококкам </w:t>
      </w:r>
      <w:r>
        <w:rPr>
          <w:color w:val="000000"/>
          <w:sz w:val="28"/>
          <w:szCs w:val="28"/>
        </w:rPr>
        <w:t>хорошо приспособиться к существованию и распространению в больничных условиях. [8]</w:t>
      </w:r>
    </w:p>
    <w:p w14:paraId="09561E23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Гликопептидные антибиотики (ванкомицин) традиционно используются при лечении энтерококковых инфекций, вызываемых штаммами микроорганизмов, устойчивых к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-лактамным антибиоти</w:t>
      </w:r>
      <w:r>
        <w:rPr>
          <w:color w:val="000000"/>
          <w:sz w:val="28"/>
          <w:szCs w:val="28"/>
        </w:rPr>
        <w:t xml:space="preserve">кам. Однако и эти антибиотики, подобно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-лактамам, обладают только бактериостатическим действием в отношении энтерококков. Для достижения бактерицидного эффекта гликопептиды целесообразно комбинировать с аминогликозидами. Несмотря на то, что ванкомицин при</w:t>
      </w:r>
      <w:r>
        <w:rPr>
          <w:color w:val="000000"/>
          <w:sz w:val="28"/>
          <w:szCs w:val="28"/>
        </w:rPr>
        <w:t>меняется в медицинской практике с начала 50-х годов, первое сообщение об устойчивости энтерококков к этому антибиотику появилось только в конце 80-х годов (</w:t>
      </w:r>
      <w:r>
        <w:rPr>
          <w:color w:val="000000"/>
          <w:sz w:val="28"/>
          <w:szCs w:val="28"/>
          <w:lang w:val="en-US"/>
        </w:rPr>
        <w:t>Vancomycin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resistant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Enterococcus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VRE</w:t>
      </w:r>
      <w:r>
        <w:rPr>
          <w:color w:val="000000"/>
          <w:sz w:val="28"/>
          <w:szCs w:val="28"/>
        </w:rPr>
        <w:t>).</w:t>
      </w:r>
    </w:p>
    <w:p w14:paraId="47CED1AC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VRE</w:t>
      </w:r>
      <w:r>
        <w:rPr>
          <w:color w:val="000000"/>
          <w:sz w:val="28"/>
          <w:szCs w:val="28"/>
        </w:rPr>
        <w:t xml:space="preserve"> особенно распространены в США. Другие развитые страны,</w:t>
      </w:r>
      <w:r>
        <w:rPr>
          <w:color w:val="000000"/>
          <w:sz w:val="28"/>
          <w:szCs w:val="28"/>
        </w:rPr>
        <w:t xml:space="preserve"> такие </w:t>
      </w:r>
      <w:r>
        <w:rPr>
          <w:color w:val="000000"/>
          <w:sz w:val="28"/>
          <w:szCs w:val="28"/>
        </w:rPr>
        <w:lastRenderedPageBreak/>
        <w:t>как Великобритания, были менее задеты эпидемией VRE, а Сингапур в 2005 году остановил ее. VRE поддается лечению комбинацией антибиотиков хинупристин / далфопристин (Synercid, в России не зарегистрирован), с чувствительностью около 70%. [13]</w:t>
      </w:r>
    </w:p>
    <w:p w14:paraId="644E8CB9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Бензилпе</w:t>
      </w:r>
      <w:r>
        <w:rPr>
          <w:color w:val="000000"/>
          <w:sz w:val="28"/>
          <w:szCs w:val="28"/>
        </w:rPr>
        <w:t>нициллин и ампициллин в концентрациях, создаваемых в крови и других тканях, практически не оказывают бактерицидного действия на энтерококков. При тяжелых энтерококковых инфекциях рекомендуется сочетать какой-либо из этих препаратов с аминогликозидом, поско</w:t>
      </w:r>
      <w:r>
        <w:rPr>
          <w:color w:val="000000"/>
          <w:sz w:val="28"/>
          <w:szCs w:val="28"/>
        </w:rPr>
        <w:t>льку in vitro эта комбинация обладает синергичным бактерицидным действием. Ампициллин достигает достаточно высоких концентраций в моче, поэтому его используют для монотерапии неосложненных инфекций мочевых путей. При остальных энтерококковых инфекциях к не</w:t>
      </w:r>
      <w:r>
        <w:rPr>
          <w:color w:val="000000"/>
          <w:sz w:val="28"/>
          <w:szCs w:val="28"/>
        </w:rPr>
        <w:t>му добавляют гентамицин (при нормальной функции почек - 1 мг/кг каждые 8 ч). При аллергии к пенициллинам ампициллин заменяют ванкомицином, назначая его также в сочетании с аминогликозидом. Цефалоспорины в отношении энтерококков неактивны. При тяжелых энтер</w:t>
      </w:r>
      <w:r>
        <w:rPr>
          <w:color w:val="000000"/>
          <w:sz w:val="28"/>
          <w:szCs w:val="28"/>
        </w:rPr>
        <w:t xml:space="preserve">ококковых инфекциях определяют чувствительность возбудителя и на ее основании выбирают схему антимикробной терапии. Большинство штаммов энтерококков устойчиво к стрептомицину. Не имея данных о чувствительности возбудителя, этот препарат при энтерококковой </w:t>
      </w:r>
      <w:r>
        <w:rPr>
          <w:color w:val="000000"/>
          <w:sz w:val="28"/>
          <w:szCs w:val="28"/>
        </w:rPr>
        <w:t>инфекции не используют. Распространена среди энтерококков и устойчивость к гентамицину (МПК более 2000 мкг/мл). Однако устойчивые к гентамицину штаммы могут оказаться чувствительными к другим аминогликозидам, в том числе к стрептомицину. Если возбудитель у</w:t>
      </w:r>
      <w:r>
        <w:rPr>
          <w:color w:val="000000"/>
          <w:sz w:val="28"/>
          <w:szCs w:val="28"/>
        </w:rPr>
        <w:t>стойчив ко всем аминогликозидам, может оказаться успешной монотсрапия бензилпенициллином или ампициллином. [7]</w:t>
      </w:r>
    </w:p>
    <w:p w14:paraId="34797BDC" w14:textId="77777777" w:rsidR="00000000" w:rsidRDefault="00C35D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917AEB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Дисбактериоз кишечника</w:t>
      </w:r>
    </w:p>
    <w:p w14:paraId="6F25549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2B598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Организм человека и колонизирующие его органы и ткани микробы представляют единую экологическую систему, находящуюс</w:t>
      </w:r>
      <w:r>
        <w:rPr>
          <w:color w:val="000000"/>
          <w:sz w:val="28"/>
          <w:szCs w:val="28"/>
        </w:rPr>
        <w:t>я в состоянии динамического равновесия. Видовой состав и количественные соотношения микроорганизмов в норме относительно стабильны и характеризуют микробиологический статус организма, называемый также эубиозом. Наиболее заселенным автохтонной флорой являет</w:t>
      </w:r>
      <w:r>
        <w:rPr>
          <w:color w:val="000000"/>
          <w:sz w:val="28"/>
          <w:szCs w:val="28"/>
        </w:rPr>
        <w:t xml:space="preserve">ся пищеварительный тракт. Его экологический гомеостаз обеспечивается целым рядом защитно-приспособительных механизмов: иммунологических (секреторный IgA; комплемент; интерфероны; лизоцим; трансферрин; лактоферрин и др.), механических (обновляющийся каждые </w:t>
      </w:r>
      <w:r>
        <w:rPr>
          <w:color w:val="000000"/>
          <w:sz w:val="28"/>
          <w:szCs w:val="28"/>
        </w:rPr>
        <w:t>6-8 дней эпителий, макро- и микроворсинки с гликокаликсом, перистальтические движения, илеоцекальный канал), химических (слюна, желудочный, панкреотический и кишечный сок, желчь, жирные кислоты), биологических (кишечная микрофлора). [19]</w:t>
      </w:r>
    </w:p>
    <w:p w14:paraId="4815A7A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Нормальная микрофл</w:t>
      </w:r>
      <w:r>
        <w:rPr>
          <w:color w:val="000000"/>
          <w:sz w:val="28"/>
          <w:szCs w:val="28"/>
        </w:rPr>
        <w:t>ора желудочно-кишечного тракта, по существу, является первичной мишенью приложения любого попадающего с пищей или водой соединения, первым метаболическим органом, который вовлекается в адсорбцию, трансформацию и / или перенос естественных и чужеродных субс</w:t>
      </w:r>
      <w:r>
        <w:rPr>
          <w:color w:val="000000"/>
          <w:sz w:val="28"/>
          <w:szCs w:val="28"/>
        </w:rPr>
        <w:t>танций, полезных и потенциально вредных агентов. В ряде случаев такие агенты прямо или косвенно влияют на формирование и функционирование биопленки, выстилающей слизистые желудочно-кишечного тракта и содержащие многочисленные ассоциации микроорганизмов. Ес</w:t>
      </w:r>
      <w:r>
        <w:rPr>
          <w:color w:val="000000"/>
          <w:sz w:val="28"/>
          <w:szCs w:val="28"/>
        </w:rPr>
        <w:t>ли по своей интенсивности такое влияние превышает компенсаторные возможности экологической системы «макроорганизм его нормальная микрофлора», то возникают микробиологические (дисбиотические) нарушения, которые нередко служат пусковым механизмом развития, а</w:t>
      </w:r>
      <w:r>
        <w:rPr>
          <w:color w:val="000000"/>
          <w:sz w:val="28"/>
          <w:szCs w:val="28"/>
        </w:rPr>
        <w:t xml:space="preserve"> в последующем и поддержания различных патологических состояний. Дисбиотические нарушения в </w:t>
      </w:r>
      <w:r>
        <w:rPr>
          <w:color w:val="000000"/>
          <w:sz w:val="28"/>
          <w:szCs w:val="28"/>
        </w:rPr>
        <w:lastRenderedPageBreak/>
        <w:t>пищеварительном тракте проявляются изменением абсолютного числа анаэробных и аэробных бактерий, их видового и штаммового состава, ареала обитания микроорганизмов, с</w:t>
      </w:r>
      <w:r>
        <w:rPr>
          <w:color w:val="000000"/>
          <w:sz w:val="28"/>
          <w:szCs w:val="28"/>
        </w:rPr>
        <w:t xml:space="preserve">пектра и количества образуемых метаболитов и другими признаками. Реакции органов и тканей хозяина на дисбиотические изменения разнообразны по времени возникновения и степени выраженности, что зависит от направления сдвигов в микрофлоре, глубины отклонения </w:t>
      </w:r>
      <w:r>
        <w:rPr>
          <w:color w:val="000000"/>
          <w:sz w:val="28"/>
          <w:szCs w:val="28"/>
        </w:rPr>
        <w:t>от состояния равновесия и наличия условий для возвращения в исходное состояние. При этом спектр клинических проявлений дисбиоза пищеварительного тракта достаточно широк (диареи, запоры, колиты, язвенная болезнь, гиперхолестерининемия, мочекаменная болезнь,</w:t>
      </w:r>
      <w:r>
        <w:rPr>
          <w:color w:val="000000"/>
          <w:sz w:val="28"/>
          <w:szCs w:val="28"/>
        </w:rPr>
        <w:t xml:space="preserve"> кариес, эндо- и суперинфекции разной локализации, различные аллергические проявления и т.д.) и имеет тенденцию к расширению.</w:t>
      </w:r>
    </w:p>
    <w:p w14:paraId="01CE23F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дисбактериоза кишечника.</w:t>
      </w:r>
      <w:r>
        <w:rPr>
          <w:color w:val="000000"/>
          <w:sz w:val="28"/>
          <w:szCs w:val="28"/>
        </w:rPr>
        <w:t xml:space="preserve"> Термин дисбактериоз, впервые предложенный в 1916 г.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Nissle</w:t>
      </w:r>
      <w:r>
        <w:rPr>
          <w:color w:val="000000"/>
          <w:sz w:val="28"/>
          <w:szCs w:val="28"/>
        </w:rPr>
        <w:t>, обозначает качественные и количест</w:t>
      </w:r>
      <w:r>
        <w:rPr>
          <w:color w:val="000000"/>
          <w:sz w:val="28"/>
          <w:szCs w:val="28"/>
        </w:rPr>
        <w:t>венные изменения состава микрофлоры и соотношений между отдельными видами микроорганизмов, обусловленные динамическим нарушением микроэкологии кишечника в результате срыва адаптационных, защитных и компенсаторных механизмов и сопровождающиеся рядом клиниче</w:t>
      </w:r>
      <w:r>
        <w:rPr>
          <w:color w:val="000000"/>
          <w:sz w:val="28"/>
          <w:szCs w:val="28"/>
        </w:rPr>
        <w:t>ских проявлений. [1]</w:t>
      </w:r>
    </w:p>
    <w:p w14:paraId="5C4764B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последнее время в связи с неблагоприятной социально-экономической и экологической обстановкой, гипо- и авитоминозами, нерациональной антибиотико-, гормоно- и химиотерапией, нарушением питания наблюдается повсеместное распространение </w:t>
      </w:r>
      <w:r>
        <w:rPr>
          <w:color w:val="000000"/>
          <w:sz w:val="28"/>
          <w:szCs w:val="28"/>
        </w:rPr>
        <w:t>дисбиотических проявлений эубиоценоза полости рта, кожи, кишечника, влагалища. С целью диагностики дисбактериоза кишечника чаще всего исследуют микрофлору толстого кишечника.</w:t>
      </w:r>
    </w:p>
    <w:p w14:paraId="39EFCF7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моментом, осложняющим исследование на дисбактериоз, является отсутст</w:t>
      </w:r>
      <w:r>
        <w:rPr>
          <w:color w:val="000000"/>
          <w:sz w:val="28"/>
          <w:szCs w:val="28"/>
        </w:rPr>
        <w:t>вие единого, стандартного методологического подхода в бактериальной диагностике.</w:t>
      </w:r>
    </w:p>
    <w:p w14:paraId="3FF628C6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часто проводимое исследование позволяет, путем нескольких </w:t>
      </w:r>
      <w:r>
        <w:rPr>
          <w:color w:val="000000"/>
          <w:sz w:val="28"/>
          <w:szCs w:val="28"/>
        </w:rPr>
        <w:lastRenderedPageBreak/>
        <w:t>десятикратных разведений кала и высева их на специальные среды, определять количественное содержание в биома</w:t>
      </w:r>
      <w:r>
        <w:rPr>
          <w:color w:val="000000"/>
          <w:sz w:val="28"/>
          <w:szCs w:val="28"/>
        </w:rPr>
        <w:t>териале энтеробактерий, лактобактерий, бифидобактерий, клостридий, энтерококков, стафилококков, грибов; в некоторых лабораториях перечень изолируемых микроорганизмов в последние годы расширился, за счет определения в биоматериале бактероидов и анаэробных п</w:t>
      </w:r>
      <w:r>
        <w:rPr>
          <w:color w:val="000000"/>
          <w:sz w:val="28"/>
          <w:szCs w:val="28"/>
        </w:rPr>
        <w:t>ептококков и пептострептококков. Несмотря на известные недостатки, этот метод позволяет выявить отклонение в составе микрофлоры толстого кишечника в сравнении с усредненными нормальными показателями, установленными для данного метода. Поскольку до настояще</w:t>
      </w:r>
      <w:r>
        <w:rPr>
          <w:color w:val="000000"/>
          <w:sz w:val="28"/>
          <w:szCs w:val="28"/>
        </w:rPr>
        <w:t>го времени нет однозначного мнения, какие изменения в микрофлоре толстого кишечника являются адаптивными, а какие выходят за пределы физиологической нормы, различия в анаэробном компоненте в пределах одного-двух lg и в аэробном- в пределах двух-четырех lg,</w:t>
      </w:r>
      <w:r>
        <w:rPr>
          <w:color w:val="000000"/>
          <w:sz w:val="28"/>
          <w:szCs w:val="28"/>
        </w:rPr>
        <w:t xml:space="preserve"> принято считать физиологическими колебаниями.</w:t>
      </w:r>
    </w:p>
    <w:p w14:paraId="6186FE0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Микрофлора толстой кишки здорового ребенка представлена тремя группами микробов [Приложение 1, Таблица 1]:</w:t>
      </w:r>
    </w:p>
    <w:p w14:paraId="12CC6B66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Главная микрофлора: анаэробная флора, составляющая 95-99% биоценоза (бифидобактерии, бактероиды), он</w:t>
      </w:r>
      <w:r>
        <w:rPr>
          <w:color w:val="000000"/>
          <w:sz w:val="28"/>
          <w:szCs w:val="28"/>
        </w:rPr>
        <w:t>а осуществляет основные физиологические функции.</w:t>
      </w:r>
    </w:p>
    <w:p w14:paraId="4740F08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Сопутствующая: лактобактерии и нормальные штаммы кишечной палочки, которые также участвуют в защитной и пищеварительной функциях.</w:t>
      </w:r>
    </w:p>
    <w:p w14:paraId="21579DD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Остаточная: аэробная сапрофитная и условно-патогенная флора, которая сост</w:t>
      </w:r>
      <w:r>
        <w:rPr>
          <w:color w:val="000000"/>
          <w:sz w:val="28"/>
          <w:szCs w:val="28"/>
        </w:rPr>
        <w:t>авляет не более 1% биоценоза (энтерококки, энтеробактерии, стафилококки, протей, дрожжи и т.д.).</w:t>
      </w:r>
    </w:p>
    <w:p w14:paraId="3950240B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к проведению исследования.</w:t>
      </w:r>
    </w:p>
    <w:p w14:paraId="52837E0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Прямыми показаниями к исследованию на дисбактериоз кишечника являются:</w:t>
      </w:r>
    </w:p>
    <w:p w14:paraId="1986D00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затянувшийся период реконвалесценции после дизент</w:t>
      </w:r>
      <w:r>
        <w:rPr>
          <w:color w:val="000000"/>
          <w:sz w:val="28"/>
          <w:szCs w:val="28"/>
        </w:rPr>
        <w:t>ерии или других острых кишечных заболеваний;</w:t>
      </w:r>
    </w:p>
    <w:p w14:paraId="63E83FB6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длительно протекающие кишечные расстройства (дисфункции), при которых не удается выделить патогенные микроорганизмы;</w:t>
      </w:r>
    </w:p>
    <w:p w14:paraId="5FE123C6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дисфункция кишечника у лиц, длительно подвергающихся воздействию некоторых производительны</w:t>
      </w:r>
      <w:r>
        <w:rPr>
          <w:color w:val="000000"/>
          <w:sz w:val="28"/>
          <w:szCs w:val="28"/>
        </w:rPr>
        <w:t>х вредностей (ионизирующие излучения, токсичные химические соединения и др.), а также при интенсивной антибиотико- или иммуносупрессивной терапии;</w:t>
      </w:r>
    </w:p>
    <w:p w14:paraId="5B264A0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обострения хронических заболеваний желудочно-кишечного тракта (колиты, холециститы, язвенная болезнь и др.)</w:t>
      </w:r>
      <w:r>
        <w:rPr>
          <w:color w:val="000000"/>
          <w:sz w:val="28"/>
          <w:szCs w:val="28"/>
        </w:rPr>
        <w:t>;</w:t>
      </w:r>
    </w:p>
    <w:p w14:paraId="66F2EC5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наличие системной воспалительной реакции и бактериемии без выраженного очага воспаления;</w:t>
      </w:r>
    </w:p>
    <w:p w14:paraId="1061EB3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наличие трудно поддающихся лечению гнойно-воспалительных очагов и вялотекущих инфекционных процессов;</w:t>
      </w:r>
    </w:p>
    <w:p w14:paraId="1788C75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подготовка к оперативному вмешательству на органах пищева</w:t>
      </w:r>
      <w:r>
        <w:rPr>
          <w:color w:val="000000"/>
          <w:sz w:val="28"/>
          <w:szCs w:val="28"/>
        </w:rPr>
        <w:t>рения;</w:t>
      </w:r>
    </w:p>
    <w:p w14:paraId="755416D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дисфункция кишечника у новорожденных.</w:t>
      </w:r>
    </w:p>
    <w:p w14:paraId="35FD25D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классификаций дисбактериоза кишечника, используемых как клиницистами, так и микробиологами. Наиболее часто употребляемые классификации дисбиоза основаны на определении причины, степени нар</w:t>
      </w:r>
      <w:r>
        <w:rPr>
          <w:color w:val="000000"/>
          <w:sz w:val="28"/>
          <w:szCs w:val="28"/>
        </w:rPr>
        <w:t>ушений состава микрофлоры, ее вида и характера нарушения пищеварения.</w:t>
      </w:r>
    </w:p>
    <w:p w14:paraId="4BA0E2E6" w14:textId="77777777" w:rsidR="00000000" w:rsidRDefault="00C35DD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по причине:</w:t>
      </w:r>
    </w:p>
    <w:p w14:paraId="762D63D3" w14:textId="77777777" w:rsidR="00000000" w:rsidRDefault="00C35DD8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первичный (у практически здоровых лиц, если причину определить не удалось);</w:t>
      </w:r>
    </w:p>
    <w:p w14:paraId="465B806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возрастной дисбиоз (развивается в связи с закономерными возрастными изменения</w:t>
      </w:r>
      <w:r>
        <w:rPr>
          <w:color w:val="000000"/>
          <w:sz w:val="28"/>
          <w:szCs w:val="28"/>
        </w:rPr>
        <w:t>ми в основных органах и системах организма);</w:t>
      </w:r>
    </w:p>
    <w:p w14:paraId="3F5AA94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сезонный дисбиоз (вызван сезонными изменениями характера питания и свойств организма);</w:t>
      </w:r>
    </w:p>
    <w:p w14:paraId="141D77F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пищевой дисбактериоз (вызван резким изменением характера </w:t>
      </w:r>
      <w:r>
        <w:rPr>
          <w:color w:val="000000"/>
          <w:sz w:val="28"/>
          <w:szCs w:val="28"/>
        </w:rPr>
        <w:lastRenderedPageBreak/>
        <w:t>питания, например, при диарее путешественников);</w:t>
      </w:r>
    </w:p>
    <w:p w14:paraId="499010C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профессионал</w:t>
      </w:r>
      <w:r>
        <w:rPr>
          <w:color w:val="000000"/>
          <w:sz w:val="28"/>
          <w:szCs w:val="28"/>
        </w:rPr>
        <w:t>ьный (в результате воздействия профессиональных вредностей);</w:t>
      </w:r>
    </w:p>
    <w:p w14:paraId="36E0782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дисбактериоз у болеющих (вторичный - его причиной часто является другое заболевание):</w:t>
      </w:r>
    </w:p>
    <w:p w14:paraId="5C6E9CE0" w14:textId="77777777" w:rsidR="00000000" w:rsidRDefault="00C35DD8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-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дисбактериоз при заболеваниях пищеварительного тракта;</w:t>
      </w:r>
    </w:p>
    <w:p w14:paraId="1A85315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-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заболеваниях печени, при гельминтозах, инфекцион</w:t>
      </w:r>
      <w:r>
        <w:rPr>
          <w:color w:val="000000"/>
          <w:sz w:val="28"/>
          <w:szCs w:val="28"/>
        </w:rPr>
        <w:t>ных, паразитарных заболеваниях, новообразованиях;</w:t>
      </w:r>
    </w:p>
    <w:p w14:paraId="02C39D86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-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медикаментозный дисбактериоз;</w:t>
      </w:r>
    </w:p>
    <w:p w14:paraId="257EBDE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-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дисбактериоз вследствие воздействия радиоактивных веществ;</w:t>
      </w:r>
    </w:p>
    <w:p w14:paraId="0A47FE7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смешанный дисбактериоз (комплекс разных причин).</w:t>
      </w:r>
    </w:p>
    <w:p w14:paraId="06F91663" w14:textId="77777777" w:rsidR="00000000" w:rsidRDefault="00C35DD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классификация.</w:t>
      </w:r>
    </w:p>
    <w:p w14:paraId="1CDC859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Врачи используют клиническую класс</w:t>
      </w:r>
      <w:r>
        <w:rPr>
          <w:color w:val="000000"/>
          <w:sz w:val="28"/>
          <w:szCs w:val="28"/>
        </w:rPr>
        <w:t>ификацию, которая помогает выбрать оптимальную стратегию лечения. Клиническая классификация дисбактериоза кишечника основывается на выделении вида дисбактериоза в зависимости от возбудителя, степени компенсации дисбактериоза, его клинических форм.</w:t>
      </w:r>
    </w:p>
    <w:p w14:paraId="52FCEEF4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дисб</w:t>
      </w:r>
      <w:r>
        <w:rPr>
          <w:b/>
          <w:bCs/>
          <w:color w:val="000000"/>
          <w:sz w:val="28"/>
          <w:szCs w:val="28"/>
        </w:rPr>
        <w:t>актериоза по возбудителю:</w:t>
      </w:r>
    </w:p>
    <w:p w14:paraId="4C67FA54" w14:textId="77777777" w:rsidR="00000000" w:rsidRDefault="00C35DD8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стафилококковый;</w:t>
      </w:r>
    </w:p>
    <w:p w14:paraId="4BFB53B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протейный;</w:t>
      </w:r>
    </w:p>
    <w:p w14:paraId="03C850B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дрожжевой;</w:t>
      </w:r>
    </w:p>
    <w:p w14:paraId="36CDCBF5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ассоциированный (стафилококковый, протейный, дрожжевой).</w:t>
      </w:r>
    </w:p>
    <w:p w14:paraId="10164E6C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степени компенсации:</w:t>
      </w:r>
    </w:p>
    <w:p w14:paraId="42CB4599" w14:textId="77777777" w:rsidR="00000000" w:rsidRDefault="00C35DD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компенсированная - клинических проявлений может не быть;</w:t>
      </w:r>
    </w:p>
    <w:p w14:paraId="0B39D98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субкомпенсированная - появление локал</w:t>
      </w:r>
      <w:r>
        <w:rPr>
          <w:color w:val="000000"/>
          <w:sz w:val="28"/>
          <w:szCs w:val="28"/>
        </w:rPr>
        <w:t>ьного воспалительного процесса;</w:t>
      </w:r>
    </w:p>
    <w:p w14:paraId="455B96F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декомпенсированная - приспособительные механизмы истощены, вылечить дисбактериоз трудно. [17]</w:t>
      </w:r>
    </w:p>
    <w:p w14:paraId="65BB6A0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нормам </w:t>
      </w:r>
      <w:r>
        <w:rPr>
          <w:b/>
          <w:bCs/>
          <w:color w:val="000000"/>
          <w:sz w:val="28"/>
          <w:szCs w:val="28"/>
        </w:rPr>
        <w:t>ОСТ 91500.11.0004-2003</w:t>
      </w:r>
      <w:r>
        <w:rPr>
          <w:color w:val="000000"/>
          <w:sz w:val="28"/>
          <w:szCs w:val="28"/>
        </w:rPr>
        <w:t xml:space="preserve"> условно выделяют три степени дисбактериоза [Приложение 1, Таблица 2]:</w:t>
      </w:r>
    </w:p>
    <w:p w14:paraId="61DF88C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</w:t>
      </w:r>
      <w:r>
        <w:rPr>
          <w:b/>
          <w:bCs/>
          <w:color w:val="000000"/>
          <w:sz w:val="28"/>
          <w:szCs w:val="28"/>
          <w:lang w:val="en-US"/>
        </w:rPr>
        <w:tab/>
        <w:t>I</w:t>
      </w:r>
      <w:r>
        <w:rPr>
          <w:b/>
          <w:bCs/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(лате</w:t>
      </w:r>
      <w:r>
        <w:rPr>
          <w:color w:val="000000"/>
          <w:sz w:val="28"/>
          <w:szCs w:val="28"/>
        </w:rPr>
        <w:t>нтная, компенсированная форма) характеризуется незначительными изменениями в аэробной части микробиоценоза, касающимися уменьшения или увеличения количества кишечной палочки с нормальной ферментативной активностью, удельного веса кокковой флоры, и некоторо</w:t>
      </w:r>
      <w:r>
        <w:rPr>
          <w:color w:val="000000"/>
          <w:sz w:val="28"/>
          <w:szCs w:val="28"/>
        </w:rPr>
        <w:t>го снижения общего количества анаэробной флоры до нижних значений нормы. Кишечные дисфункции, как правило, не регистрируются.</w:t>
      </w:r>
    </w:p>
    <w:p w14:paraId="578E116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2)</w:t>
      </w:r>
      <w:r>
        <w:rPr>
          <w:b/>
          <w:bCs/>
          <w:color w:val="000000"/>
          <w:sz w:val="28"/>
          <w:szCs w:val="28"/>
          <w:lang w:val="en-US"/>
        </w:rPr>
        <w:tab/>
        <w:t>II</w:t>
      </w:r>
      <w:r>
        <w:rPr>
          <w:b/>
          <w:bCs/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(субкомпенсированная форма) сопровождается снижением концентрации основных представителей анаэробной флоры и количес</w:t>
      </w:r>
      <w:r>
        <w:rPr>
          <w:color w:val="000000"/>
          <w:sz w:val="28"/>
          <w:szCs w:val="28"/>
        </w:rPr>
        <w:t>твенными и качественными изменениями колибактериальной флоры, включая повышение уровня условно-патогенных микроорганизмов. Эта форма дисбактериоза характеризует пограничное состояние, поэтому обследуемого можно отнести к группе «риска». Если указанные изме</w:t>
      </w:r>
      <w:r>
        <w:rPr>
          <w:color w:val="000000"/>
          <w:sz w:val="28"/>
          <w:szCs w:val="28"/>
        </w:rPr>
        <w:t>нения микрофлоры выявлены на фоне лечения бактерийными препаратами, то можно думать о начавшейся нормализации микробиоценоза кишечника. Целесообразно продолжить лечение бактерийными препаратами до восстановления нормальной флоры даже в случае отсутствия яв</w:t>
      </w:r>
      <w:r>
        <w:rPr>
          <w:color w:val="000000"/>
          <w:sz w:val="28"/>
          <w:szCs w:val="28"/>
        </w:rPr>
        <w:t>ных клинических проявлений и дисфункций кишечника.</w:t>
      </w:r>
    </w:p>
    <w:p w14:paraId="003E8C9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3)</w:t>
      </w:r>
      <w:r>
        <w:rPr>
          <w:b/>
          <w:bCs/>
          <w:color w:val="000000"/>
          <w:sz w:val="28"/>
          <w:szCs w:val="28"/>
          <w:lang w:val="en-US"/>
        </w:rPr>
        <w:tab/>
        <w:t>III</w:t>
      </w:r>
      <w:r>
        <w:rPr>
          <w:b/>
          <w:bCs/>
          <w:color w:val="000000"/>
          <w:sz w:val="28"/>
          <w:szCs w:val="28"/>
        </w:rPr>
        <w:t xml:space="preserve"> степень </w:t>
      </w:r>
      <w:r>
        <w:rPr>
          <w:color w:val="000000"/>
          <w:sz w:val="28"/>
          <w:szCs w:val="28"/>
        </w:rPr>
        <w:t>характеризуется значительным снижением количества или отсутствием облигатных анаэробов, резким качественным и количественным изменением кишечной палочки и соотношений в составе аэробной микр</w:t>
      </w:r>
      <w:r>
        <w:rPr>
          <w:color w:val="000000"/>
          <w:sz w:val="28"/>
          <w:szCs w:val="28"/>
        </w:rPr>
        <w:t>офлоры, численным превосходством условно-патогенных энтеробактерий, псевдомонад, дрожжеподобных грибов, стафилококков и их ассоциаций, что, как правило, сопровождается кишечными дисфункциями и, нередко, деструктивными изменениями кишечной стенки. При таких</w:t>
      </w:r>
      <w:r>
        <w:rPr>
          <w:color w:val="000000"/>
          <w:sz w:val="28"/>
          <w:szCs w:val="28"/>
        </w:rPr>
        <w:t xml:space="preserve"> состояниях необходимым является незамедлительное назначение бактерийных преператов и других средств для восстановления нормальной микрофлоры.</w:t>
      </w:r>
    </w:p>
    <w:p w14:paraId="7AA42D1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Дисбактериоз является неотъемлемой частью многих заболеваний, сопровождающихся снижением общей или местной иммуно</w:t>
      </w:r>
      <w:r>
        <w:rPr>
          <w:color w:val="000000"/>
          <w:sz w:val="28"/>
          <w:szCs w:val="28"/>
        </w:rPr>
        <w:t>логической реактивности. Однако возникающие при дисбактериозе нарушения процессов пищеварения и всасывания в тонкой кишке, усиление газообразования и моторики кишечника могут проявляться упорными диспепсическими расстройствами. О нарушениях процессов пищев</w:t>
      </w:r>
      <w:r>
        <w:rPr>
          <w:color w:val="000000"/>
          <w:sz w:val="28"/>
          <w:szCs w:val="28"/>
        </w:rPr>
        <w:t>арения и всасывания можно судить по такому показателю, как масса тела ребенка. Поэтому диагноз дисбактериоза правомочен. У детей с дисбактериозом отмечается медленное восстановление массы тела, плохая прибавка на первом месяце жизни. Заболевание имеет длит</w:t>
      </w:r>
      <w:r>
        <w:rPr>
          <w:color w:val="000000"/>
          <w:sz w:val="28"/>
          <w:szCs w:val="28"/>
        </w:rPr>
        <w:t>ельное, затяжное течение, у большинства детей развивается гипотрофия, может быть анемия, рахит, отмечается увеличение печени. [18]</w:t>
      </w:r>
    </w:p>
    <w:p w14:paraId="0763641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0485C7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 Собственные исследования</w:t>
      </w:r>
    </w:p>
    <w:p w14:paraId="478CE395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03039F21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Материалы и методы исследований</w:t>
      </w:r>
    </w:p>
    <w:p w14:paraId="3CFC59D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0FE82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проводили на базе микробиологической лаборато</w:t>
      </w:r>
      <w:r>
        <w:rPr>
          <w:color w:val="000000"/>
          <w:sz w:val="28"/>
          <w:szCs w:val="28"/>
        </w:rPr>
        <w:t>рии МБУЗ ДГКБ №8 г. Челябинска в период с ноября 2012 по март 2013 года. Всего было обследовано 110 детей в возрасте от 1 года до 5 лет (средний возраст 3 года 10 мес.).</w:t>
      </w:r>
    </w:p>
    <w:p w14:paraId="5548DBA1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Материалом для исследования служил кал после естественной дефекации, который собир</w:t>
      </w:r>
      <w:r>
        <w:rPr>
          <w:color w:val="000000"/>
          <w:sz w:val="28"/>
          <w:szCs w:val="28"/>
        </w:rPr>
        <w:t xml:space="preserve">али в стерильный герметичный контейнер с широким горлышком и плотно закрывающейся крышкой, без консерванта. Материал брали из средней порции кала стеклянной или деревянной палочкой в количестве не менее 2 г. Доставляли кал в лабораторию в ближайшие сроки, </w:t>
      </w:r>
      <w:r>
        <w:rPr>
          <w:color w:val="000000"/>
          <w:sz w:val="28"/>
          <w:szCs w:val="28"/>
        </w:rPr>
        <w:t>не позднее, чем через 2 часа после взятия пробы.</w:t>
      </w:r>
    </w:p>
    <w:p w14:paraId="671E9EA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кала проводили в соответствии с </w:t>
      </w:r>
      <w:r>
        <w:rPr>
          <w:b/>
          <w:bCs/>
          <w:color w:val="000000"/>
          <w:sz w:val="28"/>
          <w:szCs w:val="28"/>
        </w:rPr>
        <w:t>МУК №10.05.044.03</w:t>
      </w:r>
      <w:r>
        <w:rPr>
          <w:color w:val="000000"/>
          <w:sz w:val="28"/>
          <w:szCs w:val="28"/>
        </w:rPr>
        <w:t xml:space="preserve"> [1].</w:t>
      </w:r>
    </w:p>
    <w:p w14:paraId="1CBA6855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взвешивания 1 г нативного кала его гомогенизировали в 9 мл физиологического раствора, получая исходное разведение материала (10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>). З</w:t>
      </w:r>
      <w:r>
        <w:rPr>
          <w:color w:val="000000"/>
          <w:sz w:val="28"/>
          <w:szCs w:val="28"/>
        </w:rPr>
        <w:t>атем готовили 100-кратные разведения материала в физиологическом растворе: 10</w:t>
      </w:r>
      <w:r>
        <w:rPr>
          <w:color w:val="000000"/>
          <w:sz w:val="28"/>
          <w:szCs w:val="28"/>
          <w:vertAlign w:val="superscript"/>
        </w:rPr>
        <w:t>-3</w:t>
      </w:r>
      <w:r>
        <w:rPr>
          <w:color w:val="000000"/>
          <w:sz w:val="28"/>
          <w:szCs w:val="28"/>
        </w:rPr>
        <w:t>, 10</w:t>
      </w:r>
      <w:r>
        <w:rPr>
          <w:color w:val="000000"/>
          <w:sz w:val="28"/>
          <w:szCs w:val="28"/>
          <w:vertAlign w:val="superscript"/>
        </w:rPr>
        <w:t>-5</w:t>
      </w:r>
      <w:r>
        <w:rPr>
          <w:color w:val="000000"/>
          <w:sz w:val="28"/>
          <w:szCs w:val="28"/>
        </w:rPr>
        <w:t>, 10</w:t>
      </w:r>
      <w:r>
        <w:rPr>
          <w:color w:val="000000"/>
          <w:sz w:val="28"/>
          <w:szCs w:val="28"/>
          <w:vertAlign w:val="superscript"/>
        </w:rPr>
        <w:t>-7</w:t>
      </w:r>
      <w:r>
        <w:rPr>
          <w:color w:val="000000"/>
          <w:sz w:val="28"/>
          <w:szCs w:val="28"/>
        </w:rPr>
        <w:t xml:space="preserve"> и 10</w:t>
      </w:r>
      <w:r>
        <w:rPr>
          <w:color w:val="000000"/>
          <w:sz w:val="28"/>
          <w:szCs w:val="28"/>
          <w:vertAlign w:val="superscript"/>
        </w:rPr>
        <w:t>-9</w:t>
      </w:r>
      <w:r>
        <w:rPr>
          <w:color w:val="000000"/>
          <w:sz w:val="28"/>
          <w:szCs w:val="28"/>
        </w:rPr>
        <w:t>. Из разведений делали дозированные посевы на питательные среды для культивирования различных групп микроорганизмов [Приложение 2, Схема 1]. Посевы инкубирова</w:t>
      </w:r>
      <w:r>
        <w:rPr>
          <w:color w:val="000000"/>
          <w:sz w:val="28"/>
          <w:szCs w:val="28"/>
        </w:rPr>
        <w:t>ли при 37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24-48 часов; чашки со средой Сабуро оставляли после этого еще на 2 суток при комнатной температуре. Для культивирования анаэробов использовали анаэростаты; посевы инкубировали не менее 2-х суток. [1]</w:t>
      </w:r>
    </w:p>
    <w:p w14:paraId="364146A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степени дисбактериоза качественно</w:t>
      </w:r>
      <w:r>
        <w:rPr>
          <w:color w:val="000000"/>
          <w:sz w:val="28"/>
          <w:szCs w:val="28"/>
        </w:rPr>
        <w:t xml:space="preserve"> и количественно учитывали результаты посева согласно нормам </w:t>
      </w:r>
      <w:r>
        <w:rPr>
          <w:b/>
          <w:bCs/>
          <w:color w:val="000000"/>
          <w:sz w:val="28"/>
          <w:szCs w:val="28"/>
        </w:rPr>
        <w:t xml:space="preserve">ОСТ 91500.11.0004-2003 </w:t>
      </w:r>
      <w:r>
        <w:rPr>
          <w:color w:val="000000"/>
          <w:sz w:val="28"/>
          <w:szCs w:val="28"/>
        </w:rPr>
        <w:t>[3] [Приложение 1, Таблица 1, Таблица 2].</w:t>
      </w:r>
    </w:p>
    <w:p w14:paraId="0140D40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.2. </w:t>
      </w:r>
      <w:r>
        <w:rPr>
          <w:b/>
          <w:bCs/>
          <w:color w:val="000000"/>
          <w:sz w:val="28"/>
          <w:szCs w:val="28"/>
        </w:rPr>
        <w:t>Энтерококки</w:t>
      </w:r>
      <w:r>
        <w:rPr>
          <w:color w:val="000000"/>
          <w:sz w:val="28"/>
          <w:szCs w:val="28"/>
        </w:rPr>
        <w:t xml:space="preserve"> выделяли на кровяном агаре при посеве испражнений по методу </w:t>
      </w:r>
      <w:r>
        <w:rPr>
          <w:color w:val="000000"/>
          <w:sz w:val="28"/>
          <w:szCs w:val="28"/>
          <w:lang w:val="en-US"/>
        </w:rPr>
        <w:t>Lindsey</w:t>
      </w:r>
      <w:r>
        <w:rPr>
          <w:color w:val="000000"/>
          <w:sz w:val="28"/>
          <w:szCs w:val="28"/>
        </w:rPr>
        <w:t xml:space="preserve"> [Приложение 3, Схема 2]. Количество энтерококк</w:t>
      </w:r>
      <w:r>
        <w:rPr>
          <w:color w:val="000000"/>
          <w:sz w:val="28"/>
          <w:szCs w:val="28"/>
        </w:rPr>
        <w:t>ов учитывали по таблице [Приложение 3, Таблица 3].</w:t>
      </w:r>
    </w:p>
    <w:p w14:paraId="2F12FC71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u w:val="single"/>
        </w:rPr>
        <w:t>идентификации энтерококков</w:t>
      </w:r>
      <w:r>
        <w:rPr>
          <w:color w:val="000000"/>
          <w:sz w:val="28"/>
          <w:szCs w:val="28"/>
        </w:rPr>
        <w:t xml:space="preserve"> использовали следующие </w:t>
      </w:r>
      <w:r>
        <w:rPr>
          <w:color w:val="000000"/>
          <w:sz w:val="28"/>
          <w:szCs w:val="28"/>
          <w:u w:val="single"/>
        </w:rPr>
        <w:t>биохимические тесты:</w:t>
      </w:r>
    </w:p>
    <w:p w14:paraId="066B441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расщепление эскулина (используется плотная питательная среда с добавлением солей железа, которые при расщеплении эскулина на вин</w:t>
      </w:r>
      <w:r>
        <w:rPr>
          <w:color w:val="000000"/>
          <w:sz w:val="28"/>
          <w:szCs w:val="28"/>
        </w:rPr>
        <w:t>оградный сахар и эскулетин вступают с последним в соединения, окрашенные в черный цвет);</w:t>
      </w:r>
    </w:p>
    <w:p w14:paraId="5C20A8F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рост в 6,5% солевом бульоне;</w:t>
      </w:r>
    </w:p>
    <w:p w14:paraId="6BFF1C87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ферментация маннита;</w:t>
      </w:r>
    </w:p>
    <w:p w14:paraId="34F654E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ферментация сорбита;</w:t>
      </w:r>
    </w:p>
    <w:p w14:paraId="69236D6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цвет культуры при посеве на Энтерококкагар (ФГУП ГНЦПМ, Оболенск).</w:t>
      </w:r>
    </w:p>
    <w:p w14:paraId="0F2888D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полученным результ</w:t>
      </w:r>
      <w:r>
        <w:rPr>
          <w:color w:val="000000"/>
          <w:sz w:val="28"/>
          <w:szCs w:val="28"/>
        </w:rPr>
        <w:t>атам биохимических тестов идентифицировали энтерококков до вида [Приложение 4, Таблица 4].</w:t>
      </w:r>
    </w:p>
    <w:p w14:paraId="211789F0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Гемолитическую активность</w:t>
      </w:r>
      <w:r>
        <w:rPr>
          <w:color w:val="000000"/>
          <w:sz w:val="28"/>
          <w:szCs w:val="28"/>
        </w:rPr>
        <w:t xml:space="preserve"> определяли посевом культуры «пятачком» на 5% кровяной агар. Инкубировали при 37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24 часа, измеряли диаметр зоны гемолиза.</w:t>
      </w:r>
    </w:p>
    <w:p w14:paraId="1F13752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Продукцию желати</w:t>
      </w:r>
      <w:r>
        <w:rPr>
          <w:color w:val="000000"/>
          <w:sz w:val="28"/>
          <w:szCs w:val="28"/>
          <w:u w:val="single"/>
        </w:rPr>
        <w:t>назы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оценивали с помощью 3% желатина: в пробирку со столбиком желатина уколом вносили культуру и инкубировали при 37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24 часа. При положительной реакции происходило разжижение желатина.</w:t>
      </w:r>
    </w:p>
    <w:p w14:paraId="488174F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u w:val="single"/>
        </w:rPr>
        <w:t>определения фермента дезоксирибонуклеаза</w:t>
      </w:r>
      <w:r>
        <w:rPr>
          <w:color w:val="000000"/>
          <w:sz w:val="28"/>
          <w:szCs w:val="28"/>
        </w:rPr>
        <w:t xml:space="preserve"> (ДНКаза) проводили посе</w:t>
      </w:r>
      <w:r>
        <w:rPr>
          <w:color w:val="000000"/>
          <w:sz w:val="28"/>
          <w:szCs w:val="28"/>
        </w:rPr>
        <w:t xml:space="preserve">в исследуемых культур энтерококков в виде «бляшек» на DNAse TEST </w:t>
      </w:r>
      <w:r>
        <w:rPr>
          <w:color w:val="000000"/>
          <w:sz w:val="28"/>
          <w:szCs w:val="28"/>
          <w:lang w:val="en-US"/>
        </w:rPr>
        <w:t>AGAR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Manufactured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Hispanlab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Madrid</w:t>
      </w:r>
      <w:r>
        <w:rPr>
          <w:color w:val="000000"/>
          <w:sz w:val="28"/>
          <w:szCs w:val="28"/>
        </w:rPr>
        <w:t>). Посевы инкубировали при 37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24 часа, оценивали наличие зоны просветления вокруг «бляшки».</w:t>
      </w:r>
    </w:p>
    <w:p w14:paraId="2971ED5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Адгезивную способность</w:t>
      </w:r>
      <w:r>
        <w:rPr>
          <w:color w:val="000000"/>
          <w:sz w:val="28"/>
          <w:szCs w:val="28"/>
        </w:rPr>
        <w:t xml:space="preserve"> энтерококков изучали согласно</w:t>
      </w:r>
      <w:r>
        <w:rPr>
          <w:color w:val="000000"/>
          <w:sz w:val="28"/>
          <w:szCs w:val="28"/>
        </w:rPr>
        <w:t xml:space="preserve"> методике В.И. Брилиса. [12] Смесь эритроцитов человека 0 (І) группы крови Rh+ и одномиллиардной суспензии энтерококков инкубировали при 37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 xml:space="preserve">С в течение 30 минут, регулярно встряхивая смесь. После этого готовили мазок, высушивали, фиксировали и окрашивали </w:t>
      </w:r>
      <w:r>
        <w:rPr>
          <w:color w:val="000000"/>
          <w:sz w:val="28"/>
          <w:szCs w:val="28"/>
        </w:rPr>
        <w:t>синькой. Изучение адгезии проводили под световым микроскопом, подсчет вели на 25 эритроцитах, учитывая не более 5 эритроцитов в одном поле зрения. При оценке адгезивных свойств использовали следующие показатели:</w:t>
      </w:r>
    </w:p>
    <w:p w14:paraId="12AC18BA" w14:textId="77777777" w:rsidR="00000000" w:rsidRDefault="00C35DD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СПА (средний показатель адгезии)</w:t>
      </w:r>
      <w:r>
        <w:rPr>
          <w:color w:val="000000"/>
          <w:sz w:val="28"/>
          <w:szCs w:val="28"/>
        </w:rPr>
        <w:t xml:space="preserve"> - среднее</w:t>
      </w:r>
      <w:r>
        <w:rPr>
          <w:color w:val="000000"/>
          <w:sz w:val="28"/>
          <w:szCs w:val="28"/>
        </w:rPr>
        <w:t xml:space="preserve"> количество микробных клеток прикрепленных к одному эритроциту;</w:t>
      </w:r>
    </w:p>
    <w:p w14:paraId="6F3D486C" w14:textId="77777777" w:rsidR="00000000" w:rsidRDefault="00C35DD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К (коэффициент адгезии</w:t>
      </w:r>
      <w:r>
        <w:rPr>
          <w:color w:val="000000"/>
          <w:sz w:val="28"/>
          <w:szCs w:val="28"/>
        </w:rPr>
        <w:t>) - количество эритроцитов из 100, принимавших участие в адгезии;</w:t>
      </w:r>
    </w:p>
    <w:p w14:paraId="1D10418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ИАМ (индекс адгезивности микроорганизмов</w:t>
      </w:r>
      <w:r>
        <w:rPr>
          <w:color w:val="000000"/>
          <w:sz w:val="28"/>
          <w:szCs w:val="28"/>
        </w:rPr>
        <w:t>) - отношение среднего количества микробных клеток расположе</w:t>
      </w:r>
      <w:r>
        <w:rPr>
          <w:color w:val="000000"/>
          <w:sz w:val="28"/>
          <w:szCs w:val="28"/>
        </w:rPr>
        <w:t>нных на одном эритроците к величине коэффициента адгезии в пересчете на 100.</w:t>
      </w:r>
    </w:p>
    <w:p w14:paraId="13AFDB3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Микроорганизмы считают неадгезивными при ИАМ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1,75; низкоадгезивными - от 1,76 до 2,5; среднеадгезивными - от 2,51 до 4,0 и высокоадгезивными -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>4,0.</w:t>
      </w:r>
    </w:p>
    <w:p w14:paraId="5C78FB9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 чувствительность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определяли</w:t>
      </w:r>
      <w:r>
        <w:rPr>
          <w:color w:val="000000"/>
          <w:sz w:val="28"/>
          <w:szCs w:val="28"/>
        </w:rPr>
        <w:t xml:space="preserve"> диско-диффузионным методом. Культуры разводили по стандарту мутности 0,5 McFarland и наносили на Мюллер-Хинтон агар. Использовали диски с антибиотиками в соответствии с МУК 4.2.1890-04 [2] [Приложение 5, Таблица 5].</w:t>
      </w:r>
    </w:p>
    <w:p w14:paraId="28595F7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Обработку полученных результатов провод</w:t>
      </w:r>
      <w:r>
        <w:rPr>
          <w:color w:val="000000"/>
          <w:sz w:val="28"/>
          <w:szCs w:val="28"/>
        </w:rPr>
        <w:t>или методами статистической обработки программы Microsoft Exc</w:t>
      </w:r>
      <w:r>
        <w:rPr>
          <w:color w:val="000000"/>
          <w:sz w:val="28"/>
          <w:szCs w:val="28"/>
          <w:lang w:val="en-US"/>
        </w:rPr>
        <w:t>el</w:t>
      </w:r>
      <w:r>
        <w:rPr>
          <w:color w:val="000000"/>
          <w:sz w:val="28"/>
          <w:szCs w:val="28"/>
        </w:rPr>
        <w:t>.</w:t>
      </w:r>
    </w:p>
    <w:p w14:paraId="07B0699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CFAE62" w14:textId="77777777" w:rsidR="00000000" w:rsidRDefault="00C35DD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Результаты собственных исследований</w:t>
      </w:r>
    </w:p>
    <w:p w14:paraId="5B61A7FD" w14:textId="77777777" w:rsidR="00000000" w:rsidRDefault="00C35DD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4C766C3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При оценке качественного и количественного соотношения микроорганизмов было выявлено 3 степени дисбактериоза кишечника [Приложение 6, Диаграмма 1]</w:t>
      </w:r>
      <w:r>
        <w:rPr>
          <w:color w:val="000000"/>
          <w:sz w:val="28"/>
          <w:szCs w:val="28"/>
        </w:rPr>
        <w:t>:</w:t>
      </w:r>
    </w:p>
    <w:p w14:paraId="7621D1D1" w14:textId="77777777" w:rsidR="00000000" w:rsidRDefault="00C35DD8">
      <w:pPr>
        <w:tabs>
          <w:tab w:val="left" w:pos="9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 степень - 28 детей (32,9%);</w:t>
      </w:r>
    </w:p>
    <w:p w14:paraId="0A7B315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 степень - 27 детей (31,8%);</w:t>
      </w:r>
    </w:p>
    <w:p w14:paraId="3320BE8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 степень - 30 детей (35,3%).</w:t>
      </w:r>
    </w:p>
    <w:p w14:paraId="0A3A3EC7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Энтерококки были выделены от 90 детей. Таким образом, частота выделения энтерококков составила 81,8%.</w:t>
      </w:r>
    </w:p>
    <w:p w14:paraId="778703D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 выделенных культур энтерококков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=90):</w:t>
      </w:r>
    </w:p>
    <w:p w14:paraId="11AAA3F3" w14:textId="77777777" w:rsidR="00000000" w:rsidRDefault="00C35DD8">
      <w:pPr>
        <w:tabs>
          <w:tab w:val="left" w:pos="99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74 кул</w:t>
      </w:r>
      <w:r>
        <w:rPr>
          <w:color w:val="000000"/>
          <w:sz w:val="28"/>
          <w:szCs w:val="28"/>
        </w:rPr>
        <w:t>ьтуры были идентифицированы как E. faeca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is (82,2%);</w:t>
      </w:r>
    </w:p>
    <w:p w14:paraId="5A606323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11 культур - как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faecium</w:t>
      </w:r>
      <w:r>
        <w:rPr>
          <w:color w:val="000000"/>
          <w:sz w:val="28"/>
          <w:szCs w:val="28"/>
        </w:rPr>
        <w:t xml:space="preserve"> (12,2%);</w:t>
      </w:r>
    </w:p>
    <w:p w14:paraId="3EC828F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 культур - как E. durans (5,6%) [Приложение 6, Диаграмма 2].</w:t>
      </w:r>
    </w:p>
    <w:p w14:paraId="1FD8006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Гемолизины были выявлены у 17 культур энтерококков, что составило 18,9%. Из них E. faecalis - 15 к</w:t>
      </w:r>
      <w:r>
        <w:rPr>
          <w:color w:val="000000"/>
          <w:sz w:val="28"/>
          <w:szCs w:val="28"/>
        </w:rPr>
        <w:t xml:space="preserve">ультур (88,2%), E. faecium - 2 культуры (11,8%). Культуры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гемолитической активностью не обладали [Приложение 7, Диаграмма 3].</w:t>
      </w:r>
    </w:p>
    <w:p w14:paraId="3C94D24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Продукция желатиназы была обнаружена у 8 культур энтерококков, из них E. faecalis - 7 культур</w:t>
      </w:r>
      <w:r>
        <w:rPr>
          <w:color w:val="000000"/>
          <w:sz w:val="28"/>
          <w:szCs w:val="28"/>
        </w:rPr>
        <w:t xml:space="preserve"> (87,5%), E. faecium - 1 культура (12,5%). Культуры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протеолитической активностью не обладали [Приложение 7, Диаграмма 4].</w:t>
      </w:r>
    </w:p>
    <w:p w14:paraId="3454AE1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Фермент ДНКаза был обнаружен у 3 культур E. faecalis. Остальные виды данным ферментом не обладали [Приложение 7, Диаграмма </w:t>
      </w:r>
      <w:r>
        <w:rPr>
          <w:color w:val="000000"/>
          <w:sz w:val="28"/>
          <w:szCs w:val="28"/>
        </w:rPr>
        <w:t>5].</w:t>
      </w:r>
    </w:p>
    <w:p w14:paraId="2FA855B8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2 культуры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обладали одномоментно и гемолизинами, и желатиназой.</w:t>
      </w:r>
    </w:p>
    <w:p w14:paraId="67ED3CB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Адгезивная способность энтерококков представлена в таблице [Приложение 8, Таблица 6].</w:t>
      </w:r>
    </w:p>
    <w:p w14:paraId="1340617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Энтерококки видов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faecium</w:t>
      </w:r>
      <w:r>
        <w:rPr>
          <w:color w:val="000000"/>
          <w:sz w:val="28"/>
          <w:szCs w:val="28"/>
        </w:rPr>
        <w:t xml:space="preserve"> являются высокоадгезивными (ИАМ=6,77±0,42 и</w:t>
      </w:r>
      <w:r>
        <w:rPr>
          <w:color w:val="000000"/>
          <w:sz w:val="28"/>
          <w:szCs w:val="28"/>
        </w:rPr>
        <w:t xml:space="preserve"> 4,8±0,36 соответственно).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были среднеадгезивными (ИАМ=3,45±0,29).</w:t>
      </w:r>
    </w:p>
    <w:p w14:paraId="27E842F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Различия показателей ИАМ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статистически достоверны (p&lt;0,001).</w:t>
      </w:r>
    </w:p>
    <w:p w14:paraId="145EAA3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Все выделенные культуры энтерококков были чувствительны к ванкомицину [Приложение 9, Диаграм</w:t>
      </w:r>
      <w:r>
        <w:rPr>
          <w:color w:val="000000"/>
          <w:sz w:val="28"/>
          <w:szCs w:val="28"/>
        </w:rPr>
        <w:t>ма 6].</w:t>
      </w:r>
    </w:p>
    <w:p w14:paraId="0EB4022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durans</w:t>
      </w:r>
      <w:r>
        <w:rPr>
          <w:color w:val="000000"/>
          <w:sz w:val="28"/>
          <w:szCs w:val="28"/>
        </w:rPr>
        <w:t xml:space="preserve"> также проявил 100% чувствительность к ампициллину и доксициклину [Приложение 12, Диаграмма 9]. Примерно половина штаммов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faecium</w:t>
      </w:r>
      <w:r>
        <w:rPr>
          <w:color w:val="000000"/>
          <w:sz w:val="28"/>
          <w:szCs w:val="28"/>
        </w:rPr>
        <w:t xml:space="preserve"> оказались резистентными к эритромицину (41,9% и 54,5% резистентных культур соответственно</w:t>
      </w:r>
      <w:r>
        <w:rPr>
          <w:color w:val="000000"/>
          <w:sz w:val="28"/>
          <w:szCs w:val="28"/>
        </w:rPr>
        <w:t>) [Приложения 10-11, Диаграммы 7-8]. Также для всех трех видов характерно наличие резистентности к аминогликозидам (гентамицин): 20-36,4% резистентных культур.</w:t>
      </w:r>
    </w:p>
    <w:p w14:paraId="2AC4532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Выраженность факторов патогенности в зависимости от степени дисбактериоза [Приложение 13, Табл</w:t>
      </w:r>
      <w:r>
        <w:rPr>
          <w:color w:val="000000"/>
          <w:sz w:val="28"/>
          <w:szCs w:val="28"/>
        </w:rPr>
        <w:t>ица 7]:</w:t>
      </w:r>
    </w:p>
    <w:p w14:paraId="48B72B6E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степень.</w:t>
      </w:r>
      <w:r>
        <w:rPr>
          <w:color w:val="000000"/>
          <w:sz w:val="28"/>
          <w:szCs w:val="28"/>
        </w:rPr>
        <w:t xml:space="preserve"> Чаще всего выделялся вид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(86,2%). E. faecium и E.durans выделялись в 6,9% случаях каждый. Гемолитическую активность энтерококки проявляли в 17,2% случаев. Желатиназную - в 10,3%, ДНКазную - 3,4%. Большинство энтерококков (85,</w:t>
      </w:r>
      <w:r>
        <w:rPr>
          <w:color w:val="000000"/>
          <w:sz w:val="28"/>
          <w:szCs w:val="28"/>
        </w:rPr>
        <w:t>3%) были со средней адгезивной активностью - ИАМ 3,6±0,32.</w:t>
      </w:r>
    </w:p>
    <w:p w14:paraId="3609E524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степень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Чаще выделялся вид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(82,8%), E. faecium - в 13,8% случаев и E.durans выделялся с частотой 3,4%. Гемолитическую активность энтерококки проявляли в 20,7% случаев. Желатиназную -</w:t>
      </w:r>
      <w:r>
        <w:rPr>
          <w:color w:val="000000"/>
          <w:sz w:val="28"/>
          <w:szCs w:val="28"/>
        </w:rPr>
        <w:t xml:space="preserve"> в 6,9%, ДНКазную - 3,4%. Большинство энтерококков (96,6%) были со средней адгезивной активностью - ИАМ 3,95±0,35.</w:t>
      </w:r>
    </w:p>
    <w:p w14:paraId="34A8692D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степень.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faecalis</w:t>
      </w:r>
      <w:r>
        <w:rPr>
          <w:color w:val="000000"/>
          <w:sz w:val="28"/>
          <w:szCs w:val="28"/>
        </w:rPr>
        <w:t xml:space="preserve"> выделялся с частотой 78,1%, E. faecium - 15,6% и E.durans - 6,3%. Гемолизинами обладали 18,8% культур, желатиназой - 9</w:t>
      </w:r>
      <w:r>
        <w:rPr>
          <w:color w:val="000000"/>
          <w:sz w:val="28"/>
          <w:szCs w:val="28"/>
        </w:rPr>
        <w:t>,4%, ДНКазой - 3,1% культур. 93,8% энтерококков обладали высокой адгезивной активностью - ИАМ 6,5±0,41.</w:t>
      </w:r>
    </w:p>
    <w:p w14:paraId="3BD7A7AF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48B139" w14:textId="77777777" w:rsidR="00000000" w:rsidRDefault="00C35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14:paraId="0EC3D0F2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33835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резко возросла значимость энтерококков как возбудителей инфекций. Несмотря на небольшое количество факторов патогенности</w:t>
      </w:r>
      <w:r>
        <w:rPr>
          <w:color w:val="000000"/>
          <w:sz w:val="28"/>
          <w:szCs w:val="28"/>
        </w:rPr>
        <w:t>, энтерококки без своевременного лечения могут наносить большой вред организму, вплоть до летального исхода. Большинство энтерококковых инфекций носит эндогенный характер, то есть при неблагоприятных для макроорганизма условиях энтерококк, входящий в норма</w:t>
      </w:r>
      <w:r>
        <w:rPr>
          <w:color w:val="000000"/>
          <w:sz w:val="28"/>
          <w:szCs w:val="28"/>
        </w:rPr>
        <w:t>льную микрофлору человека, может навредить своему «хозяину».</w:t>
      </w:r>
    </w:p>
    <w:p w14:paraId="18429FFC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Проведя исследования по оценке патогенности энтерококков, выделенных из естественных экологических ниш (кишечника), мы доказали, что частота встречаемости факторов патогенности у клинически незна</w:t>
      </w:r>
      <w:r>
        <w:rPr>
          <w:color w:val="000000"/>
          <w:sz w:val="28"/>
          <w:szCs w:val="28"/>
        </w:rPr>
        <w:t>чимых изолятов очень мала, по сравнению с клинически значимыми. Но тем не менее, они имеют место быть, и в определенные моменты, когда иммунитет человека ослабевает, энтерококки, заселяющие естественные экониши, путем реализации своего патогенетического ма</w:t>
      </w:r>
      <w:r>
        <w:rPr>
          <w:color w:val="000000"/>
          <w:sz w:val="28"/>
          <w:szCs w:val="28"/>
        </w:rPr>
        <w:t>териала могут послужить источниками эндогенных инфекций.</w:t>
      </w:r>
    </w:p>
    <w:p w14:paraId="4F00584B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48159A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источников</w:t>
      </w:r>
    </w:p>
    <w:p w14:paraId="7771A569" w14:textId="77777777" w:rsidR="00000000" w:rsidRDefault="00C35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E39FA2" w14:textId="77777777" w:rsidR="00000000" w:rsidRDefault="00C35DD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Методические указания МУК №10.05.044.03. Бактериологическая диагностика дисбактериоза кишечника - Астана, 2004. - 35 с.</w:t>
      </w:r>
    </w:p>
    <w:p w14:paraId="006FF8AD" w14:textId="77777777" w:rsidR="00000000" w:rsidRDefault="00C35DD8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2.</w:t>
      </w:r>
      <w:r>
        <w:rPr>
          <w:color w:val="000000"/>
          <w:kern w:val="36"/>
          <w:sz w:val="28"/>
          <w:szCs w:val="28"/>
        </w:rPr>
        <w:tab/>
        <w:t>Методические указания МУК 4.2.1890-04. Определение ч</w:t>
      </w:r>
      <w:r>
        <w:rPr>
          <w:color w:val="000000"/>
          <w:kern w:val="36"/>
          <w:sz w:val="28"/>
          <w:szCs w:val="28"/>
        </w:rPr>
        <w:t>увствительности микроорганизмов к антибактериальным препаратам - Москва, 2004.</w:t>
      </w:r>
    </w:p>
    <w:p w14:paraId="62A3AAC2" w14:textId="77777777" w:rsidR="00000000" w:rsidRDefault="00C35DD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Отраслевой стандарт 91500.11.0004-2003. Протокол ведения больных. Дисбактериоз кишечника - Москва, 2003.</w:t>
      </w:r>
    </w:p>
    <w:p w14:paraId="3BDAD13C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Бондаренко В.М. Симбиотические энтерококки и проблемы энтерококков</w:t>
      </w:r>
      <w:r>
        <w:rPr>
          <w:color w:val="000000"/>
          <w:sz w:val="28"/>
          <w:szCs w:val="28"/>
        </w:rPr>
        <w:t>ой оппортунистической инфекции - М., 2007. - 30 с.</w:t>
      </w:r>
    </w:p>
    <w:p w14:paraId="5499BA4B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Валышев А.В. Факторы патогенности энтерококков кишечной микрофлоры человека // Жур. Микробиологии, эпидемиологии и иммунологии. -2012. - №4. - Стр. 41-43.</w:t>
      </w:r>
    </w:p>
    <w:p w14:paraId="288CC4BC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Валышева И.В. Генетическая характеристика вир</w:t>
      </w:r>
      <w:r>
        <w:rPr>
          <w:color w:val="000000"/>
          <w:sz w:val="28"/>
          <w:szCs w:val="28"/>
        </w:rPr>
        <w:t>улентного потенциала энтерококков кишечной микробиоты человека // Жур. Микробиологии, эпидемиологии и иммунологии. -2012. - №4. - Стр. 44-47.</w:t>
      </w:r>
    </w:p>
    <w:p w14:paraId="3B6432F2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Ермоленко Е.И. Бактериоцины энтерококков: проблемы и перспективы использования (обзор литературы) // Вестник Сан</w:t>
      </w:r>
      <w:r>
        <w:rPr>
          <w:color w:val="000000"/>
          <w:sz w:val="28"/>
          <w:szCs w:val="28"/>
        </w:rPr>
        <w:t>кт-Петербургского Университета. - 2009. - Сер.11. - Вып.3. - Стр. 78-93.</w:t>
      </w:r>
    </w:p>
    <w:p w14:paraId="0E032ECE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Сидоренко С.В. Клиническое значение антибиотикорезистентности грамположительных микроорганизмов // Инфекции и антимикробная терапия. - 2003. - №5. - С. 3-15.</w:t>
      </w:r>
    </w:p>
    <w:p w14:paraId="2B2753DA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Сидоренко С.В. Молеку</w:t>
      </w:r>
      <w:r>
        <w:rPr>
          <w:color w:val="000000"/>
          <w:sz w:val="28"/>
          <w:szCs w:val="28"/>
        </w:rPr>
        <w:t>лярные основы резистентности к антибиотикам // Успехи биологической химии. - 2004. - т. 44. - С. 263-306.</w:t>
      </w:r>
    </w:p>
    <w:p w14:paraId="1EC8A2D2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Черданцева Г.А. Характеристика биологических свойств энтерококков различного происхождения // Жур. Микробиологии, эпидемиологии и иммунологии. -2000</w:t>
      </w:r>
      <w:r>
        <w:rPr>
          <w:color w:val="000000"/>
          <w:sz w:val="28"/>
          <w:szCs w:val="28"/>
        </w:rPr>
        <w:t>. - №4. - Стр. 101-104.</w:t>
      </w:r>
    </w:p>
    <w:p w14:paraId="121B16DA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Янковский Д.С. Микробная экология человека: современные возможности ее поддержания и восстановления // К.: «Эксперт ЛТД». - 2005. - 361 с.</w:t>
      </w:r>
    </w:p>
    <w:p w14:paraId="34486464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12.</w:t>
      </w:r>
      <w:r>
        <w:rPr>
          <w:color w:val="000000"/>
          <w:sz w:val="28"/>
          <w:szCs w:val="28"/>
          <w:lang w:val="en-US"/>
        </w:rPr>
        <w:tab/>
        <w:t xml:space="preserve">Chenoweth C. The epidemiology of Enterococcus // Eur. J. Gin. Microbiol. - 2005. - №9. </w:t>
      </w: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. 80-89.</w:t>
      </w:r>
    </w:p>
    <w:p w14:paraId="584016D6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Franz C. Enterococci in foods - a conundrum for food safety // Int. J. Food Microbiol. - 2003. - Vol. 88. - P. 105-122.</w:t>
      </w:r>
    </w:p>
    <w:p w14:paraId="2DB8E6A9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 xml:space="preserve">Murray B.E. The life and times of the Enterococcus // J. Clin. Microbiol. - 1990. - №3. -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. 46-65.</w:t>
      </w:r>
    </w:p>
    <w:p w14:paraId="2975AFD9" w14:textId="77777777" w:rsidR="00000000" w:rsidRDefault="00C35DD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Sigrun R. Structur</w:t>
      </w:r>
      <w:r>
        <w:rPr>
          <w:color w:val="000000"/>
          <w:sz w:val="28"/>
          <w:szCs w:val="28"/>
          <w:lang w:val="en-US"/>
        </w:rPr>
        <w:t>e and DNA-binding properties of the cytolysin regulator CylR2 from Enterococcus faecalis // The EMBO J. - 2004. - №18. - P. 3632-3642.</w:t>
      </w:r>
    </w:p>
    <w:p w14:paraId="22E7D221" w14:textId="77777777" w:rsidR="00C35DD8" w:rsidRDefault="00C35DD8">
      <w:pPr>
        <w:tabs>
          <w:tab w:val="left" w:pos="567"/>
        </w:tabs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кишечник дисбактериоз патогенность энтерококк</w:t>
      </w:r>
    </w:p>
    <w:sectPr w:rsidR="00C35D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B"/>
    <w:rsid w:val="008D27DB"/>
    <w:rsid w:val="00C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24F3"/>
  <w14:defaultImageDpi w14:val="0"/>
  <w15:docId w15:val="{7BADD28D-F2F6-4A90-A883-97029F79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6401</Words>
  <Characters>36492</Characters>
  <Application>Microsoft Office Word</Application>
  <DocSecurity>0</DocSecurity>
  <Lines>304</Lines>
  <Paragraphs>85</Paragraphs>
  <ScaleCrop>false</ScaleCrop>
  <Company/>
  <LinksUpToDate>false</LinksUpToDate>
  <CharactersWithSpaces>42808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2025-01-22T21:48:00Z</dcterms:created>
  <dcterms:modified xsi:type="dcterms:W3CDTF">2025-01-22T21:48:00Z</dcterms:modified>
</cp:coreProperties>
</file>