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4328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EB121F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C70985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690D70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D964C2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9F49D34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83FCBB4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2767CE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6A177F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B84095C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367E4F8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3C7A9B4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DC62D4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6C453F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4D6DE2A" w14:textId="77777777" w:rsidR="00000000" w:rsidRDefault="004B5CAF">
      <w:pPr>
        <w:tabs>
          <w:tab w:val="left" w:pos="2394"/>
          <w:tab w:val="center" w:pos="4674"/>
        </w:tabs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Реферат</w:t>
      </w:r>
    </w:p>
    <w:p w14:paraId="4215AF26" w14:textId="77777777" w:rsidR="00000000" w:rsidRDefault="004B5CAF">
      <w:pPr>
        <w:tabs>
          <w:tab w:val="left" w:pos="2394"/>
          <w:tab w:val="center" w:pos="4674"/>
        </w:tabs>
        <w:spacing w:line="360" w:lineRule="auto"/>
        <w:jc w:val="center"/>
        <w:rPr>
          <w:b/>
          <w:bCs/>
          <w:color w:val="000000"/>
          <w:sz w:val="28"/>
          <w:szCs w:val="28"/>
          <w:u w:val="single"/>
          <w:lang w:val="ru-BY"/>
        </w:rPr>
      </w:pPr>
      <w:r>
        <w:rPr>
          <w:b/>
          <w:bCs/>
          <w:color w:val="000000"/>
          <w:sz w:val="28"/>
          <w:szCs w:val="28"/>
          <w:u w:val="single"/>
          <w:lang w:val="ru-BY"/>
        </w:rPr>
        <w:t>«Действие ноотропов»</w:t>
      </w:r>
    </w:p>
    <w:p w14:paraId="54ED1FFE" w14:textId="77777777" w:rsidR="00000000" w:rsidRDefault="004B5CAF">
      <w:pPr>
        <w:tabs>
          <w:tab w:val="left" w:pos="2394"/>
          <w:tab w:val="center" w:pos="4674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7F12F4A" w14:textId="77777777" w:rsidR="00000000" w:rsidRDefault="004B5CAF">
      <w:pPr>
        <w:spacing w:after="200" w:line="276" w:lineRule="auto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</w:p>
    <w:p w14:paraId="6AAFDF74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Введение</w:t>
      </w:r>
    </w:p>
    <w:p w14:paraId="781C6078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3ADDB0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Ноотропы</w:t>
      </w:r>
      <w:r>
        <w:rPr>
          <w:color w:val="000000"/>
          <w:sz w:val="28"/>
          <w:szCs w:val="28"/>
          <w:lang w:val="ru-BY"/>
        </w:rPr>
        <w:t xml:space="preserve"> - это вещества, оказывающие специфическое влияние на высшие интегративные функции мозга, улучшающие память, облегчающие процесс обучения, стимулирующие интеллектуальную деятельность, повышаю</w:t>
      </w:r>
      <w:r>
        <w:rPr>
          <w:color w:val="000000"/>
          <w:sz w:val="28"/>
          <w:szCs w:val="28"/>
          <w:lang w:val="ru-BY"/>
        </w:rPr>
        <w:t>щие устойчивость мозга к повреждающим факторам, улучшающие кортикально-субкортикальные связи. Ноотропные препараты способны улучшать когнитивные (познавательные) функции как у здоровых людей, так и, в особенности, нарушенные при различных заболеваниях. Они</w:t>
      </w:r>
      <w:r>
        <w:rPr>
          <w:color w:val="000000"/>
          <w:sz w:val="28"/>
          <w:szCs w:val="28"/>
          <w:lang w:val="ru-BY"/>
        </w:rPr>
        <w:t xml:space="preserve"> в той или иной степени стимулируют передачу возбуждения в центральных нейронах, облегчают передачу информации между полушариями головного мозга, улучшают энергетические процессы и кровоснабжение мозга. Характерным свойством ноотропов является их антигипок</w:t>
      </w:r>
      <w:r>
        <w:rPr>
          <w:color w:val="000000"/>
          <w:sz w:val="28"/>
          <w:szCs w:val="28"/>
          <w:lang w:val="ru-BY"/>
        </w:rPr>
        <w:t>сическая активность. Способность уменьшать потребность тканей в кислороде и повышать устойчивость организма к гипоксии характерна в той или иной степени для всех ноотропных препаратов. Выраженным антигипоксическим действием обладает натрия оксибутират.</w:t>
      </w:r>
    </w:p>
    <w:p w14:paraId="6FB9342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 н</w:t>
      </w:r>
      <w:r>
        <w:rPr>
          <w:color w:val="000000"/>
          <w:sz w:val="28"/>
          <w:szCs w:val="28"/>
          <w:lang w:val="ru-BY"/>
        </w:rPr>
        <w:t>оотропам относят в первую очередь пирацетам и его гомологи (анирацетам, оксирацетам, прамирацетам, этирацетам и др.), пиридитол (энцефабол), ацефен (меклофеноксат), а также некоторые препараты, структурно связанные с гамма-аминомасляной кислотой (аминалон,</w:t>
      </w:r>
      <w:r>
        <w:rPr>
          <w:color w:val="000000"/>
          <w:sz w:val="28"/>
          <w:szCs w:val="28"/>
          <w:lang w:val="ru-BY"/>
        </w:rPr>
        <w:t xml:space="preserve"> натрия оксибутират, пантогам, фенибут, пикамилон и др.) и некоторые другие.</w:t>
      </w:r>
    </w:p>
    <w:p w14:paraId="2F12791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Они оказывают лечебное действие как стимуляторы процесса познавания (cognition enhancers) только при нарушении мнестических функций, причем не при однократном или кратковременном </w:t>
      </w:r>
      <w:r>
        <w:rPr>
          <w:color w:val="000000"/>
          <w:sz w:val="28"/>
          <w:szCs w:val="28"/>
          <w:lang w:val="ru-BY"/>
        </w:rPr>
        <w:t>введении, а после длительного (не менее 3-4 месяцев) курсового воздействия.</w:t>
      </w:r>
    </w:p>
    <w:p w14:paraId="72BC0E64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Перечень состояний, при которых имеются нарушения основных </w:t>
      </w:r>
      <w:r>
        <w:rPr>
          <w:color w:val="000000"/>
          <w:sz w:val="28"/>
          <w:szCs w:val="28"/>
          <w:lang w:val="ru-BY"/>
        </w:rPr>
        <w:lastRenderedPageBreak/>
        <w:t>когнитивных функций, весьма широк. Он включает в себя когнитивный дефицит при травме мозга, инсультах, хронической церебр</w:t>
      </w:r>
      <w:r>
        <w:rPr>
          <w:color w:val="000000"/>
          <w:sz w:val="28"/>
          <w:szCs w:val="28"/>
          <w:lang w:val="ru-BY"/>
        </w:rPr>
        <w:t>оваскулярной недостаточности, поражениях мозга нейродегенеративного характера, хроническом алкоголизме, задержке развития у детей. Общими показаниями для применения ноотропов являются:</w:t>
      </w:r>
    </w:p>
    <w:p w14:paraId="3381048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церебральная ишемия (острая стадия и период реабилитации);</w:t>
      </w:r>
    </w:p>
    <w:p w14:paraId="7797354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черепно-моз</w:t>
      </w:r>
      <w:r>
        <w:rPr>
          <w:color w:val="000000"/>
          <w:sz w:val="28"/>
          <w:szCs w:val="28"/>
          <w:lang w:val="ru-BY"/>
        </w:rPr>
        <w:t>говая травма (острая стадия и период реабилитации);</w:t>
      </w:r>
    </w:p>
    <w:p w14:paraId="7EE3281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коматозное состояние;</w:t>
      </w:r>
    </w:p>
    <w:p w14:paraId="6B86427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расстройства интеллектуальной деятельности у детей, страдающих задержкой психического развития в слабой или умеренной форме;</w:t>
      </w:r>
    </w:p>
    <w:p w14:paraId="18B1958C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трудности в обучении у детей с синдромом дефицита концент</w:t>
      </w:r>
      <w:r>
        <w:rPr>
          <w:color w:val="000000"/>
          <w:sz w:val="28"/>
          <w:szCs w:val="28"/>
          <w:lang w:val="ru-BY"/>
        </w:rPr>
        <w:t>рации внимания;</w:t>
      </w:r>
    </w:p>
    <w:p w14:paraId="6FC2D121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синдром хронической усталости;</w:t>
      </w:r>
    </w:p>
    <w:p w14:paraId="1FDDE4D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вегето-сосудистая дистония;</w:t>
      </w:r>
    </w:p>
    <w:p w14:paraId="1E9FC2E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болезнь Альцгеймера;</w:t>
      </w:r>
    </w:p>
    <w:p w14:paraId="7205BCE3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сосудистая деменция.</w:t>
      </w:r>
    </w:p>
    <w:p w14:paraId="612C328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Таким образом, особенностью применения ноотропных средств является возможность их использования в равной степени как для больных, так и для</w:t>
      </w:r>
      <w:r>
        <w:rPr>
          <w:color w:val="000000"/>
          <w:sz w:val="28"/>
          <w:szCs w:val="28"/>
          <w:lang w:val="ru-BY"/>
        </w:rPr>
        <w:t xml:space="preserve"> здоровых людей в экстремальных ситуациях, при естественном старении, при переутомлении, для проведения «терапии прикрытия» для снятия тяжелого течения «синдрома отмены», а также в качестве антиалкогольных средств, ускоряющих выход из делириозного состояни</w:t>
      </w:r>
      <w:r>
        <w:rPr>
          <w:color w:val="000000"/>
          <w:sz w:val="28"/>
          <w:szCs w:val="28"/>
          <w:lang w:val="ru-BY"/>
        </w:rPr>
        <w:t>я и улучшающих течение постделириозного состояния.</w:t>
      </w:r>
    </w:p>
    <w:p w14:paraId="779BF5D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 данным ВОЗ, во всем мире ежегодно регистрируются около 7 млн. случаев мозговых инсультов и 1,4 млн. случаев черепно-мозговых травм (ЧМТ). Лишь 10% выживших при этих патологиях возвращаются к прежней раб</w:t>
      </w:r>
      <w:r>
        <w:rPr>
          <w:color w:val="000000"/>
          <w:sz w:val="28"/>
          <w:szCs w:val="28"/>
          <w:lang w:val="ru-BY"/>
        </w:rPr>
        <w:t xml:space="preserve">оте; только 25% лиц, переболевших инсультом или перенесших ЧМТ, довольны качеством жизни. В связи с повышением продолжительности жизни населения в </w:t>
      </w:r>
      <w:r>
        <w:rPr>
          <w:color w:val="000000"/>
          <w:sz w:val="28"/>
          <w:szCs w:val="28"/>
          <w:lang w:val="ru-BY"/>
        </w:rPr>
        <w:lastRenderedPageBreak/>
        <w:t>европейских странах, Японии, США, Канаде и Австралии резко возрос процент (до 5,8%) больных с нейродегенерати</w:t>
      </w:r>
      <w:r>
        <w:rPr>
          <w:color w:val="000000"/>
          <w:sz w:val="28"/>
          <w:szCs w:val="28"/>
          <w:lang w:val="ru-BY"/>
        </w:rPr>
        <w:t>вными заболеваниями. Только прямые расходы в странах ЕС на лечение заболеваний, связанных с нарушением когнитивных функций, составляют 70-80 млрд. долларов в год.</w:t>
      </w:r>
    </w:p>
    <w:p w14:paraId="3533B9F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отличие от психостимуляторов мобилизующего типа, ноотропы не вызывают психомоторного возбуж</w:t>
      </w:r>
      <w:r>
        <w:rPr>
          <w:color w:val="000000"/>
          <w:sz w:val="28"/>
          <w:szCs w:val="28"/>
          <w:lang w:val="ru-BY"/>
        </w:rPr>
        <w:t>дения, истощения функциональных возможностей организма, привыкания и пристрастия.</w:t>
      </w:r>
    </w:p>
    <w:p w14:paraId="1C71DF52" w14:textId="77777777" w:rsidR="00000000" w:rsidRDefault="004B5CAF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5791152B" w14:textId="77777777" w:rsidR="00000000" w:rsidRDefault="004B5CAF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73E5FE4A" w14:textId="77777777" w:rsidR="00000000" w:rsidRDefault="004B5CAF">
      <w:pPr>
        <w:spacing w:after="200" w:line="276" w:lineRule="auto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</w:p>
    <w:p w14:paraId="59595DC2" w14:textId="77777777" w:rsidR="00000000" w:rsidRDefault="004B5CAF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 Действие</w:t>
      </w:r>
    </w:p>
    <w:p w14:paraId="546EC580" w14:textId="77777777" w:rsidR="00000000" w:rsidRDefault="004B5CAF">
      <w:pPr>
        <w:spacing w:after="200"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ноотроп мозг интеллектуальный стимулирующий</w:t>
      </w:r>
    </w:p>
    <w:p w14:paraId="389B9A2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Нет единого механизма действия для всех ноотропов. Предполагается, что ноотропные эффекты могут быть вызваны:</w:t>
      </w:r>
    </w:p>
    <w:p w14:paraId="44760EDB" w14:textId="77777777" w:rsidR="00000000" w:rsidRDefault="004B5CA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пр</w:t>
      </w:r>
      <w:r>
        <w:rPr>
          <w:color w:val="000000"/>
          <w:sz w:val="28"/>
          <w:szCs w:val="28"/>
          <w:lang w:val="ru-BY"/>
        </w:rPr>
        <w:t>ямой стимуляцией вызванных транскаллозальных потенциалов</w:t>
      </w:r>
    </w:p>
    <w:p w14:paraId="0024B9FC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непосредственным воздействием на нейроны;</w:t>
      </w:r>
    </w:p>
    <w:p w14:paraId="1BFFA488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улучшением мозгового кровотока и микроциркуляции крови в мозгу;</w:t>
      </w:r>
    </w:p>
    <w:p w14:paraId="3957C0C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антиагрегантным, антигипоксическим, противоотёчным действием и подобным.</w:t>
      </w:r>
    </w:p>
    <w:p w14:paraId="768BBCE7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Ныне основными</w:t>
      </w:r>
      <w:r>
        <w:rPr>
          <w:color w:val="000000"/>
          <w:sz w:val="28"/>
          <w:szCs w:val="28"/>
          <w:lang w:val="ru-BY"/>
        </w:rPr>
        <w:t xml:space="preserve"> механизмами действия ноотропных средств считаются влияние на метаболические и биоэнергетические процессы в нервной клетке и взаимодействие с нейромедиаторными системами мозга. Производители нейрометаболических стимуляторов заявляют, что их препараты хорош</w:t>
      </w:r>
      <w:r>
        <w:rPr>
          <w:color w:val="000000"/>
          <w:sz w:val="28"/>
          <w:szCs w:val="28"/>
          <w:lang w:val="ru-BY"/>
        </w:rPr>
        <w:t>о проникновение через ГЭБ, повышают скорость и утилизации глюкозы (особенно в коре головного мозга, подкорковых ганглиях, гипоталамусе и мозжечке), улучшают обмен нуклеиновых кислот, активируют синтез АТФ, белка и РНК.</w:t>
      </w:r>
    </w:p>
    <w:p w14:paraId="69DADA9C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Эффект ряда ноотропных средств, возм</w:t>
      </w:r>
      <w:r>
        <w:rPr>
          <w:color w:val="000000"/>
          <w:sz w:val="28"/>
          <w:szCs w:val="28"/>
          <w:lang w:val="ru-BY"/>
        </w:rPr>
        <w:t>ожно, опосредуется через нейромедиаторные системы головного мозга, среди которых наиважнейшие:</w:t>
      </w:r>
    </w:p>
    <w:p w14:paraId="0C0173B5" w14:textId="77777777" w:rsidR="00000000" w:rsidRDefault="004B5CA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моноаминергическая (фенотропил и пирацетам вызывают увеличение содержания в мозге дофамина и норадреналина, фенотропил и некоторые другие ноотропы - серотонина</w:t>
      </w:r>
      <w:r>
        <w:rPr>
          <w:color w:val="000000"/>
          <w:sz w:val="28"/>
          <w:szCs w:val="28"/>
          <w:lang w:val="ru-BY"/>
        </w:rPr>
        <w:t>);</w:t>
      </w:r>
    </w:p>
    <w:p w14:paraId="2EC0A2D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холинергическая (фенотропил оказывает прямое н-холинэргическое действие, пирацетам и меклофеноксат увеличивают содержание ацетилхолина в синаптических окончаниях и плотность холинергических рецепторов, холина альфосцерат, производные пиридоксина и пир</w:t>
      </w:r>
      <w:r>
        <w:rPr>
          <w:color w:val="000000"/>
          <w:sz w:val="28"/>
          <w:szCs w:val="28"/>
          <w:lang w:val="ru-BY"/>
        </w:rPr>
        <w:t>ролидина улучшают церебральную холинергическую проводимость);</w:t>
      </w:r>
    </w:p>
    <w:p w14:paraId="2F342C3C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глутаматергическая (фенотропил, мемантин и глицин воздействуют через NMDA-рецепторы).</w:t>
      </w:r>
    </w:p>
    <w:p w14:paraId="7F91C59F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Ноотропы, по словам производящих их фирм, оказывают также иные воздействия, среди которых:</w:t>
      </w:r>
    </w:p>
    <w:p w14:paraId="16575E13" w14:textId="77777777" w:rsidR="00000000" w:rsidRDefault="004B5CA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мембраностаби</w:t>
      </w:r>
      <w:r>
        <w:rPr>
          <w:color w:val="000000"/>
          <w:sz w:val="28"/>
          <w:szCs w:val="28"/>
          <w:lang w:val="ru-BY"/>
        </w:rPr>
        <w:t>лизирующее: регуляция синтеза фосфолипидов и белков в нервных клетках, стабилизация и нормализация структуры клеточных мембран;</w:t>
      </w:r>
    </w:p>
    <w:p w14:paraId="30C0B56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антиоксидантное: ингибирование образования свободных радикалов и перекисного окисления липидов клеточных мембран;</w:t>
      </w:r>
    </w:p>
    <w:p w14:paraId="6BFAFFBC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антигипокс</w:t>
      </w:r>
      <w:r>
        <w:rPr>
          <w:color w:val="000000"/>
          <w:sz w:val="28"/>
          <w:szCs w:val="28"/>
          <w:lang w:val="ru-BY"/>
        </w:rPr>
        <w:t>ическое: снижение потребности нейронов в кислороде в условиях гипоксии;</w:t>
      </w:r>
    </w:p>
    <w:p w14:paraId="1731C3A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нейропротективное: повышение устойчивости нервных клеток к воздействию неблагоприятных факторов различного рода.</w:t>
      </w:r>
    </w:p>
    <w:p w14:paraId="6B2C07AE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Значительную роль, по утверждениям фирм-производителей, играет улучше</w:t>
      </w:r>
      <w:r>
        <w:rPr>
          <w:color w:val="000000"/>
          <w:sz w:val="28"/>
          <w:szCs w:val="28"/>
          <w:lang w:val="ru-BY"/>
        </w:rPr>
        <w:t>ние микроциркуляции в головном мозге за счёт оптимизации пассажа эритроцитов через сосуды микроциркуляторного русла и ингибирования агрегации тромбоцитов.</w:t>
      </w:r>
    </w:p>
    <w:p w14:paraId="132F7D8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Ноотропные эффекты могут вызываться и чем-то другим.</w:t>
      </w:r>
    </w:p>
    <w:p w14:paraId="1FEF32F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Комплексное воздействие ноотропных средств, как </w:t>
      </w:r>
      <w:r>
        <w:rPr>
          <w:color w:val="000000"/>
          <w:sz w:val="28"/>
          <w:szCs w:val="28"/>
          <w:lang w:val="ru-BY"/>
        </w:rPr>
        <w:t>заявляется, улучшает биоэлектрическую активность и интегративную деятельность мозга, что проявляется характерными изменениями электрофизиологических паттернов (облегчение прохождения информации между полушариями, увеличение уровня бодрствования, усиление а</w:t>
      </w:r>
      <w:r>
        <w:rPr>
          <w:color w:val="000000"/>
          <w:sz w:val="28"/>
          <w:szCs w:val="28"/>
          <w:lang w:val="ru-BY"/>
        </w:rPr>
        <w:t>бсолютной и относительной мощности спектра ЭЭГ коры и гиппокампа, увеличением доминирующего пика).</w:t>
      </w:r>
    </w:p>
    <w:p w14:paraId="36829A1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Декларируемые повышение кортико-субкортикального контроля, улучшение информационного обмена в мозге, позитивное воздействие на формирование и воспроизведение</w:t>
      </w:r>
      <w:r>
        <w:rPr>
          <w:color w:val="000000"/>
          <w:sz w:val="28"/>
          <w:szCs w:val="28"/>
          <w:lang w:val="ru-BY"/>
        </w:rPr>
        <w:t xml:space="preserve"> памятного следа позволяют фармкомпаниям утверждать, что эти «лекарства» приводят к улучшению памяти, восприятия, внимания, мышления, повышению способности к обучению, активации интеллектуальных функций. Заявляемая, но неподтверждённая, способность улучшат</w:t>
      </w:r>
      <w:r>
        <w:rPr>
          <w:color w:val="000000"/>
          <w:sz w:val="28"/>
          <w:szCs w:val="28"/>
          <w:lang w:val="ru-BY"/>
        </w:rPr>
        <w:t>ь познавательные (когнитивные) функции дала основание нарекать препараты ноотропного ряда «стимуляторами познания».</w:t>
      </w:r>
    </w:p>
    <w:p w14:paraId="4B5E9AA8" w14:textId="77777777" w:rsidR="00000000" w:rsidRDefault="004B5CAF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075FF640" w14:textId="77777777" w:rsidR="00000000" w:rsidRDefault="004B5CAF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. Эффекты</w:t>
      </w:r>
    </w:p>
    <w:p w14:paraId="0776B937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0AC1CC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спектре клинической активности ноотропов (нейрометаболических стимуляторов) выделяют следующие заявляемые основные эффекты:</w:t>
      </w:r>
    </w:p>
    <w:p w14:paraId="15D958DD" w14:textId="77777777" w:rsidR="00000000" w:rsidRDefault="004B5CA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Ноотропное действие (влияние на нарушенные высшие корковые функции, уровень суждений и критических возможностей, улучшение кортикального контроля субкортикальной активности, мышления, внимания, речи).</w:t>
      </w:r>
    </w:p>
    <w:p w14:paraId="4E32C3E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Мнемотропное действие (влияние на память, обучаемость</w:t>
      </w:r>
      <w:r>
        <w:rPr>
          <w:color w:val="000000"/>
          <w:sz w:val="28"/>
          <w:szCs w:val="28"/>
          <w:lang w:val="ru-BY"/>
        </w:rPr>
        <w:t>).</w:t>
      </w:r>
    </w:p>
    <w:p w14:paraId="0C92D99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Повышение уровня бодрствования, ясности сознания (влияние на состояние угнетённого и помрачённого сознания).</w:t>
      </w:r>
    </w:p>
    <w:p w14:paraId="78B2AA81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Адаптогенное действие (влияние на толерантность к различным экзогенным факторам, в том числе медикаментам, повышение общей устойчивости орга</w:t>
      </w:r>
      <w:r>
        <w:rPr>
          <w:color w:val="000000"/>
          <w:sz w:val="28"/>
          <w:szCs w:val="28"/>
          <w:lang w:val="ru-BY"/>
        </w:rPr>
        <w:t>низма к действию экстремальных факторов).</w:t>
      </w:r>
    </w:p>
    <w:p w14:paraId="79441497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Антиастеническое действие (влияние на слабость, вялость, истощаемость, явления психической и физической астении).</w:t>
      </w:r>
    </w:p>
    <w:p w14:paraId="43D6DD44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Психостимулирующее действие (влияние на апатию, гипобулию, аспонтанность, бедность побуждений, п</w:t>
      </w:r>
      <w:r>
        <w:rPr>
          <w:color w:val="000000"/>
          <w:sz w:val="28"/>
          <w:szCs w:val="28"/>
          <w:lang w:val="ru-BY"/>
        </w:rPr>
        <w:t>сихическую инертность, психомоторную заторможенность).</w:t>
      </w:r>
    </w:p>
    <w:p w14:paraId="24F34FA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Антидепрессивное действие.</w:t>
      </w:r>
    </w:p>
    <w:p w14:paraId="254353E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Седативное (транквилизирующее) действие, уменьшение раздражительности и эмоциональной возбудимости.</w:t>
      </w:r>
    </w:p>
    <w:p w14:paraId="22F641B3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Вегетативное действие (влияние на головную боль, головокружение, це</w:t>
      </w:r>
      <w:r>
        <w:rPr>
          <w:color w:val="000000"/>
          <w:sz w:val="28"/>
          <w:szCs w:val="28"/>
          <w:lang w:val="ru-BY"/>
        </w:rPr>
        <w:t>ребрастенический синдром).</w:t>
      </w:r>
    </w:p>
    <w:p w14:paraId="5C432AC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Антикинетическое действие.</w:t>
      </w:r>
    </w:p>
    <w:p w14:paraId="17CCB0FE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Противопаркинсоническое действие.</w:t>
      </w:r>
    </w:p>
    <w:p w14:paraId="22AEC98E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Противоэпилептическое действие, влияние на эпилептическую пароксизмальную активность.</w:t>
      </w:r>
    </w:p>
    <w:p w14:paraId="267718C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Гипогликемическое действие (уменьшают концентрацию глюкозы в крови).</w:t>
      </w:r>
    </w:p>
    <w:p w14:paraId="41FECCCF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Эне</w:t>
      </w:r>
      <w:r>
        <w:rPr>
          <w:color w:val="000000"/>
          <w:sz w:val="28"/>
          <w:szCs w:val="28"/>
          <w:lang w:val="ru-BY"/>
        </w:rPr>
        <w:t>ргетическое действие (путём усиления потребления глюкозы клетками организма) из-за чего эффективен в спорте на различных стадиях восстановления после тренировок.</w:t>
      </w:r>
    </w:p>
    <w:p w14:paraId="6703E95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Соматотропиностимулирующее действие (в результате гипогликемии происходит выброс гормона рос</w:t>
      </w:r>
      <w:r>
        <w:rPr>
          <w:color w:val="000000"/>
          <w:sz w:val="28"/>
          <w:szCs w:val="28"/>
          <w:lang w:val="ru-BY"/>
        </w:rPr>
        <w:t>та).</w:t>
      </w:r>
    </w:p>
    <w:p w14:paraId="1C1C1ED4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Анаболическое действие (постольку, поскольку являются аминокислотами, а анаболические и прочие гормоны именно из аминокислотных остатков и состоят).</w:t>
      </w:r>
    </w:p>
    <w:p w14:paraId="7DD76B87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Липолитическое (жиромобилизирующее или жиросжигающее) действие (в условиях нехватки глюкозы начин</w:t>
      </w:r>
      <w:r>
        <w:rPr>
          <w:color w:val="000000"/>
          <w:sz w:val="28"/>
          <w:szCs w:val="28"/>
          <w:lang w:val="ru-BY"/>
        </w:rPr>
        <w:t>ают пускаться в виде энергии жирные кислоты).</w:t>
      </w:r>
    </w:p>
    <w:p w14:paraId="4C4502F1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Антитоксическое действие (путём вывода из организма продуктов жизнедеятельности клеток и нейтрализации различных вредных веществ).</w:t>
      </w:r>
    </w:p>
    <w:p w14:paraId="0E8EBCC8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Иммуностимулирующее действие (см. анаболическое действие, ведущее к укрепле</w:t>
      </w:r>
      <w:r>
        <w:rPr>
          <w:color w:val="000000"/>
          <w:sz w:val="28"/>
          <w:szCs w:val="28"/>
          <w:lang w:val="ru-BY"/>
        </w:rPr>
        <w:t>нию организма).</w:t>
      </w:r>
    </w:p>
    <w:p w14:paraId="14ED0758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Ноотропные препараты могут усиливать эффекты ГАМК, синтез дофамина, повышать уровень норадреналина в мозге. Под влиянием пирацетама и меклофеноксата увеличиваются содержание ацетилхолина на уровне синапсов и плотность холинергических рецепт</w:t>
      </w:r>
      <w:r>
        <w:rPr>
          <w:color w:val="000000"/>
          <w:sz w:val="28"/>
          <w:szCs w:val="28"/>
          <w:lang w:val="ru-BY"/>
        </w:rPr>
        <w:t>оров. Некоторые препараты способны повышать содержание в мозге серотонина.</w:t>
      </w:r>
    </w:p>
    <w:p w14:paraId="643F87C5" w14:textId="77777777" w:rsidR="00000000" w:rsidRDefault="004B5CA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По степени выраженности влияния на ЦНС ноотропы можно расположить в следующий ряд: </w:t>
      </w:r>
      <w:r>
        <w:rPr>
          <w:b/>
          <w:bCs/>
          <w:color w:val="000000"/>
          <w:sz w:val="28"/>
          <w:szCs w:val="28"/>
          <w:lang w:val="ru-BY"/>
        </w:rPr>
        <w:t>Фенибут - аминалон - пантогим - пикамипон - пирицетим - пиритинол - меклофеноксат</w:t>
      </w:r>
    </w:p>
    <w:p w14:paraId="7448715F" w14:textId="77777777" w:rsidR="00000000" w:rsidRDefault="004B5CA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</w:p>
    <w:p w14:paraId="1A323D6E" w14:textId="77777777" w:rsidR="00000000" w:rsidRDefault="004B5CA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. История</w:t>
      </w:r>
    </w:p>
    <w:p w14:paraId="146B5871" w14:textId="77777777" w:rsidR="00000000" w:rsidRDefault="004B5CA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752C925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1</w:t>
      </w:r>
      <w:r>
        <w:rPr>
          <w:color w:val="000000"/>
          <w:sz w:val="28"/>
          <w:szCs w:val="28"/>
          <w:lang w:val="ru-BY"/>
        </w:rPr>
        <w:t>963 году бельгийскими фармакологами С. Giurgea и V. Skondia был синтезирован первый препарат этой группы - пирацетам, ныне известный в основном под коммерческим названием «ноотропил». Подобно психостимуляторам, он повышал (in vivo) умственную работоспособн</w:t>
      </w:r>
      <w:r>
        <w:rPr>
          <w:color w:val="000000"/>
          <w:sz w:val="28"/>
          <w:szCs w:val="28"/>
          <w:lang w:val="ru-BY"/>
        </w:rPr>
        <w:t>ость, но не оказывал присущих психостимуляторам побочных эффектов. Препарат нашел широкое применение для лечения различных нарушений функций центральной нервной системы, в том числе заболеваний, связанных с атеросклеротическими поражениями сосудов мозга, о</w:t>
      </w:r>
      <w:r>
        <w:rPr>
          <w:color w:val="000000"/>
          <w:sz w:val="28"/>
          <w:szCs w:val="28"/>
          <w:lang w:val="ru-BY"/>
        </w:rPr>
        <w:t>собенно у людей пожилого и старческого возраста, при заболеваниях нервной системы, сопровождающихся снижением интеллектуально-мнестических функций, при астенических состояниях, умственной отсталости у детей и других нервных и психических расстройствах. В п</w:t>
      </w:r>
      <w:r>
        <w:rPr>
          <w:color w:val="000000"/>
          <w:sz w:val="28"/>
          <w:szCs w:val="28"/>
          <w:lang w:val="ru-BY"/>
        </w:rPr>
        <w:t>оисках новых ноотропных препаратов был создан ряд «модифицированных» аналогов пирацетама (этирацетам, оксирацетам, анирацетам).</w:t>
      </w:r>
    </w:p>
    <w:p w14:paraId="49F7ACD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В 1972 году К. Giurgea был предложен термин </w:t>
      </w:r>
      <w:r>
        <w:rPr>
          <w:i/>
          <w:iCs/>
          <w:color w:val="000000"/>
          <w:sz w:val="28"/>
          <w:szCs w:val="28"/>
          <w:lang w:val="ru-BY"/>
        </w:rPr>
        <w:t xml:space="preserve">ноотропы </w:t>
      </w:r>
      <w:r>
        <w:rPr>
          <w:color w:val="000000"/>
          <w:sz w:val="28"/>
          <w:szCs w:val="28"/>
          <w:lang w:val="ru-BY"/>
        </w:rPr>
        <w:t>(от греч. noos-мышление, разум, tropos-стремление) для обозначения группы п</w:t>
      </w:r>
      <w:r>
        <w:rPr>
          <w:color w:val="000000"/>
          <w:sz w:val="28"/>
          <w:szCs w:val="28"/>
          <w:lang w:val="ru-BY"/>
        </w:rPr>
        <w:t>репаратов, улучшающих интеллектуальную память, внимание, обучение и имеющих характерное стимулирующее влияние на вызванный транскаллозальный потенциал, обладающих дополнительно противогипоксической активностью и не оказывающих в отличие от психостимуляторо</w:t>
      </w:r>
      <w:r>
        <w:rPr>
          <w:color w:val="000000"/>
          <w:sz w:val="28"/>
          <w:szCs w:val="28"/>
          <w:lang w:val="ru-BY"/>
        </w:rPr>
        <w:t>в отрицательного влияния на организм. Открытие этих веществ было в значительной степени случайным. Осуществляя поиски новых гипноседативных средств в конце 60-х годов в лабораториях фирмы «ИСВ» было синтезировано несколько соединений циклической ГАМК и сре</w:t>
      </w:r>
      <w:r>
        <w:rPr>
          <w:color w:val="000000"/>
          <w:sz w:val="28"/>
          <w:szCs w:val="28"/>
          <w:lang w:val="ru-BY"/>
        </w:rPr>
        <w:t xml:space="preserve">ди них соединение ИСВ-6215 2-оксо-1-пирролидон-ацетамид (пирацетам). Синтезированные вещества обладали в эксперименте слабой гипоседативной активностью и не оказывали обычных эффектов психотропных препаратов. Однако, в клинике было отмечено, что пирацетам </w:t>
      </w:r>
      <w:r>
        <w:rPr>
          <w:color w:val="000000"/>
          <w:sz w:val="28"/>
          <w:szCs w:val="28"/>
          <w:lang w:val="ru-BY"/>
        </w:rPr>
        <w:t>улучшает у больных процессы обучения и память, и одновременно с этим показано, что пирацетам избирательно улучшает транскаллозальные вызванные потенциалы, что и послужило первым звеном ноотропной концепциии (Giurgea, Moyersoons, 1972). Таким образом, ноотр</w:t>
      </w:r>
      <w:r>
        <w:rPr>
          <w:color w:val="000000"/>
          <w:sz w:val="28"/>
          <w:szCs w:val="28"/>
          <w:lang w:val="ru-BY"/>
        </w:rPr>
        <w:t>опы, как и многие другие психотропные препараты, были открыты в клинике и в электрофизиологических исследованиях.</w:t>
      </w:r>
    </w:p>
    <w:p w14:paraId="3DAD75D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Ныне синтезировано более 10 оригинальных ноотропных препаратов пирролидинового ряда, находящихся в фазе III клинических испытаний или уже заре</w:t>
      </w:r>
      <w:r>
        <w:rPr>
          <w:color w:val="000000"/>
          <w:sz w:val="28"/>
          <w:szCs w:val="28"/>
          <w:lang w:val="ru-BY"/>
        </w:rPr>
        <w:t xml:space="preserve">гистрированных в ряде стран; среди них оксирацетам, анирацетам, этирацетам, прамирацетам, дупрацетам, ролзирацетам, цебрацетам, нефирацетам, изацетам, детирацетам. Группа ноотропов определилась в начале 80-х гг., когда после успешного внедрения в лечебную </w:t>
      </w:r>
      <w:r>
        <w:rPr>
          <w:color w:val="000000"/>
          <w:sz w:val="28"/>
          <w:szCs w:val="28"/>
          <w:lang w:val="ru-BY"/>
        </w:rPr>
        <w:t xml:space="preserve">практику первого препарата этого класса пирацетама стали появляться другие ноотропные препараты пирролидонового ряда. В процессе поиска этих ноотропных препаратов было синтезировано более 1600 соединений, из которых более 600 изучено подробно. В настоящее </w:t>
      </w:r>
      <w:r>
        <w:rPr>
          <w:color w:val="000000"/>
          <w:sz w:val="28"/>
          <w:szCs w:val="28"/>
          <w:lang w:val="ru-BY"/>
        </w:rPr>
        <w:t>время группа пирролидоновых ноотропных препаратов включает более 10 оригинальных препаратов. Эти ноотропные препараты получили общее название «рацетамы».</w:t>
      </w:r>
    </w:p>
    <w:p w14:paraId="428F720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Кроме этого, синтезированы и другие семейства ноотропных препаратов, включающие холинергические, ГАМКе</w:t>
      </w:r>
      <w:r>
        <w:rPr>
          <w:color w:val="000000"/>
          <w:sz w:val="28"/>
          <w:szCs w:val="28"/>
          <w:lang w:val="ru-BY"/>
        </w:rPr>
        <w:t>ргические, глутаматергические, пептидергические. Ноотропный компонент действия присутствует и у других классов препаратов, имеющих различное химическое происхождение.</w:t>
      </w:r>
    </w:p>
    <w:p w14:paraId="14157E9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настоящее время исследования в области ноотропных препаратов развиваются очень активно,</w:t>
      </w:r>
      <w:r>
        <w:rPr>
          <w:color w:val="000000"/>
          <w:sz w:val="28"/>
          <w:szCs w:val="28"/>
          <w:lang w:val="ru-BY"/>
        </w:rPr>
        <w:t xml:space="preserve"> и эта новая группа заняла прочное место среди других психотропных веществ. Так, если десятилетие 50-х годов определило развитие нейролептиков, 60-х антидепрессантов, 70-х транквилизаторов, то 80-е годы определяют развитие ноотропных препаратов.</w:t>
      </w:r>
    </w:p>
    <w:p w14:paraId="17A5FB63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Изучение м</w:t>
      </w:r>
      <w:r>
        <w:rPr>
          <w:color w:val="000000"/>
          <w:sz w:val="28"/>
          <w:szCs w:val="28"/>
          <w:lang w:val="ru-BY"/>
        </w:rPr>
        <w:t xml:space="preserve">еханизма действия ноотропных средств тесно смыкается с открытием центральной медиаторной роли </w:t>
      </w:r>
      <w:r>
        <w:rPr>
          <w:rFonts w:ascii="Symbol" w:hAnsi="Symbol" w:cs="Symbol"/>
          <w:color w:val="000000"/>
          <w:sz w:val="28"/>
          <w:szCs w:val="28"/>
          <w:lang w:val="ru-BY"/>
        </w:rPr>
        <w:t>g</w:t>
      </w:r>
      <w:r>
        <w:rPr>
          <w:color w:val="000000"/>
          <w:sz w:val="28"/>
          <w:szCs w:val="28"/>
          <w:lang w:val="ru-BY"/>
        </w:rPr>
        <w:t xml:space="preserve">-аминомасляной кислоты (ГАМК). Эта аминокислота была обнаружена в тканях мозга животных и человека (Робертс, Франкель) в 1950 году, а в 1960 году было показано, </w:t>
      </w:r>
      <w:r>
        <w:rPr>
          <w:color w:val="000000"/>
          <w:sz w:val="28"/>
          <w:szCs w:val="28"/>
          <w:lang w:val="ru-BY"/>
        </w:rPr>
        <w:t>что она играет роль «медиатора», тормозящего передачу возбуждения в нервных окончаниях центральной нервной системы.</w:t>
      </w:r>
    </w:p>
    <w:p w14:paraId="55A9D5F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Вслед за открытием ГАМК было обнаружено наличие в центральной нервной системе и (других органах) специфических ГАМК-ергических рецепторов. С</w:t>
      </w:r>
      <w:r>
        <w:rPr>
          <w:color w:val="000000"/>
          <w:sz w:val="28"/>
          <w:szCs w:val="28"/>
          <w:lang w:val="ru-BY"/>
        </w:rPr>
        <w:t>ведения о ГАМК и ГАМК-рецепторах стали привлекать к объяснению механизма действия лекарственных средств и на основе этих данных создавать новые центральнодействующие лекарственные средства.</w:t>
      </w:r>
    </w:p>
    <w:p w14:paraId="6F8225C4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В начале 60-х годов </w:t>
      </w:r>
      <w:r>
        <w:rPr>
          <w:rFonts w:ascii="Symbol" w:hAnsi="Symbol" w:cs="Symbol"/>
          <w:color w:val="000000"/>
          <w:sz w:val="28"/>
          <w:szCs w:val="28"/>
          <w:lang w:val="ru-BY"/>
        </w:rPr>
        <w:t>g</w:t>
      </w:r>
      <w:r>
        <w:rPr>
          <w:color w:val="000000"/>
          <w:sz w:val="28"/>
          <w:szCs w:val="28"/>
          <w:lang w:val="ru-BY"/>
        </w:rPr>
        <w:t>-аминомасляную кислотуначали применять под на</w:t>
      </w:r>
      <w:r>
        <w:rPr>
          <w:color w:val="000000"/>
          <w:sz w:val="28"/>
          <w:szCs w:val="28"/>
          <w:lang w:val="ru-BY"/>
        </w:rPr>
        <w:t xml:space="preserve">званием «гаммалон» или препарат называется «аминалон» в качестве нейротропного средства. Высокой активности в связи с плохой проницаемостью через гематоэнцефалический барьер препарат не проявил и широкого применения не получил. Но исходя из структуры ГАМК </w:t>
      </w:r>
      <w:r>
        <w:rPr>
          <w:color w:val="000000"/>
          <w:sz w:val="28"/>
          <w:szCs w:val="28"/>
          <w:lang w:val="ru-BY"/>
        </w:rPr>
        <w:t>в 70-х годах был создан синтетический препарат пирацетам и ставший «родоначальником» новой группы психотропных препаратов - «ноотропов» [2].</w:t>
      </w:r>
    </w:p>
    <w:p w14:paraId="6EEFC384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 принципу модификации молекул фармакологически активных соединений прибегают практически сразу после открытия кажд</w:t>
      </w:r>
      <w:r>
        <w:rPr>
          <w:color w:val="000000"/>
          <w:sz w:val="28"/>
          <w:szCs w:val="28"/>
          <w:lang w:val="ru-BY"/>
        </w:rPr>
        <w:t>ого нового лекарственного средства. Как правило, стоит лишь появиться новому ценному лекарственному средству, особенно новому по действию и химической структуре, как тут же синтезируются его модифицированные аналоги. Например, за первым ноотропным препарат</w:t>
      </w:r>
      <w:r>
        <w:rPr>
          <w:color w:val="000000"/>
          <w:sz w:val="28"/>
          <w:szCs w:val="28"/>
          <w:lang w:val="ru-BY"/>
        </w:rPr>
        <w:t>ом пирацетамом появились: этирацетам, оксирацетам, анирацетам, прамирацетам.</w:t>
      </w:r>
    </w:p>
    <w:p w14:paraId="7F2C8DC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Оригинально задуманным является созданный в институте (организован в Москве 1936 г. Всесоюзный научно-исследовательский витаминный институт (ВИИПИ) ноотропный препарат пантогам (к</w:t>
      </w:r>
      <w:r>
        <w:rPr>
          <w:color w:val="000000"/>
          <w:sz w:val="28"/>
          <w:szCs w:val="28"/>
          <w:lang w:val="ru-BY"/>
        </w:rPr>
        <w:t xml:space="preserve">альциевая соль гомопантотеновой кислоты), молекула которой включает остаток </w:t>
      </w:r>
      <w:r>
        <w:rPr>
          <w:rFonts w:ascii="Symbol" w:hAnsi="Symbol" w:cs="Symbol"/>
          <w:color w:val="000000"/>
          <w:sz w:val="28"/>
          <w:szCs w:val="28"/>
          <w:lang w:val="ru-BY"/>
        </w:rPr>
        <w:t>g</w:t>
      </w:r>
      <w:r>
        <w:rPr>
          <w:color w:val="000000"/>
          <w:sz w:val="28"/>
          <w:szCs w:val="28"/>
          <w:lang w:val="ru-BY"/>
        </w:rPr>
        <w:t>-аминомасляной кислоты (ГАМК).</w:t>
      </w:r>
    </w:p>
    <w:p w14:paraId="6B47B148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последнее время институтом совместно с институтом фармакологии Российской академии медицинских наук создан другой оригинальный ноотропный препарат</w:t>
      </w:r>
      <w:r>
        <w:rPr>
          <w:color w:val="000000"/>
          <w:sz w:val="28"/>
          <w:szCs w:val="28"/>
          <w:lang w:val="ru-BY"/>
        </w:rPr>
        <w:t xml:space="preserve"> пикамилон (натриевая соль N-никотиноил-</w:t>
      </w:r>
      <w:r>
        <w:rPr>
          <w:rFonts w:ascii="Symbol" w:hAnsi="Symbol" w:cs="Symbol"/>
          <w:color w:val="000000"/>
          <w:sz w:val="28"/>
          <w:szCs w:val="28"/>
          <w:lang w:val="ru-BY"/>
        </w:rPr>
        <w:t>g</w:t>
      </w:r>
      <w:r>
        <w:rPr>
          <w:color w:val="000000"/>
          <w:sz w:val="28"/>
          <w:szCs w:val="28"/>
          <w:lang w:val="ru-BY"/>
        </w:rPr>
        <w:t xml:space="preserve"> - аминомасляной кислоты), содержащий остаток ГАМК. Под руководством профессора В.И. Гунара разработаны промышленные методы синтеза и освоено промышленное производство пантогама и пикамилона. Пикамилон разработан со</w:t>
      </w:r>
      <w:r>
        <w:rPr>
          <w:color w:val="000000"/>
          <w:sz w:val="28"/>
          <w:szCs w:val="28"/>
          <w:lang w:val="ru-BY"/>
        </w:rPr>
        <w:t>вместно с витаминным институтом (ИПО «Витамины») (Р.С. Мирзоян, В.М. Копелевич).</w:t>
      </w:r>
    </w:p>
    <w:p w14:paraId="3868F498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Теоретически аспектом проблемы и изучению различных производных ГАМК, пирацетама и его производных посвящены работы Л.Х. Алликляте, Р.У. Островская, К.С. Раевский, Г.И. Ковал</w:t>
      </w:r>
      <w:r>
        <w:rPr>
          <w:color w:val="000000"/>
          <w:sz w:val="28"/>
          <w:szCs w:val="28"/>
          <w:lang w:val="ru-BY"/>
        </w:rPr>
        <w:t>ев.</w:t>
      </w:r>
    </w:p>
    <w:p w14:paraId="2D7C322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институте фармакологи АМН СССР получены нейрофармокологические данные о наличии в мозге рецепторов пирацетама. Также в институте фармакологии АМН СССР подробно изучено действие натрия оксибутирата и лития оксибутирата. Эти и другие препараты (пантога</w:t>
      </w:r>
      <w:r>
        <w:rPr>
          <w:color w:val="000000"/>
          <w:sz w:val="28"/>
          <w:szCs w:val="28"/>
          <w:lang w:val="ru-BY"/>
        </w:rPr>
        <w:t>м) нашли широкое применение в медицине.</w:t>
      </w:r>
    </w:p>
    <w:p w14:paraId="109DC2B7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F439C3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Хронологическая таблица ноотропных препаратов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7904"/>
      </w:tblGrid>
      <w:tr w:rsidR="00000000" w14:paraId="36A70B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59CC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Год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B7F5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Событие</w:t>
            </w:r>
          </w:p>
        </w:tc>
      </w:tr>
      <w:tr w:rsidR="00000000" w14:paraId="3B3BA5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CFCA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1950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4003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В тканях мозга животных и человека обнаружена аминокислота, связанная с механизмом действия ноотропов, - ГАМК.</w:t>
            </w:r>
          </w:p>
        </w:tc>
      </w:tr>
      <w:tr w:rsidR="00000000" w14:paraId="09D959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AD45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1960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1D50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Показана роль ГАМК - «медиаторов»,</w:t>
            </w:r>
            <w:r>
              <w:rPr>
                <w:color w:val="000000"/>
                <w:sz w:val="20"/>
                <w:szCs w:val="20"/>
                <w:lang w:val="ru-BY"/>
              </w:rPr>
              <w:t xml:space="preserve"> тормозящего передачу возбуждения в нервных окончаниях ЦНС.</w:t>
            </w:r>
          </w:p>
        </w:tc>
      </w:tr>
      <w:tr w:rsidR="00000000" w14:paraId="24B342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7D73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Начало 60-х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A56D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ГАМК применяют под названием «гаммалон» или «аминалон».</w:t>
            </w:r>
          </w:p>
        </w:tc>
      </w:tr>
      <w:tr w:rsidR="00000000" w14:paraId="35BFC2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C03E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Конец 60-х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B77C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Бельгия, фирма «ИСВ» синтезировано несколько соединений циклической ГАМК, среди них - пирацетам.</w:t>
            </w:r>
          </w:p>
        </w:tc>
      </w:tr>
      <w:tr w:rsidR="00000000" w14:paraId="08BC3B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BE64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Начало 70-х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AFF6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Возн</w:t>
            </w:r>
            <w:r>
              <w:rPr>
                <w:color w:val="000000"/>
                <w:sz w:val="20"/>
                <w:szCs w:val="20"/>
                <w:lang w:val="ru-BY"/>
              </w:rPr>
              <w:t>икла ноотропная концепция (C. Giurgea, V. Skondia, фирма «ИСВ», Бельгия).</w:t>
            </w:r>
          </w:p>
        </w:tc>
      </w:tr>
      <w:tr w:rsidR="00000000" w14:paraId="3E61FF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1E25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1976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48CF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ВНИИ неврологии АМН СССР проведено успешное лечение пирацетамом больных с острыми нарушениями мозгового кровообращения.</w:t>
            </w:r>
          </w:p>
        </w:tc>
      </w:tr>
    </w:tbl>
    <w:p w14:paraId="50842A03" w14:textId="77777777" w:rsidR="00000000" w:rsidRDefault="004B5CAF">
      <w:pPr>
        <w:spacing w:after="200" w:line="276" w:lineRule="auto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</w:p>
    <w:p w14:paraId="794C9D50" w14:textId="77777777" w:rsidR="00000000" w:rsidRDefault="004B5CAF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4. Классификация</w:t>
      </w:r>
    </w:p>
    <w:p w14:paraId="0B3BF94E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6D7E6E7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Ныне используется классификация ноо</w:t>
      </w:r>
      <w:r>
        <w:rPr>
          <w:color w:val="000000"/>
          <w:sz w:val="28"/>
          <w:szCs w:val="28"/>
          <w:lang w:val="ru-BY"/>
        </w:rPr>
        <w:t>тропов по их химическому составу.</w:t>
      </w:r>
    </w:p>
    <w:p w14:paraId="73C1DCEB" w14:textId="77777777" w:rsidR="00000000" w:rsidRDefault="004B5CA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Рацетамы - производные пирролидина: пирацетам, этирацетам, анирацетам, оксирацетам, прамирацетам, дупрацетам, ролзирацетам и др.</w:t>
      </w:r>
    </w:p>
    <w:p w14:paraId="6F451BA1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Производные диапирролидинила изотропного ряда: фенотропил.</w:t>
      </w:r>
    </w:p>
    <w:p w14:paraId="4941DDD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Производные диметиламиноэтан</w:t>
      </w:r>
      <w:r>
        <w:rPr>
          <w:color w:val="000000"/>
          <w:sz w:val="28"/>
          <w:szCs w:val="28"/>
          <w:lang w:val="ru-BY"/>
        </w:rPr>
        <w:t>ола (предшественники ацетилхолина): деанола ацеглумат, меклофеноксат.</w:t>
      </w:r>
    </w:p>
    <w:p w14:paraId="7EE909D3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Производные пиридоксина: пиритинол, биотредин.</w:t>
      </w:r>
    </w:p>
    <w:p w14:paraId="4D2AD9B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Производные и аналоги ГАМК: гамма-аминомасляная кислота (аминалон), никотиноил-ГАМК (пикамилон), гамма-амино-бета-фенилмасляной кислоты</w:t>
      </w:r>
      <w:r>
        <w:rPr>
          <w:color w:val="000000"/>
          <w:sz w:val="28"/>
          <w:szCs w:val="28"/>
          <w:lang w:val="ru-BY"/>
        </w:rPr>
        <w:t xml:space="preserve"> гидрохлорид (фенибут), гопантеновая кислота, кальция гамма-гидроксибутират (натрия оксибутират).</w:t>
      </w:r>
    </w:p>
    <w:p w14:paraId="7FF00BB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Цереброваскулярные средства: гинкго билоба.</w:t>
      </w:r>
    </w:p>
    <w:p w14:paraId="36FD4B9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Нейропептиды и их аналоги: ноопепт, семакс, селанк.</w:t>
      </w:r>
    </w:p>
    <w:p w14:paraId="2E497BA8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Аминокислоты и вещества, влияющие на систему возбуждающ</w:t>
      </w:r>
      <w:r>
        <w:rPr>
          <w:color w:val="000000"/>
          <w:sz w:val="28"/>
          <w:szCs w:val="28"/>
          <w:lang w:val="ru-BY"/>
        </w:rPr>
        <w:t>их аминокислот: глицин, биотредин.</w:t>
      </w:r>
    </w:p>
    <w:p w14:paraId="54199E6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Производные 2-меркантобензимидазола: этилтиобензимидазола гидробромид (бемитил).</w:t>
      </w:r>
    </w:p>
    <w:p w14:paraId="75DF462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Витаминоподобные средства: идебенон.</w:t>
      </w:r>
    </w:p>
    <w:p w14:paraId="1193843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Полипептиды и органические композиты: кортексин, церебролизин, церебрамин.</w:t>
      </w:r>
    </w:p>
    <w:p w14:paraId="6342F17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Вещества других фарм</w:t>
      </w:r>
      <w:r>
        <w:rPr>
          <w:color w:val="000000"/>
          <w:sz w:val="28"/>
          <w:szCs w:val="28"/>
          <w:lang w:val="ru-BY"/>
        </w:rPr>
        <w:t>акологических групп с компонентом ноотропного действия:</w:t>
      </w:r>
    </w:p>
    <w:p w14:paraId="1A373043" w14:textId="77777777" w:rsidR="00000000" w:rsidRDefault="004B5CAF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BY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нейромодуляторы: фенотропил;</w:t>
      </w:r>
    </w:p>
    <w:p w14:paraId="52434AB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BY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корректоры нарушений мозгового кровообращения: ницерголин, винпоцетин, ксантинола никотинат, винкамин, нафтидрофурил, циннаризин;</w:t>
      </w:r>
    </w:p>
    <w:p w14:paraId="7A970AA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BY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общетонизирующие средства и адаптог</w:t>
      </w:r>
      <w:r>
        <w:rPr>
          <w:color w:val="000000"/>
          <w:sz w:val="28"/>
          <w:szCs w:val="28"/>
          <w:lang w:val="ru-BY"/>
        </w:rPr>
        <w:t>ены: ацетиламиноянтарная кислота (известная как «янтарная кислота»), экстракт женьшеня, мелатонин, лецитин.</w:t>
      </w:r>
    </w:p>
    <w:p w14:paraId="0F817CC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BY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психостимуляторы: сульбутиамин;</w:t>
      </w:r>
    </w:p>
    <w:p w14:paraId="759C570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BY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антигипоксанты и антиоксиданты: оксиметилэтилпиридина сукцинат (мексидол);</w:t>
      </w:r>
    </w:p>
    <w:p w14:paraId="09C369A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BY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ацефен и его производные.</w:t>
      </w:r>
    </w:p>
    <w:p w14:paraId="28B8276C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Признаки</w:t>
      </w:r>
      <w:r>
        <w:rPr>
          <w:color w:val="000000"/>
          <w:sz w:val="28"/>
          <w:szCs w:val="28"/>
          <w:lang w:val="ru-BY"/>
        </w:rPr>
        <w:t xml:space="preserve"> ноотропной активности присутствуют в фармакодинамике глутаминовой кислоты, мемантина и левокарнитина.</w:t>
      </w:r>
    </w:p>
    <w:p w14:paraId="3BCD1D3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Кроме того, в эксперименте показано ноотропное действие ряда нейропептидов и их синтетических аналогов (АКТГ и его фрагменты, соматостатин, вазопрессин, </w:t>
      </w:r>
      <w:r>
        <w:rPr>
          <w:color w:val="000000"/>
          <w:sz w:val="28"/>
          <w:szCs w:val="28"/>
          <w:lang w:val="ru-BY"/>
        </w:rPr>
        <w:t>окситоцин, тиролиберин, меланостатин, холецистокинин, нейропептид Y, субстанция Р, ангиотензин II, холецистокинин</w:t>
      </w:r>
      <w:r>
        <w:rPr>
          <w:rFonts w:ascii="Times New Roman" w:hAnsi="Times New Roman" w:cs="Times New Roman"/>
          <w:color w:val="000000"/>
          <w:sz w:val="28"/>
          <w:szCs w:val="28"/>
          <w:lang w:val="ru-BY"/>
        </w:rPr>
        <w:t>−</w:t>
      </w:r>
      <w:r>
        <w:rPr>
          <w:color w:val="000000"/>
          <w:sz w:val="28"/>
          <w:szCs w:val="28"/>
          <w:lang w:val="ru-BY"/>
        </w:rPr>
        <w:t>8, пептидные аналоги пирацетама и др).</w:t>
      </w:r>
    </w:p>
    <w:p w14:paraId="46E6D60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Следует отметить, что общепринятой классификации ноотропов пока не существует. Это обусловлено различны</w:t>
      </w:r>
      <w:r>
        <w:rPr>
          <w:color w:val="000000"/>
          <w:sz w:val="28"/>
          <w:szCs w:val="28"/>
          <w:lang w:val="ru-BY"/>
        </w:rPr>
        <w:t>ми причинами, среди которых можно выделить две основные:</w:t>
      </w:r>
    </w:p>
    <w:p w14:paraId="20AD4E24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До настоящего времени механизм действия пирацетама, его гомологов, аналогов и других ноотропных средств недостаточно изучен.</w:t>
      </w:r>
    </w:p>
    <w:p w14:paraId="339B8A21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Улучшение интеллектуальных функций и способности к обучению (мнесгичес</w:t>
      </w:r>
      <w:r>
        <w:rPr>
          <w:color w:val="000000"/>
          <w:sz w:val="28"/>
          <w:szCs w:val="28"/>
          <w:lang w:val="ru-BY"/>
        </w:rPr>
        <w:t>ких функций - восприятия новой информации и ее запоминания) можно добиться:</w:t>
      </w:r>
    </w:p>
    <w:p w14:paraId="710EDFAA" w14:textId="77777777" w:rsidR="00000000" w:rsidRDefault="004B5CA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непосредственной активацией энергопродуктивных процессов в нейронах;</w:t>
      </w:r>
    </w:p>
    <w:p w14:paraId="62A76821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улучшением мозгового кровообращения и микроциркуляции;</w:t>
      </w:r>
    </w:p>
    <w:p w14:paraId="4B529F11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изменением метаболизма ряда нейромедиаторов и их с</w:t>
      </w:r>
      <w:r>
        <w:rPr>
          <w:color w:val="000000"/>
          <w:sz w:val="28"/>
          <w:szCs w:val="28"/>
          <w:lang w:val="ru-BY"/>
        </w:rPr>
        <w:t>пособности к взаимодействию с мембранными рецепторами;</w:t>
      </w:r>
    </w:p>
    <w:p w14:paraId="3BAD2A4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посредством нейротрофического и нейромодуляторного действия.</w:t>
      </w:r>
    </w:p>
    <w:p w14:paraId="7D3C2DEC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связи с этим, наряду с ноотропными препаратами (с доминирующим действием на мнестические функции) различные авторы относят к группе ноот</w:t>
      </w:r>
      <w:r>
        <w:rPr>
          <w:color w:val="000000"/>
          <w:sz w:val="28"/>
          <w:szCs w:val="28"/>
          <w:lang w:val="ru-BY"/>
        </w:rPr>
        <w:t>ропных средств препараты с широким спектром эффектов:</w:t>
      </w:r>
    </w:p>
    <w:p w14:paraId="08BABD29" w14:textId="77777777" w:rsidR="00000000" w:rsidRDefault="004B5CA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 xml:space="preserve">препараты, усиливающие мозговое кровообращение, микроциркуляцию и метаболизм: </w:t>
      </w:r>
      <w:r>
        <w:rPr>
          <w:i/>
          <w:iCs/>
          <w:color w:val="000000"/>
          <w:sz w:val="28"/>
          <w:szCs w:val="28"/>
          <w:u w:val="single"/>
          <w:lang w:val="ru-BY"/>
        </w:rPr>
        <w:t>винпоцетин</w:t>
      </w:r>
      <w:r>
        <w:rPr>
          <w:i/>
          <w:iCs/>
          <w:color w:val="000000"/>
          <w:sz w:val="28"/>
          <w:szCs w:val="28"/>
          <w:lang w:val="ru-BY"/>
        </w:rPr>
        <w:t xml:space="preserve">, </w:t>
      </w:r>
      <w:r>
        <w:rPr>
          <w:i/>
          <w:iCs/>
          <w:color w:val="000000"/>
          <w:sz w:val="28"/>
          <w:szCs w:val="28"/>
          <w:u w:val="single"/>
          <w:lang w:val="ru-BY"/>
        </w:rPr>
        <w:t>винкамин</w:t>
      </w:r>
      <w:r>
        <w:rPr>
          <w:i/>
          <w:iCs/>
          <w:color w:val="000000"/>
          <w:sz w:val="28"/>
          <w:szCs w:val="28"/>
          <w:lang w:val="ru-BY"/>
        </w:rPr>
        <w:t xml:space="preserve">, винконат, </w:t>
      </w:r>
      <w:r>
        <w:rPr>
          <w:i/>
          <w:iCs/>
          <w:color w:val="000000"/>
          <w:sz w:val="28"/>
          <w:szCs w:val="28"/>
          <w:u w:val="single"/>
          <w:lang w:val="ru-BY"/>
        </w:rPr>
        <w:t>ницерголин</w:t>
      </w:r>
      <w:r>
        <w:rPr>
          <w:i/>
          <w:iCs/>
          <w:color w:val="000000"/>
          <w:sz w:val="28"/>
          <w:szCs w:val="28"/>
          <w:lang w:val="ru-BY"/>
        </w:rPr>
        <w:t xml:space="preserve">, </w:t>
      </w:r>
      <w:r>
        <w:rPr>
          <w:i/>
          <w:iCs/>
          <w:color w:val="000000"/>
          <w:sz w:val="28"/>
          <w:szCs w:val="28"/>
          <w:u w:val="single"/>
          <w:lang w:val="ru-BY"/>
        </w:rPr>
        <w:t>циннаризин</w:t>
      </w:r>
      <w:r>
        <w:rPr>
          <w:i/>
          <w:iCs/>
          <w:color w:val="000000"/>
          <w:sz w:val="28"/>
          <w:szCs w:val="28"/>
          <w:lang w:val="ru-BY"/>
        </w:rPr>
        <w:t xml:space="preserve">, флунаризин, </w:t>
      </w:r>
      <w:r>
        <w:rPr>
          <w:i/>
          <w:iCs/>
          <w:color w:val="000000"/>
          <w:sz w:val="28"/>
          <w:szCs w:val="28"/>
          <w:u w:val="single"/>
          <w:lang w:val="ru-BY"/>
        </w:rPr>
        <w:t>нимодипин</w:t>
      </w:r>
      <w:r>
        <w:rPr>
          <w:i/>
          <w:iCs/>
          <w:color w:val="000000"/>
          <w:sz w:val="28"/>
          <w:szCs w:val="28"/>
          <w:lang w:val="ru-BY"/>
        </w:rPr>
        <w:t>, ксантиновые производные пентоксифиллина, ка</w:t>
      </w:r>
      <w:r>
        <w:rPr>
          <w:i/>
          <w:iCs/>
          <w:color w:val="000000"/>
          <w:sz w:val="28"/>
          <w:szCs w:val="28"/>
          <w:lang w:val="ru-BY"/>
        </w:rPr>
        <w:t xml:space="preserve">рнитин, фосфатидилсерин, </w:t>
      </w:r>
      <w:r>
        <w:rPr>
          <w:i/>
          <w:iCs/>
          <w:color w:val="000000"/>
          <w:sz w:val="28"/>
          <w:szCs w:val="28"/>
          <w:u w:val="single"/>
          <w:lang w:val="ru-BY"/>
        </w:rPr>
        <w:t>натрия оксибат</w:t>
      </w:r>
      <w:r>
        <w:rPr>
          <w:i/>
          <w:iCs/>
          <w:color w:val="000000"/>
          <w:sz w:val="28"/>
          <w:szCs w:val="28"/>
          <w:lang w:val="ru-BY"/>
        </w:rPr>
        <w:t>;</w:t>
      </w:r>
      <w:r>
        <w:rPr>
          <w:color w:val="000000"/>
          <w:sz w:val="28"/>
          <w:szCs w:val="28"/>
          <w:lang w:val="ru-BY"/>
        </w:rPr>
        <w:t xml:space="preserve"> витамины и их производные: </w:t>
      </w:r>
      <w:r>
        <w:rPr>
          <w:i/>
          <w:iCs/>
          <w:color w:val="000000"/>
          <w:sz w:val="28"/>
          <w:szCs w:val="28"/>
          <w:lang w:val="ru-BY"/>
        </w:rPr>
        <w:t xml:space="preserve">пиридоксин, пантотеновая кислота, </w:t>
      </w:r>
      <w:r>
        <w:rPr>
          <w:i/>
          <w:iCs/>
          <w:color w:val="000000"/>
          <w:sz w:val="28"/>
          <w:szCs w:val="28"/>
          <w:u w:val="single"/>
          <w:lang w:val="ru-BY"/>
        </w:rPr>
        <w:t>фолиевая кислота</w:t>
      </w:r>
      <w:r>
        <w:rPr>
          <w:i/>
          <w:iCs/>
          <w:color w:val="000000"/>
          <w:sz w:val="28"/>
          <w:szCs w:val="28"/>
          <w:lang w:val="ru-BY"/>
        </w:rPr>
        <w:t xml:space="preserve">, </w:t>
      </w:r>
      <w:r>
        <w:rPr>
          <w:i/>
          <w:iCs/>
          <w:color w:val="000000"/>
          <w:sz w:val="28"/>
          <w:szCs w:val="28"/>
          <w:u w:val="single"/>
          <w:lang w:val="ru-BY"/>
        </w:rPr>
        <w:t>витамин Е</w:t>
      </w:r>
      <w:r>
        <w:rPr>
          <w:i/>
          <w:iCs/>
          <w:color w:val="000000"/>
          <w:sz w:val="28"/>
          <w:szCs w:val="28"/>
          <w:lang w:val="ru-BY"/>
        </w:rPr>
        <w:t>;</w:t>
      </w:r>
    </w:p>
    <w:p w14:paraId="7EF77C4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 xml:space="preserve">промежуточные продукты метаболизма клетки: </w:t>
      </w:r>
      <w:r>
        <w:rPr>
          <w:i/>
          <w:iCs/>
          <w:color w:val="000000"/>
          <w:sz w:val="28"/>
          <w:szCs w:val="28"/>
          <w:u w:val="single"/>
          <w:lang w:val="ru-BY"/>
        </w:rPr>
        <w:t>оротовая</w:t>
      </w:r>
      <w:r>
        <w:rPr>
          <w:i/>
          <w:iCs/>
          <w:color w:val="000000"/>
          <w:sz w:val="28"/>
          <w:szCs w:val="28"/>
          <w:lang w:val="ru-BY"/>
        </w:rPr>
        <w:t xml:space="preserve"> и </w:t>
      </w:r>
      <w:r>
        <w:rPr>
          <w:i/>
          <w:iCs/>
          <w:color w:val="000000"/>
          <w:sz w:val="28"/>
          <w:szCs w:val="28"/>
          <w:u w:val="single"/>
          <w:lang w:val="ru-BY"/>
        </w:rPr>
        <w:t>янтарная кислоты</w:t>
      </w:r>
      <w:r>
        <w:rPr>
          <w:i/>
          <w:iCs/>
          <w:color w:val="000000"/>
          <w:sz w:val="28"/>
          <w:szCs w:val="28"/>
          <w:lang w:val="ru-BY"/>
        </w:rPr>
        <w:t>;</w:t>
      </w:r>
    </w:p>
    <w:p w14:paraId="776773F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 xml:space="preserve">энергодающие субстраты: </w:t>
      </w:r>
      <w:r>
        <w:rPr>
          <w:i/>
          <w:iCs/>
          <w:color w:val="000000"/>
          <w:sz w:val="28"/>
          <w:szCs w:val="28"/>
          <w:u w:val="single"/>
          <w:lang w:val="ru-BY"/>
        </w:rPr>
        <w:t>рибоксин</w:t>
      </w:r>
      <w:r>
        <w:rPr>
          <w:i/>
          <w:iCs/>
          <w:color w:val="000000"/>
          <w:sz w:val="28"/>
          <w:szCs w:val="28"/>
          <w:lang w:val="ru-BY"/>
        </w:rPr>
        <w:t xml:space="preserve">, </w:t>
      </w:r>
      <w:r>
        <w:rPr>
          <w:i/>
          <w:iCs/>
          <w:color w:val="000000"/>
          <w:sz w:val="28"/>
          <w:szCs w:val="28"/>
          <w:u w:val="single"/>
          <w:lang w:val="ru-BY"/>
        </w:rPr>
        <w:t>АТФ</w:t>
      </w:r>
      <w:r>
        <w:rPr>
          <w:i/>
          <w:iCs/>
          <w:color w:val="000000"/>
          <w:sz w:val="28"/>
          <w:szCs w:val="28"/>
          <w:lang w:val="ru-BY"/>
        </w:rPr>
        <w:t>, РНК, глюк</w:t>
      </w:r>
      <w:r>
        <w:rPr>
          <w:i/>
          <w:iCs/>
          <w:color w:val="000000"/>
          <w:sz w:val="28"/>
          <w:szCs w:val="28"/>
          <w:lang w:val="ru-BY"/>
        </w:rPr>
        <w:t>озо-1- и глюкозо-6-фосфат;</w:t>
      </w:r>
    </w:p>
    <w:p w14:paraId="56D9230C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 xml:space="preserve">комбинированные препараты: </w:t>
      </w:r>
      <w:r>
        <w:rPr>
          <w:i/>
          <w:iCs/>
          <w:color w:val="000000"/>
          <w:sz w:val="28"/>
          <w:szCs w:val="28"/>
          <w:u w:val="single"/>
          <w:lang w:val="ru-BY"/>
        </w:rPr>
        <w:t>инстенон</w:t>
      </w:r>
      <w:r>
        <w:rPr>
          <w:color w:val="000000"/>
          <w:sz w:val="28"/>
          <w:szCs w:val="28"/>
          <w:lang w:val="ru-BY"/>
        </w:rPr>
        <w:t>.</w:t>
      </w:r>
    </w:p>
    <w:p w14:paraId="63226C7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Несмотря на разницу в спектрах эффектов все перечисленные препараты обладают положительным влиянием на память (ноотропным действием) и у них отсутствуют ярковыраженные эффекты традиционных п</w:t>
      </w:r>
      <w:r>
        <w:rPr>
          <w:color w:val="000000"/>
          <w:sz w:val="28"/>
          <w:szCs w:val="28"/>
          <w:lang w:val="ru-BY"/>
        </w:rPr>
        <w:t>сихотропных и кардиотропных препаратов. Для ноотропов также свойственна низкая токсичность и отсутствие выраженных побочных эффектов даже в субтоксических дозах (за исключением некоторых холинергических препаратов).</w:t>
      </w:r>
    </w:p>
    <w:p w14:paraId="3AA8A4D1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основе терапевтического действия ноотр</w:t>
      </w:r>
      <w:r>
        <w:rPr>
          <w:color w:val="000000"/>
          <w:sz w:val="28"/>
          <w:szCs w:val="28"/>
          <w:lang w:val="ru-BY"/>
        </w:rPr>
        <w:t>опных препаратов лежит несколько механизмов:</w:t>
      </w:r>
    </w:p>
    <w:p w14:paraId="72C7C29C" w14:textId="77777777" w:rsidR="00000000" w:rsidRDefault="004B5CA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улучшение энергетического состояния нейронов (усиление синтеза АТФ, антигипоксический и антиоксидантный эффекты);</w:t>
      </w:r>
    </w:p>
    <w:p w14:paraId="7481CEF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активация пластических процессов в ЦНС за счет усиления синтеза РНК и белков;</w:t>
      </w:r>
    </w:p>
    <w:p w14:paraId="32ED899C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усиление проц</w:t>
      </w:r>
      <w:r>
        <w:rPr>
          <w:color w:val="000000"/>
          <w:sz w:val="28"/>
          <w:szCs w:val="28"/>
          <w:lang w:val="ru-BY"/>
        </w:rPr>
        <w:t>ессов синаптической передачи в ЦНС;</w:t>
      </w:r>
    </w:p>
    <w:p w14:paraId="5DC5023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улучшение утилизации глюкозы;</w:t>
      </w:r>
    </w:p>
    <w:p w14:paraId="69F2919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мембраностабилизирующее действие.</w:t>
      </w:r>
    </w:p>
    <w:p w14:paraId="19C8C5CC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Многие ноотропные препараты, наряду с непосредственным влиянием на нарушенные мнестические функции, используют при снижении общего уровня жизнедеятельно</w:t>
      </w:r>
      <w:r>
        <w:rPr>
          <w:color w:val="000000"/>
          <w:sz w:val="28"/>
          <w:szCs w:val="28"/>
          <w:lang w:val="ru-BY"/>
        </w:rPr>
        <w:t>сти человека, возникающем при различных заболеваниях и экстремальных воздействиях, таких как ишемия, травмы мозга, интоксикация, утомление, болевые синдромы, стресс, перинатальные воздействия.</w:t>
      </w:r>
    </w:p>
    <w:p w14:paraId="4658D87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 основным свойствам ноотропов относятся:</w:t>
      </w:r>
    </w:p>
    <w:p w14:paraId="5974E6EE" w14:textId="77777777" w:rsidR="00000000" w:rsidRDefault="004B5CA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способность стимули</w:t>
      </w:r>
      <w:r>
        <w:rPr>
          <w:color w:val="000000"/>
          <w:sz w:val="28"/>
          <w:szCs w:val="28"/>
          <w:lang w:val="ru-BY"/>
        </w:rPr>
        <w:t>ровать обмен веществ и энергии в клетках мозга за счет оптимизации биоэнергетических процессов в нервной клетке;</w:t>
      </w:r>
    </w:p>
    <w:p w14:paraId="74CC1DE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улучшение работы нейронов, как в норме, так и при действии экстремальных факторов.</w:t>
      </w:r>
    </w:p>
    <w:p w14:paraId="55A4719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Благодаря этим свойствам группу ноотропных препаратов част</w:t>
      </w:r>
      <w:r>
        <w:rPr>
          <w:color w:val="000000"/>
          <w:sz w:val="28"/>
          <w:szCs w:val="28"/>
          <w:lang w:val="ru-BY"/>
        </w:rPr>
        <w:t xml:space="preserve">о называют </w:t>
      </w:r>
      <w:r>
        <w:rPr>
          <w:b/>
          <w:bCs/>
          <w:color w:val="000000"/>
          <w:sz w:val="28"/>
          <w:szCs w:val="28"/>
          <w:lang w:val="ru-BY"/>
        </w:rPr>
        <w:t>«нейрометаболические церебропротекторы»</w:t>
      </w:r>
      <w:r>
        <w:rPr>
          <w:color w:val="000000"/>
          <w:sz w:val="28"/>
          <w:szCs w:val="28"/>
          <w:lang w:val="ru-BY"/>
        </w:rPr>
        <w:t>, что характеризует общее свойство препаратов данной группы стимулировать обменные процессы в нервной ткани, особенно при различных нарушениях, оптимизируя уровень обмена веществ, измененного патологически</w:t>
      </w:r>
      <w:r>
        <w:rPr>
          <w:color w:val="000000"/>
          <w:sz w:val="28"/>
          <w:szCs w:val="28"/>
          <w:lang w:val="ru-BY"/>
        </w:rPr>
        <w:t>м состоянием.</w:t>
      </w:r>
    </w:p>
    <w:p w14:paraId="20A6E17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D242E67" w14:textId="77777777" w:rsidR="00000000" w:rsidRDefault="004B5CAF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5. Механизм биологической активности</w:t>
      </w:r>
    </w:p>
    <w:p w14:paraId="30150AA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24644FE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Появление ноотропов и выделение их в качестве самостоятельного класса психотропных средств явилось одним из самых последних достижений психофармакологии. При исследовании в 1972 году первого препарата эт</w:t>
      </w:r>
      <w:r>
        <w:rPr>
          <w:color w:val="000000"/>
          <w:sz w:val="28"/>
          <w:szCs w:val="28"/>
          <w:lang w:val="ru-BY"/>
        </w:rPr>
        <w:t>ой группы - пирацетама (Гиургиа К., 1976) обнаружил его способность положительно воздействовать на клетки коры головного мозга (неокортикальные структуры) и облегчать транскаллозальные межполушарные и кортико-субкортикальные связи. Следствием этого явилась</w:t>
      </w:r>
      <w:r>
        <w:rPr>
          <w:color w:val="000000"/>
          <w:sz w:val="28"/>
          <w:szCs w:val="28"/>
          <w:lang w:val="ru-BY"/>
        </w:rPr>
        <w:t xml:space="preserve"> способность препарата активизировать высшую интегративную деятельность мозга, в том числе улучшать процессы обучения и восстанавливать нарушенные мнестические и когнитивные функции. Для обозначения этих свойств он предложил термин «ноотропный», т.е. адрес</w:t>
      </w:r>
      <w:r>
        <w:rPr>
          <w:color w:val="000000"/>
          <w:sz w:val="28"/>
          <w:szCs w:val="28"/>
          <w:lang w:val="ru-BY"/>
        </w:rPr>
        <w:t>ующийся к высшим корковым функциям мозга.</w:t>
      </w:r>
    </w:p>
    <w:p w14:paraId="4CD19113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последующем выяснилось, что главной чертой этой группы препаратов является их способность стимулировать нейрометаболические процессы в организме, оказывать антигипоксический эффект, т.е. продуцировать энергию в у</w:t>
      </w:r>
      <w:r>
        <w:rPr>
          <w:color w:val="000000"/>
          <w:sz w:val="28"/>
          <w:szCs w:val="28"/>
          <w:lang w:val="ru-BY"/>
        </w:rPr>
        <w:t>словиях гипоксии (усиливать утилизацию глюкозы) и, следовательно, защищать клетки мозга от ее разрушительного воздействия (церебропротекторное действие), а также и повышать общую устойчивость организма к действию экстремальных факторов.</w:t>
      </w:r>
    </w:p>
    <w:p w14:paraId="1EB766B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Механизм достижения</w:t>
      </w:r>
      <w:r>
        <w:rPr>
          <w:color w:val="000000"/>
          <w:sz w:val="28"/>
          <w:szCs w:val="28"/>
          <w:lang w:val="ru-BY"/>
        </w:rPr>
        <w:t xml:space="preserve"> этого эффекта может быть различным. У одних препаратов он реализуется преимущественно путем воздействия на ГАМК-ергическую систему - пирацетам (ноотропил, пирабене, ойкамид), анирацетам (драгонол), пантогам, фенибут, оксибутират натрия, фентропил, нооглют</w:t>
      </w:r>
      <w:r>
        <w:rPr>
          <w:color w:val="000000"/>
          <w:sz w:val="28"/>
          <w:szCs w:val="28"/>
          <w:lang w:val="ru-BY"/>
        </w:rPr>
        <w:t>ил, дипептиды пирролидинкарбоновых кислот, пикамилон, бемитил, аминалон (гаммалон), цереброл или путем стимуляции метаболизма в других нейромедиаторных системах мозга - меклофеноксат (аналукс, церутил, люцидрил, ацефен), мефексамид (тимодин, мефексадин, пе</w:t>
      </w:r>
      <w:r>
        <w:rPr>
          <w:color w:val="000000"/>
          <w:sz w:val="28"/>
          <w:szCs w:val="28"/>
          <w:lang w:val="ru-BY"/>
        </w:rPr>
        <w:t>рнейрон), модафинил, адрафинил (олмифон), деманол, деанол (клережил), тонибрал, ципроденат (актебрал), пирисуданол (надекс, ментис), бифемелан (алнерт), левокарнитин, цереброкраст, пиритинол (пиридитол, энцефабол, энербол), церебролизин; в том числе актива</w:t>
      </w:r>
      <w:r>
        <w:rPr>
          <w:color w:val="000000"/>
          <w:sz w:val="28"/>
          <w:szCs w:val="28"/>
          <w:lang w:val="ru-BY"/>
        </w:rPr>
        <w:t>ции центральных холинергических процессов, например, вследствие обратимой блокады холинэстеразы (такрин, амиридин и др.) или прямого центрального холинопозитивного эффекта (ареколин, цитихолин, холиналфосцерат, деанол и др.); у других - посредством вазотро</w:t>
      </w:r>
      <w:r>
        <w:rPr>
          <w:color w:val="000000"/>
          <w:sz w:val="28"/>
          <w:szCs w:val="28"/>
          <w:lang w:val="ru-BY"/>
        </w:rPr>
        <w:t>пного действия. Ангиопротекторы, оказывая позитивное гемодинамическое влияние, включая улучшение реологических свойств крови, усиливают мозговой кровоток, потребление нервными клетками кислорода, утилизацию глюкозы и накопление АТФ в мозге. К ним относятся</w:t>
      </w:r>
      <w:r>
        <w:rPr>
          <w:color w:val="000000"/>
          <w:sz w:val="28"/>
          <w:szCs w:val="28"/>
          <w:lang w:val="ru-BY"/>
        </w:rPr>
        <w:t xml:space="preserve"> алколоиды спорыньи (дигидроэрготамин) дигидроэрготоксин, сермион, вазобрал и др.), производные барвинка и ксантина (винпоцетин, компламин трентал, винкапан винкамин), нафтидрофурил, циннаризин, флунаризин, гидергин, нимодипин, инстенон и др. У третьих, не</w:t>
      </w:r>
      <w:r>
        <w:rPr>
          <w:color w:val="000000"/>
          <w:sz w:val="28"/>
          <w:szCs w:val="28"/>
          <w:lang w:val="ru-BY"/>
        </w:rPr>
        <w:t>йрометаболический эффект оказывается частью их неспецифического усиления метаболических процессов в организме в целом, т.е. общего активирующего и адаптогенного действия - витамины (аскорбиновая кислота, витамины группы В); антиоксиданты препараты, ингибир</w:t>
      </w:r>
      <w:r>
        <w:rPr>
          <w:color w:val="000000"/>
          <w:sz w:val="28"/>
          <w:szCs w:val="28"/>
          <w:lang w:val="ru-BY"/>
        </w:rPr>
        <w:t>ующие свободнорадикальные реакции перикисное окисление липидов (альфатокоферол - витамин Е, мексидол, идебенон, эмоксипин, убихинон); аминокислоты (глутаминовая, аспаргиновая, метионин); анаболические стероиды; некоторые гормоны, особенно синтетические тир</w:t>
      </w:r>
      <w:r>
        <w:rPr>
          <w:color w:val="000000"/>
          <w:sz w:val="28"/>
          <w:szCs w:val="28"/>
          <w:lang w:val="ru-BY"/>
        </w:rPr>
        <w:t>олиберины, аналоги тиреотропинрелизинггормона (ТRH) (либерол, пиладокс, эзотирелин, азетирелин и др.) и «мнемотропные гормоны» (АКТГ, семакс, вазопрессин); тиоловые противоядия (унитиол, дикаптол); антагонисты кальция (нимодипин, никардипин, верапамил и др</w:t>
      </w:r>
      <w:r>
        <w:rPr>
          <w:color w:val="000000"/>
          <w:sz w:val="28"/>
          <w:szCs w:val="28"/>
          <w:lang w:val="ru-BY"/>
        </w:rPr>
        <w:t>.); фосфорные препараты (димефосфан и др.); глюкоза; оротовая кислота, цитохром Ц, АТФ и другие препараты. К этой группе примыкает S-аденозилметионин (гептрал) - естественный кофермент реакций трансметилирования.</w:t>
      </w:r>
    </w:p>
    <w:p w14:paraId="7CEC21A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Все эти средства обладают в той или иной ст</w:t>
      </w:r>
      <w:r>
        <w:rPr>
          <w:color w:val="000000"/>
          <w:sz w:val="28"/>
          <w:szCs w:val="28"/>
          <w:lang w:val="ru-BY"/>
        </w:rPr>
        <w:t>епени выраженности центральным антигипоксическим влиянием и поэтому в широком плане могут рассматриваться как нейрометаболические стимуляторы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 xml:space="preserve"> Большинство из них с успехом применяется в различных областях медицины, поскольку имеют сложный, поливалентный ме</w:t>
      </w:r>
      <w:r>
        <w:rPr>
          <w:color w:val="000000"/>
          <w:sz w:val="28"/>
          <w:szCs w:val="28"/>
          <w:lang w:val="ru-BY"/>
        </w:rPr>
        <w:t>ханизм действия. В психиатрической практике к церебропротекторам или ноотропам относят более узкую группу препаратов. Среди них в настоящее время у нас в стране наибольшее распространение получили пирацетам, аминалон, пиритинол, пантогам, пикамилон, фенибу</w:t>
      </w:r>
      <w:r>
        <w:rPr>
          <w:color w:val="000000"/>
          <w:sz w:val="28"/>
          <w:szCs w:val="28"/>
          <w:lang w:val="ru-BY"/>
        </w:rPr>
        <w:t>т, ацефен, бемитил и церебролизин.</w:t>
      </w:r>
    </w:p>
    <w:p w14:paraId="09D476E4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Фармакологическая систематика современных ноотропных средств значительно затруднена из-за отсутствия четких представлений о механизмах их действия на нейрохимические процессы. Например, классический представитель этой гру</w:t>
      </w:r>
      <w:r>
        <w:rPr>
          <w:color w:val="000000"/>
          <w:sz w:val="28"/>
          <w:szCs w:val="28"/>
          <w:lang w:val="ru-BY"/>
        </w:rPr>
        <w:t>ппы - пирацетам, наряду с неоднозначным влиянием на ГАМК - ергическую систему, стимулирует высвобождение ацетилхолина, а также повышает синтез дофамина и норадреналина в мозге.</w:t>
      </w:r>
    </w:p>
    <w:p w14:paraId="36E1AD5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отличие от других классов психотропных средств, глобальное терапевтическое де</w:t>
      </w:r>
      <w:r>
        <w:rPr>
          <w:color w:val="000000"/>
          <w:sz w:val="28"/>
          <w:szCs w:val="28"/>
          <w:lang w:val="ru-BY"/>
        </w:rPr>
        <w:t>йствие ноотропов можно определить как антигипоксическое или нейрометаболическое.</w:t>
      </w:r>
    </w:p>
    <w:p w14:paraId="0AC2E7E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А.И. Нисс (1984) выделил 12 параметров клинической активности нейрометаболических стимуляторов:</w:t>
      </w:r>
    </w:p>
    <w:p w14:paraId="724641F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Психостимулирующее действие (влияние на апатию, гипобулию, аспонтанность, бе</w:t>
      </w:r>
      <w:r>
        <w:rPr>
          <w:color w:val="000000"/>
          <w:sz w:val="28"/>
          <w:szCs w:val="28"/>
          <w:lang w:val="ru-BY"/>
        </w:rPr>
        <w:t>дность побуждений, психическую инертность, психомоторную заторможенность).</w:t>
      </w:r>
    </w:p>
    <w:p w14:paraId="0C5E3093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Антиастеническое действие (влияние на слабость, вялость, истощаемость, явления психической и физической астении).</w:t>
      </w:r>
    </w:p>
    <w:p w14:paraId="147A2A9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Седативное (транквилизирующее) действие (влияние на раздражител</w:t>
      </w:r>
      <w:r>
        <w:rPr>
          <w:color w:val="000000"/>
          <w:sz w:val="28"/>
          <w:szCs w:val="28"/>
          <w:lang w:val="ru-BY"/>
        </w:rPr>
        <w:t>ьность, эмоциональную возбудимость).</w:t>
      </w:r>
    </w:p>
    <w:p w14:paraId="2DC04BEE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Антидепрессивное действие (влияние на снижение настроения).</w:t>
      </w:r>
    </w:p>
    <w:p w14:paraId="452DACF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Действие, повышающее уровень бодрствования, ясность сознания (влияние на состояние угнетенного и помраченного состояния).</w:t>
      </w:r>
    </w:p>
    <w:p w14:paraId="0451993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Антиэпилептическое действие (вл</w:t>
      </w:r>
      <w:r>
        <w:rPr>
          <w:color w:val="000000"/>
          <w:sz w:val="28"/>
          <w:szCs w:val="28"/>
          <w:lang w:val="ru-BY"/>
        </w:rPr>
        <w:t>ияние на эпилептическую пароксизмальную активность).</w:t>
      </w:r>
    </w:p>
    <w:p w14:paraId="496E79E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Ноотропное действие (влияние на задержку развития или нарушения высших корковых функций, уровень суждений и критических возможностей, укрепление кортикального контроля субкортикальных уровней активност</w:t>
      </w:r>
      <w:r>
        <w:rPr>
          <w:color w:val="000000"/>
          <w:sz w:val="28"/>
          <w:szCs w:val="28"/>
          <w:lang w:val="ru-BY"/>
        </w:rPr>
        <w:t>и).</w:t>
      </w:r>
    </w:p>
    <w:p w14:paraId="2E47D7AE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Мнемотропное действие (влияние на память, обучаемость).</w:t>
      </w:r>
    </w:p>
    <w:p w14:paraId="152A079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Адаптогенное действие (влияние на толерантность к различным экзогенным факторам, в том числе медикаментам).</w:t>
      </w:r>
    </w:p>
    <w:p w14:paraId="08726D2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. Вазовегетативное действие (влияние на головную боль, головокружение, вегетативную </w:t>
      </w:r>
      <w:r>
        <w:rPr>
          <w:color w:val="000000"/>
          <w:sz w:val="28"/>
          <w:szCs w:val="28"/>
          <w:lang w:val="ru-BY"/>
        </w:rPr>
        <w:t>неустойчивость при церебрастенических синдромах).</w:t>
      </w:r>
    </w:p>
    <w:p w14:paraId="28D2FCB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Антипаркинсоническое действие (влияние на эстрапирамидные паркинсонические расстройства - гипокинето-гипертонический синдром).</w:t>
      </w:r>
    </w:p>
    <w:p w14:paraId="4136AAA3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Антидискинетическое действие (влияние на экстрапирамидные дискинетические р</w:t>
      </w:r>
      <w:r>
        <w:rPr>
          <w:color w:val="000000"/>
          <w:sz w:val="28"/>
          <w:szCs w:val="28"/>
          <w:lang w:val="ru-BY"/>
        </w:rPr>
        <w:t>асстройства).</w:t>
      </w:r>
    </w:p>
    <w:p w14:paraId="693D1018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Антиастеническое, вегето-стабилизирующее, повышающее уровень сознания и адаптогенное действия в той или иной степени присущи всем представителям этого класса препаратов, остальные эффекты, в том числе, ноотропный, более избирательны.</w:t>
      </w:r>
    </w:p>
    <w:p w14:paraId="669F639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послед</w:t>
      </w:r>
      <w:r>
        <w:rPr>
          <w:color w:val="000000"/>
          <w:sz w:val="28"/>
          <w:szCs w:val="28"/>
          <w:lang w:val="ru-BY"/>
        </w:rPr>
        <w:t>нее время ноотропные свойства были обнаружены у транквилизатора мебикара (Макарчиков Н.С. с соавт., 1994) и новых отечественных препаратов - димефосфана (Менделевич Ю.М., Акберова С.А., 1994), мексидола, семакса, фентропила, нооглютила и дипептидов пирроли</w:t>
      </w:r>
      <w:r>
        <w:rPr>
          <w:color w:val="000000"/>
          <w:sz w:val="28"/>
          <w:szCs w:val="28"/>
          <w:lang w:val="ru-BY"/>
        </w:rPr>
        <w:t>динкарбоновых кислот (Воронина Т.А., 1995., Островская Р.У. с соавт., 1995 и др.).</w:t>
      </w:r>
    </w:p>
    <w:p w14:paraId="0BBCE098" w14:textId="77777777" w:rsidR="00000000" w:rsidRDefault="004B5CA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6800CBEE" w14:textId="77777777" w:rsidR="00000000" w:rsidRDefault="004B5CA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. Механизмы действия ноотропных препаратов</w:t>
      </w:r>
    </w:p>
    <w:p w14:paraId="019C69D1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894302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механизме действия ноотропных средств можно выделить два основных звена: нейромедиаторный и метаболический.</w:t>
      </w:r>
    </w:p>
    <w:p w14:paraId="1808D923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Нейромедиаторные м</w:t>
      </w:r>
      <w:r>
        <w:rPr>
          <w:color w:val="000000"/>
          <w:sz w:val="28"/>
          <w:szCs w:val="28"/>
          <w:lang w:val="ru-BY"/>
        </w:rPr>
        <w:t>еханизмы включают в себя влияние препарата на ГАМК-, холин-, глутамат- или глицинергическую системы. В этом отношении наиболее перспективными являются агонисты NMDA - (активируемые N-methyl-d-aspartate) и AMPA - (активируемые g-amino-3-hydroxy-5-methyl-iso</w:t>
      </w:r>
      <w:r>
        <w:rPr>
          <w:color w:val="000000"/>
          <w:sz w:val="28"/>
          <w:szCs w:val="28"/>
          <w:lang w:val="ru-BY"/>
        </w:rPr>
        <w:t>xazole-4-proprionic acid) подтипов глутаминовых рецепторов и агонисты ГАМК-рецепторов, которые по силе действия превосходят классические рацетамы (пирацетам, прамирацетам, анирацетам), однако эти препараты могут вызывать ряд серьезных побочных эффектов.</w:t>
      </w:r>
    </w:p>
    <w:p w14:paraId="267EC7C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В </w:t>
      </w:r>
      <w:r>
        <w:rPr>
          <w:color w:val="000000"/>
          <w:sz w:val="28"/>
          <w:szCs w:val="28"/>
          <w:lang w:val="ru-BY"/>
        </w:rPr>
        <w:t>настоящее время мировая фармацевтическая промышленность выпускает около 30 основных ноотропных препаратов, имеющих как положительное терапевтическое действие, так и побочные эффекты (см. таблицу).</w:t>
      </w:r>
    </w:p>
    <w:p w14:paraId="68C3737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История применения ноотропных средств началась с открытия п</w:t>
      </w:r>
      <w:r>
        <w:rPr>
          <w:color w:val="000000"/>
          <w:sz w:val="28"/>
          <w:szCs w:val="28"/>
          <w:lang w:val="ru-BY"/>
        </w:rPr>
        <w:t>ирацетама (2-оксо-1-пирролидон-ацетамид, 1977 г.) и, несмотря на отмеченные в таблице недостатки, пирацетам до сих пор остается эталонным препаратом этой группы. В настоящее время семейство пирролидоновых ноотропов включает более 10 оригинальных препаратов</w:t>
      </w:r>
      <w:r>
        <w:rPr>
          <w:color w:val="000000"/>
          <w:sz w:val="28"/>
          <w:szCs w:val="28"/>
          <w:lang w:val="ru-BY"/>
        </w:rPr>
        <w:t>, из которых наиболее известны пирацетам, оксирацетам, анирацетам, этирацетам и прамирацетам. Принципиально иным представителем производных пирролидона стал Фенотропил. В отличие от пирацетама у Фенотропила имеется фенильный радикал, что определяет существ</w:t>
      </w:r>
      <w:r>
        <w:rPr>
          <w:color w:val="000000"/>
          <w:sz w:val="28"/>
          <w:szCs w:val="28"/>
          <w:lang w:val="ru-BY"/>
        </w:rPr>
        <w:t>енное различие в спектрах фармакологической активности этих препаратов. Так, ноотропный эффект препарата выявляется уже в дозе 3,0 мг/кг, что практически в 72 раза выше эффекта пирацетама. Антиамнестическое действие Фенотропила в дозах 25-100 мг/кг превыша</w:t>
      </w:r>
      <w:r>
        <w:rPr>
          <w:color w:val="000000"/>
          <w:sz w:val="28"/>
          <w:szCs w:val="28"/>
          <w:lang w:val="ru-BY"/>
        </w:rPr>
        <w:t xml:space="preserve">ет действие пирацетама (300-1200 мг/кг) в 12,5-40 раз. Фенотропил (50-300 мг/кг) высокоэффективен при всех видах гипоксии (пирацетам проявляет некоторое антигипоксическое действие только в условиях гипобарической гипоксии, начиная с дозы 200 мг/кг). Таким </w:t>
      </w:r>
      <w:r>
        <w:rPr>
          <w:color w:val="000000"/>
          <w:sz w:val="28"/>
          <w:szCs w:val="28"/>
          <w:lang w:val="ru-BY"/>
        </w:rPr>
        <w:t>образом, Фенотропил является высокоэффективным ноотропным препаратом, значительно превосходящим по активности пирацетам, обладающим, в отличие от пирацетама, выраженной антигипоксической и противосудорожной активностью.</w:t>
      </w:r>
    </w:p>
    <w:p w14:paraId="2D306E7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60AE92E" w14:textId="77777777" w:rsidR="00000000" w:rsidRDefault="004B5CA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7. Препараты</w:t>
      </w:r>
    </w:p>
    <w:p w14:paraId="5BA05FA7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282709F" w14:textId="77777777" w:rsidR="00000000" w:rsidRDefault="004B5CAF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Таблица препаратов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683"/>
        <w:gridCol w:w="1904"/>
        <w:gridCol w:w="2120"/>
        <w:gridCol w:w="1009"/>
        <w:gridCol w:w="896"/>
      </w:tblGrid>
      <w:tr w:rsidR="00000000" w14:paraId="215AFA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4D44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№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0ACF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Структура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90A0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Название и синонимы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137B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Систематическое название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28DC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Метод получения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24DC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Анализ (ссылки)</w:t>
            </w:r>
          </w:p>
        </w:tc>
      </w:tr>
      <w:tr w:rsidR="00000000" w14:paraId="689B25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F72C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Ноотропные препараты</w:t>
            </w:r>
          </w:p>
        </w:tc>
      </w:tr>
    </w:tbl>
    <w:p w14:paraId="22F11963" w14:textId="4BB30A0F" w:rsidR="00000000" w:rsidRDefault="004B5CAF">
      <w:pPr>
        <w:ind w:hanging="108"/>
        <w:rPr>
          <w:color w:val="000000"/>
          <w:sz w:val="20"/>
          <w:szCs w:val="20"/>
          <w:lang w:val="ru-BY"/>
        </w:rPr>
      </w:pPr>
      <w:r>
        <w:rPr>
          <w:color w:val="000000"/>
          <w:sz w:val="20"/>
          <w:szCs w:val="20"/>
          <w:lang w:val="ru-BY"/>
        </w:rPr>
        <w:t>1.</w:t>
      </w:r>
      <w:r>
        <w:rPr>
          <w:color w:val="000000"/>
          <w:sz w:val="20"/>
          <w:szCs w:val="20"/>
          <w:lang w:val="ru-BY"/>
        </w:rPr>
        <w:tab/>
      </w:r>
      <w:r w:rsidR="00791973"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703F6DF7" wp14:editId="42838C88">
            <wp:extent cx="11049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  <w:lang w:val="ru-BY"/>
        </w:rPr>
        <w:t>Пирацетам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683"/>
        <w:gridCol w:w="1904"/>
        <w:gridCol w:w="2120"/>
        <w:gridCol w:w="1009"/>
      </w:tblGrid>
      <w:tr w:rsidR="00000000" w14:paraId="68D0BE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BE96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(ноотропил(П)), пирамем(Б</w:t>
            </w:r>
            <w:r>
              <w:rPr>
                <w:color w:val="000000"/>
                <w:sz w:val="20"/>
                <w:szCs w:val="20"/>
                <w:lang w:val="ru-BY"/>
              </w:rPr>
              <w:t>), Euvifor, Nootropil, Normabrain, Pyramem.2-Оксо-1-пирролидинилацетамид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4F3E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D3B1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02CC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0940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</w:tr>
    </w:tbl>
    <w:p w14:paraId="2B28538B" w14:textId="3E834C83" w:rsidR="00000000" w:rsidRDefault="004B5CAF">
      <w:pPr>
        <w:ind w:hanging="108"/>
        <w:rPr>
          <w:color w:val="000000"/>
          <w:sz w:val="20"/>
          <w:szCs w:val="20"/>
          <w:lang w:val="ru-BY"/>
        </w:rPr>
      </w:pPr>
      <w:r>
        <w:rPr>
          <w:color w:val="000000"/>
          <w:sz w:val="20"/>
          <w:szCs w:val="20"/>
          <w:lang w:val="ru-BY"/>
        </w:rPr>
        <w:t>2.</w:t>
      </w:r>
      <w:r>
        <w:rPr>
          <w:color w:val="000000"/>
          <w:sz w:val="20"/>
          <w:szCs w:val="20"/>
          <w:lang w:val="ru-BY"/>
        </w:rPr>
        <w:tab/>
      </w:r>
      <w:r w:rsidR="00791973"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4C6A894D" wp14:editId="08D3C042">
            <wp:extent cx="895350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  <w:lang w:val="ru-BY"/>
        </w:rPr>
        <w:t>Аминалон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683"/>
        <w:gridCol w:w="1904"/>
        <w:gridCol w:w="2120"/>
        <w:gridCol w:w="1009"/>
      </w:tblGrid>
      <w:tr w:rsidR="00000000" w14:paraId="6C9BDD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D3B0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(гаммалон, Ганеврин(П), Apogamma, Encefalon, GABA, Gamarex, Gammalon, Gammaneuron, Gammar, Gammasol, Mielogen, Mielomade.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val="ru-BY"/>
              </w:rPr>
              <w:t>g</w:t>
            </w:r>
            <w:r>
              <w:rPr>
                <w:color w:val="000000"/>
                <w:sz w:val="20"/>
                <w:szCs w:val="20"/>
                <w:lang w:val="ru-BY"/>
              </w:rPr>
              <w:t>-Аминома</w:t>
            </w:r>
            <w:r>
              <w:rPr>
                <w:color w:val="000000"/>
                <w:sz w:val="20"/>
                <w:szCs w:val="20"/>
                <w:lang w:val="ru-BY"/>
              </w:rPr>
              <w:t>сляная кислота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D8C3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71CE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B1D1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91CA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</w:tr>
    </w:tbl>
    <w:p w14:paraId="32971A1E" w14:textId="510FE934" w:rsidR="00000000" w:rsidRDefault="004B5CAF">
      <w:pPr>
        <w:ind w:hanging="108"/>
        <w:rPr>
          <w:color w:val="000000"/>
          <w:sz w:val="20"/>
          <w:szCs w:val="20"/>
          <w:lang w:val="ru-BY"/>
        </w:rPr>
      </w:pPr>
      <w:r>
        <w:rPr>
          <w:color w:val="000000"/>
          <w:sz w:val="20"/>
          <w:szCs w:val="20"/>
          <w:lang w:val="ru-BY"/>
        </w:rPr>
        <w:t>3.</w:t>
      </w:r>
      <w:r>
        <w:rPr>
          <w:color w:val="000000"/>
          <w:sz w:val="20"/>
          <w:szCs w:val="20"/>
          <w:lang w:val="ru-BY"/>
        </w:rPr>
        <w:tab/>
      </w:r>
      <w:r w:rsidR="00791973"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2E223075" wp14:editId="4456CD54">
            <wp:extent cx="828675" cy="542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  <w:lang w:val="ru-BY"/>
        </w:rPr>
        <w:t>Натрия оксибутират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683"/>
        <w:gridCol w:w="1904"/>
        <w:gridCol w:w="2120"/>
        <w:gridCol w:w="1009"/>
      </w:tblGrid>
      <w:tr w:rsidR="00000000" w14:paraId="309195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C50A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 xml:space="preserve">(Natrium oxybuticum, Oxybate sodium)Натриевая соль 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val="ru-BY"/>
              </w:rPr>
              <w:t>g</w:t>
            </w:r>
            <w:r>
              <w:rPr>
                <w:color w:val="000000"/>
                <w:sz w:val="20"/>
                <w:szCs w:val="20"/>
                <w:lang w:val="ru-BY"/>
              </w:rPr>
              <w:t>-оксимасляной кислоты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029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D495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09E2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EDF4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</w:tr>
    </w:tbl>
    <w:p w14:paraId="5C1158F6" w14:textId="5B4ADD55" w:rsidR="00000000" w:rsidRDefault="004B5CAF">
      <w:pPr>
        <w:ind w:hanging="108"/>
        <w:rPr>
          <w:color w:val="000000"/>
          <w:sz w:val="20"/>
          <w:szCs w:val="20"/>
          <w:lang w:val="ru-BY"/>
        </w:rPr>
      </w:pPr>
      <w:r>
        <w:rPr>
          <w:color w:val="000000"/>
          <w:sz w:val="20"/>
          <w:szCs w:val="20"/>
          <w:lang w:val="ru-BY"/>
        </w:rPr>
        <w:t>4.</w:t>
      </w:r>
      <w:r>
        <w:rPr>
          <w:color w:val="000000"/>
          <w:sz w:val="20"/>
          <w:szCs w:val="20"/>
          <w:lang w:val="ru-BY"/>
        </w:rPr>
        <w:tab/>
      </w:r>
      <w:r w:rsidR="00791973"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70A9B80A" wp14:editId="3A229214">
            <wp:extent cx="1066800" cy="1038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  <w:lang w:val="ru-BY"/>
        </w:rPr>
        <w:t>Фенибут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683"/>
        <w:gridCol w:w="1904"/>
        <w:gridCol w:w="2120"/>
        <w:gridCol w:w="1009"/>
      </w:tblGrid>
      <w:tr w:rsidR="00000000" w14:paraId="1556A8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CBC2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  <w:lang w:val="ru-BY"/>
              </w:rPr>
              <w:t>g</w:t>
            </w:r>
            <w:r>
              <w:rPr>
                <w:color w:val="000000"/>
                <w:sz w:val="20"/>
                <w:szCs w:val="20"/>
                <w:lang w:val="ru-BY"/>
              </w:rPr>
              <w:t>-Амино-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val="ru-BY"/>
              </w:rPr>
              <w:t>b</w:t>
            </w:r>
            <w:r>
              <w:rPr>
                <w:color w:val="000000"/>
                <w:sz w:val="20"/>
                <w:szCs w:val="20"/>
                <w:lang w:val="ru-BY"/>
              </w:rPr>
              <w:t>-фенил-масляной кислоты гидрохлорид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84A8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D6D5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6CE4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338D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</w:tr>
    </w:tbl>
    <w:p w14:paraId="38882F58" w14:textId="252649B2" w:rsidR="00000000" w:rsidRDefault="004B5CAF">
      <w:pPr>
        <w:ind w:hanging="108"/>
        <w:rPr>
          <w:color w:val="000000"/>
          <w:sz w:val="20"/>
          <w:szCs w:val="20"/>
          <w:lang w:val="ru-BY"/>
        </w:rPr>
      </w:pPr>
      <w:r>
        <w:rPr>
          <w:color w:val="000000"/>
          <w:sz w:val="20"/>
          <w:szCs w:val="20"/>
          <w:lang w:val="ru-BY"/>
        </w:rPr>
        <w:t>5.</w:t>
      </w:r>
      <w:r>
        <w:rPr>
          <w:color w:val="000000"/>
          <w:sz w:val="20"/>
          <w:szCs w:val="20"/>
          <w:lang w:val="ru-BY"/>
        </w:rPr>
        <w:tab/>
      </w:r>
      <w:r w:rsidR="00791973"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3A065909" wp14:editId="3CAF1E32">
            <wp:extent cx="1190625" cy="695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  <w:lang w:val="ru-BY"/>
        </w:rPr>
        <w:t>Баклофен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683"/>
        <w:gridCol w:w="1904"/>
        <w:gridCol w:w="2120"/>
        <w:gridCol w:w="1009"/>
      </w:tblGrid>
      <w:tr w:rsidR="00000000" w14:paraId="7E9A61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2353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(Лиоресал, Lioresal, Baclon)4-амино-3 - (пара-хлорфенил) - масляная кислота15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179E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FAE3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C548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4DCC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</w:p>
        </w:tc>
      </w:tr>
    </w:tbl>
    <w:p w14:paraId="03A115A5" w14:textId="1DB29BE3" w:rsidR="00000000" w:rsidRDefault="004B5CAF">
      <w:pPr>
        <w:ind w:hanging="108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ru-BY"/>
        </w:rPr>
        <w:t>6.</w:t>
      </w:r>
      <w:r>
        <w:rPr>
          <w:color w:val="000000"/>
          <w:sz w:val="20"/>
          <w:szCs w:val="20"/>
          <w:lang w:val="ru-BY"/>
        </w:rPr>
        <w:tab/>
      </w:r>
      <w:r w:rsidR="00791973"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20927C6C" wp14:editId="381F23F1">
            <wp:extent cx="1076325" cy="1371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  <w:lang w:val="ru-BY"/>
        </w:rPr>
        <w:t>Пантогам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683"/>
        <w:gridCol w:w="1904"/>
        <w:gridCol w:w="2120"/>
        <w:gridCol w:w="1009"/>
      </w:tblGrid>
      <w:tr w:rsidR="00000000" w14:paraId="5EA2A9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03A0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(Calcium homopantothenat, Hopaten)</w:t>
            </w:r>
            <w:r>
              <w:rPr>
                <w:color w:val="000000"/>
                <w:sz w:val="20"/>
                <w:szCs w:val="20"/>
              </w:rPr>
              <w:t>Кальциевая соль D - (+)-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-диокси-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>-диметилбутирил-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-аминомасляной кислоты, или кальциевая соль D - (+) - гомопантотеновой кислоты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032A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4DA2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FE91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DBC9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214A9ABC" w14:textId="31E60809" w:rsidR="00000000" w:rsidRDefault="004B5CAF">
      <w:pPr>
        <w:ind w:hanging="108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>7.</w:t>
      </w:r>
      <w:r>
        <w:rPr>
          <w:color w:val="000000"/>
          <w:sz w:val="20"/>
          <w:szCs w:val="20"/>
        </w:rPr>
        <w:tab/>
      </w:r>
      <w:r w:rsidR="007919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BC0005" wp14:editId="563E5F97">
            <wp:extent cx="2124075" cy="800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>Пиридитол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683"/>
        <w:gridCol w:w="1904"/>
        <w:gridCol w:w="2120"/>
        <w:gridCol w:w="1009"/>
      </w:tblGrid>
      <w:tr w:rsidR="00000000" w14:paraId="45B874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D37F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color w:val="000000"/>
                <w:sz w:val="20"/>
                <w:szCs w:val="20"/>
              </w:rPr>
              <w:t>Энцефабол</w:t>
            </w:r>
            <w:r>
              <w:rPr>
                <w:color w:val="000000"/>
                <w:sz w:val="20"/>
                <w:szCs w:val="20"/>
                <w:lang w:val="en-US"/>
              </w:rPr>
              <w:t>, Biocephalin, Bonifen, Cefalogen, Cervitalin, Cogitan, Dipiridol, Enbol, Encephabol, Encefort, Enerbol, Estisol, Neurotin, Neuroxin, Piritinol, Pyrithioxin, Pyritinol, Tonobrein</w:t>
            </w:r>
            <w:r>
              <w:rPr>
                <w:color w:val="000000"/>
                <w:sz w:val="20"/>
                <w:szCs w:val="20"/>
              </w:rPr>
              <w:t>Бис - (2-метил-3-окси-4</w:t>
            </w:r>
            <w:r>
              <w:rPr>
                <w:color w:val="000000"/>
                <w:sz w:val="20"/>
                <w:szCs w:val="20"/>
              </w:rPr>
              <w:t>-оксиметил-5-метилпиридил) - дисульфида дигидрохлорид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87A1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F2D1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3922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94E9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50481206" w14:textId="7F3D8807" w:rsidR="00000000" w:rsidRDefault="004B5CAF">
      <w:pPr>
        <w:ind w:hanging="1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>
        <w:rPr>
          <w:color w:val="000000"/>
          <w:sz w:val="20"/>
          <w:szCs w:val="20"/>
        </w:rPr>
        <w:tab/>
      </w:r>
      <w:r w:rsidR="007919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598FE9" wp14:editId="47616A73">
            <wp:extent cx="1819275" cy="1143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>Ацефен</w:t>
      </w:r>
    </w:p>
    <w:p w14:paraId="77E85614" w14:textId="77777777" w:rsidR="00000000" w:rsidRDefault="004B5CAF">
      <w:pPr>
        <w:ind w:hanging="1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(Аналукс(П), Церутил(Г), Analux, Centrophenoxine, Cerutil, Claretil, Clofenoxine, Meclofenoxati Hidrochloridum, Meclofenoxate Hidrochloride, meclon, Mex</w:t>
      </w:r>
      <w:r>
        <w:rPr>
          <w:color w:val="000000"/>
          <w:sz w:val="20"/>
          <w:szCs w:val="20"/>
        </w:rPr>
        <w:t>azine, Nisantol, Proseril, Ropoxyl).</w:t>
      </w:r>
      <w:r>
        <w:rPr>
          <w:rFonts w:ascii="Symbol" w:hAnsi="Symbol" w:cs="Symbol"/>
          <w:color w:val="000000"/>
          <w:sz w:val="20"/>
          <w:szCs w:val="20"/>
        </w:rPr>
        <w:t>b</w:t>
      </w:r>
      <w:r>
        <w:rPr>
          <w:color w:val="000000"/>
          <w:sz w:val="20"/>
          <w:szCs w:val="20"/>
        </w:rPr>
        <w:t>-Диметил-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683"/>
        <w:gridCol w:w="1904"/>
        <w:gridCol w:w="2120"/>
        <w:gridCol w:w="1009"/>
      </w:tblGrid>
      <w:tr w:rsidR="00000000" w14:paraId="7CEFE2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3EAB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аминоэтилового эфира </w:t>
            </w:r>
            <w:r>
              <w:rPr>
                <w:i/>
                <w:iCs/>
                <w:color w:val="000000"/>
                <w:sz w:val="20"/>
                <w:szCs w:val="20"/>
              </w:rPr>
              <w:t>пара-</w:t>
            </w:r>
            <w:r>
              <w:rPr>
                <w:color w:val="000000"/>
                <w:sz w:val="20"/>
                <w:szCs w:val="20"/>
              </w:rPr>
              <w:t>хлор феноксиуксусной кислоты гидрохлорид1420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F446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E636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9C14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8BDA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19DE383C" w14:textId="54E2EC6B" w:rsidR="00000000" w:rsidRDefault="004B5CAF">
      <w:pPr>
        <w:ind w:hanging="1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>
        <w:rPr>
          <w:color w:val="000000"/>
          <w:sz w:val="20"/>
          <w:szCs w:val="20"/>
        </w:rPr>
        <w:tab/>
      </w:r>
      <w:r w:rsidR="007919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F2E483" wp14:editId="5D0CF369">
            <wp:extent cx="1314450" cy="1485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>Рифатироин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683"/>
        <w:gridCol w:w="1904"/>
        <w:gridCol w:w="2120"/>
        <w:gridCol w:w="1009"/>
      </w:tblGrid>
      <w:tr w:rsidR="00000000" w14:paraId="0B3DEF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1F73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(Тиролиберин)Пироглутамил-гистидил-пролинамид(трипептид)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6DD2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F2A0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95BB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E3DB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621AAC89" w14:textId="67DD2556" w:rsidR="00000000" w:rsidRDefault="004B5CAF">
      <w:pPr>
        <w:ind w:hanging="1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>
        <w:rPr>
          <w:color w:val="000000"/>
          <w:sz w:val="20"/>
          <w:szCs w:val="20"/>
        </w:rPr>
        <w:tab/>
      </w:r>
      <w:r w:rsidR="007919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3573FE" wp14:editId="6B243A4A">
            <wp:extent cx="1466850" cy="1152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>Дибунол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683"/>
        <w:gridCol w:w="1904"/>
        <w:gridCol w:w="2120"/>
        <w:gridCol w:w="1009"/>
        <w:gridCol w:w="197"/>
        <w:gridCol w:w="699"/>
      </w:tblGrid>
      <w:tr w:rsidR="00000000" w14:paraId="6512D2F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896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0133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(Ионол, Бутилокситолуол).2,6 - Ди-трет-бутил-4-метилфенол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DDE9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326C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3FF7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9B54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 w14:paraId="3F6B8F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F5ED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6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398B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Нормотимические препараты</w:t>
            </w:r>
          </w:p>
        </w:tc>
      </w:tr>
      <w:tr w:rsidR="00000000" w14:paraId="08C91C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8DFF3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20F9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</w:t>
            </w:r>
            <w:r>
              <w:rPr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color w:val="000000"/>
                <w:sz w:val="20"/>
                <w:szCs w:val="20"/>
              </w:rPr>
              <w:t>CO</w:t>
            </w:r>
            <w:r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FD65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Лития карбонат (Lithium carbonicum)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FF27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77DA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A343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265B22ED" w14:textId="7256119A" w:rsidR="00000000" w:rsidRDefault="004B5CAF">
      <w:pPr>
        <w:ind w:hanging="1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ab/>
      </w:r>
      <w:r w:rsidR="007919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AFC199" wp14:editId="735A82BA">
            <wp:extent cx="857250" cy="714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>Лития оксибутират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683"/>
        <w:gridCol w:w="1904"/>
        <w:gridCol w:w="2120"/>
        <w:gridCol w:w="1206"/>
      </w:tblGrid>
      <w:tr w:rsidR="00000000" w14:paraId="05894E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B5EB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Лития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-оксибутират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A759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FD45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DDF7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126A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7FA72721" w14:textId="34E4FB95" w:rsidR="00000000" w:rsidRDefault="004B5CAF">
      <w:pPr>
        <w:ind w:hanging="1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>
        <w:rPr>
          <w:color w:val="000000"/>
          <w:sz w:val="20"/>
          <w:szCs w:val="20"/>
        </w:rPr>
        <w:tab/>
      </w:r>
      <w:r w:rsidR="007919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A2DAC1" wp14:editId="4DE71387">
            <wp:extent cx="990600" cy="7524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>Карбамазепин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683"/>
        <w:gridCol w:w="1904"/>
        <w:gridCol w:w="2120"/>
        <w:gridCol w:w="1206"/>
      </w:tblGrid>
      <w:tr w:rsidR="00000000" w14:paraId="507317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0F2E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(Финлепсин (Г), Стазепин(П), Тегретол (Ю), Amisepin, Carbagretil, Carbazep, Carbamazepin, Finlepsin, Mazetol, Neurotol, Tegretal, Tegretol, Stazepin.5-Карбамоил-5Н-дибен (b, f) азепин1318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2AA8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4BCB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7FA4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88B4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6A675526" w14:textId="29B56977" w:rsidR="00000000" w:rsidRDefault="004B5CAF">
      <w:pPr>
        <w:ind w:hanging="1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>
        <w:rPr>
          <w:color w:val="000000"/>
          <w:sz w:val="20"/>
          <w:szCs w:val="20"/>
        </w:rPr>
        <w:tab/>
      </w:r>
      <w:r w:rsidR="007919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AF0596" wp14:editId="30F7B3B1">
            <wp:extent cx="1390650" cy="866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>Вальпроевая кислота, вальпроат натрия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683"/>
        <w:gridCol w:w="1904"/>
        <w:gridCol w:w="2120"/>
        <w:gridCol w:w="1206"/>
      </w:tblGrid>
      <w:tr w:rsidR="00000000" w14:paraId="5D737A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77D0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(Депакин, Конвулекс, Конвульсофин, Convulex, Depaken, Depakene, Depakin, Deprakine, Epilim, Ergenyl, Labazene, Orfinil, Propymal, Valporate sodium2-Пропилвалериановая кислота и ее натриевая соль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1457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4D22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F130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7E20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32332BDB" w14:textId="1BA218DF" w:rsidR="00000000" w:rsidRDefault="004B5CAF">
      <w:pPr>
        <w:ind w:hanging="1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>
        <w:rPr>
          <w:color w:val="000000"/>
          <w:sz w:val="20"/>
          <w:szCs w:val="20"/>
        </w:rPr>
        <w:tab/>
      </w:r>
      <w:r w:rsidR="007919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7645D9" wp14:editId="50C11DD3">
            <wp:extent cx="2143125" cy="1476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>Верапамил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683"/>
        <w:gridCol w:w="1904"/>
        <w:gridCol w:w="2120"/>
        <w:gridCol w:w="1206"/>
      </w:tblGrid>
      <w:tr w:rsidR="00000000" w14:paraId="25D6F9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3617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(Верпамид, Изоптин (Ю), Финоптин, Фаликард (Г), Cordilox, Dilacoran, Falicard, Finoptin, Ikacor, Isopine, Isoptin, Manidon, Vasolan, Verpamil, Verapamilhydrochlorid.5 - [(3,4 - Диметоксифенэтил) - метиламино] - </w:t>
            </w:r>
            <w:r>
              <w:rPr>
                <w:color w:val="000000"/>
                <w:sz w:val="20"/>
                <w:szCs w:val="20"/>
              </w:rPr>
              <w:t>2 - (3,4 - диметоксифенил) - 2-изопропилвалеронитрила гидрохлорид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FFC7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2CAA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5884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8304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43376D80" w14:textId="65387D6F" w:rsidR="00000000" w:rsidRDefault="004B5CAF">
      <w:pPr>
        <w:ind w:hanging="1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>
        <w:rPr>
          <w:color w:val="000000"/>
          <w:sz w:val="20"/>
          <w:szCs w:val="20"/>
        </w:rPr>
        <w:tab/>
      </w:r>
      <w:r w:rsidR="0079197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62877F" wp14:editId="14DFB53C">
            <wp:extent cx="1333500" cy="1028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>Фенигидин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683"/>
        <w:gridCol w:w="1904"/>
        <w:gridCol w:w="2120"/>
        <w:gridCol w:w="1206"/>
      </w:tblGrid>
      <w:tr w:rsidR="00000000" w14:paraId="2CB8E2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96ED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(Коринфар (Г), Адалат, Нифедипин, Adalat, Adarat, Corinfar, Nifedipinum, Nifelat, Phenigidinum, Procardia.2,6 - Диметил-4 - (2’ - нитрофе</w:t>
            </w:r>
            <w:r>
              <w:rPr>
                <w:color w:val="000000"/>
                <w:sz w:val="20"/>
                <w:szCs w:val="20"/>
              </w:rPr>
              <w:t>нил) - 1,4 - дигидропиридин - 3,5 - дикарбоновой кислоты диметиловый эфир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CA41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F661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CE1D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176F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4BD8245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F73E1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Пирацетам (ноотропил)</w:t>
      </w:r>
      <w:r>
        <w:rPr>
          <w:color w:val="000000"/>
          <w:sz w:val="28"/>
          <w:szCs w:val="28"/>
        </w:rPr>
        <w:t xml:space="preserve"> имеет по химической структуре сходство с ГАМК и иногда рассматривается как производное этой аминокислоты, однако, в организме он в ГАМК не превращается и </w:t>
      </w:r>
      <w:r>
        <w:rPr>
          <w:color w:val="000000"/>
          <w:sz w:val="28"/>
          <w:szCs w:val="28"/>
        </w:rPr>
        <w:t>содержание ГАМК в мозге после применения пирацетама не повышается. Но в относительно больших дозах и при повторном введении пирацетам способен усиливать ГАМК-ергические тормозные процессы.</w:t>
      </w:r>
    </w:p>
    <w:p w14:paraId="5116482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-Оксо-1 - пирролидинилацетамид (пирацетам) усиливает синтез нуклеи</w:t>
      </w:r>
      <w:r>
        <w:rPr>
          <w:color w:val="000000"/>
          <w:sz w:val="28"/>
          <w:szCs w:val="28"/>
        </w:rPr>
        <w:t>новых кислот и белков в организме, что приводит в конечном итоге к мощному усилению анаболизма не только в клетках нервной системы, но и в волокнах скелетной мускулатуры, клетках печени и т.д. В результате усиления синтеза белков ускоряется течение восстан</w:t>
      </w:r>
      <w:r>
        <w:rPr>
          <w:color w:val="000000"/>
          <w:sz w:val="28"/>
          <w:szCs w:val="28"/>
        </w:rPr>
        <w:t>овительных и адаптивных реакций организма, повышается физическая работоспособность. Повышается энергетический потенциал клеток за счет усиления синтеза АТФ и повышается их устойчивость к различным неблагоприятным факторам: интоксикации, кислородному голода</w:t>
      </w:r>
      <w:r>
        <w:rPr>
          <w:color w:val="000000"/>
          <w:sz w:val="28"/>
          <w:szCs w:val="28"/>
        </w:rPr>
        <w:t>нию, высоким температурам и т.д. Ускоряется синтез фосфолипидов, принимающих участие в формировании клеточных мембран и нормализующих холестериновый обмен. Пирацетам оказывает благоприятное воздействие на структуру митохондрий - основных энергетических суб</w:t>
      </w:r>
      <w:r>
        <w:rPr>
          <w:color w:val="000000"/>
          <w:sz w:val="28"/>
          <w:szCs w:val="28"/>
        </w:rPr>
        <w:t>ъединиц клетки, что лежит в основе значительного повышения выносливости и аэробной производительности.</w:t>
      </w:r>
    </w:p>
    <w:p w14:paraId="5EDA0E47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реализации эффектов пирацетама выделяют два основных направления действия «нейропротективное» и «сосудистое». Пирацетам способствует окислительному рас</w:t>
      </w:r>
      <w:r>
        <w:rPr>
          <w:color w:val="000000"/>
          <w:sz w:val="28"/>
          <w:szCs w:val="28"/>
        </w:rPr>
        <w:t>щеплению глюкозы по пентозофосфатному шунту, увеличивая обмен АТФ, а также уровень цАМФ. Функционирование данного шунта связано с образованием веществ. нейтрализующих свободные радикалы и препятствующих перекисному окислению липидов мембран. Препарат стиму</w:t>
      </w:r>
      <w:r>
        <w:rPr>
          <w:color w:val="000000"/>
          <w:sz w:val="28"/>
          <w:szCs w:val="28"/>
        </w:rPr>
        <w:t>лирует активность аденилаткиназы, обеспечивая протекание анаэробного метаболизма без образования лактата. После введения препарата у больных острым ишемическим инсультом в зоне поражения и окружающей ее функционально неактивной зоне увеличивается метаболиз</w:t>
      </w:r>
      <w:r>
        <w:rPr>
          <w:color w:val="000000"/>
          <w:sz w:val="28"/>
          <w:szCs w:val="28"/>
        </w:rPr>
        <w:t>м глюкозы, локальный мозговой кровоток, коэффициент экстракции и локальный метаболизм кислорода. Пирацетам взаимодействует с системой нейротрансмиттеров, оказывая модулирующее действие на холинергическую и аминацидергическую (аспартат, глутамат) нейротранс</w:t>
      </w:r>
      <w:r>
        <w:rPr>
          <w:color w:val="000000"/>
          <w:sz w:val="28"/>
          <w:szCs w:val="28"/>
        </w:rPr>
        <w:t>миссию, что особенно важно, поскольку нарушения синаптической передачи с участием ацетилхолина и глутамата обусловливают «возрастные» нарушения памяти и других когнитивных функций [7]. Препарат также стимулирует межполушарный обмен информацией, что лежит в</w:t>
      </w:r>
      <w:r>
        <w:rPr>
          <w:color w:val="000000"/>
          <w:sz w:val="28"/>
          <w:szCs w:val="28"/>
        </w:rPr>
        <w:t xml:space="preserve"> основе восстановления утраченных после инсульта речевых функций. Описано влияние пирацетама на вестибулярную систему за счет воздействия на механизмы передачи сигналов от источников зрительной и проприоцептивной чувствительности или влияния на вестибулярн</w:t>
      </w:r>
      <w:r>
        <w:rPr>
          <w:color w:val="000000"/>
          <w:sz w:val="28"/>
          <w:szCs w:val="28"/>
        </w:rPr>
        <w:t>ое ядро в стволе головного мозга, а также положительный эффект пирацетама в качестве противосудорожного средства. «Нейропротективное» действие пирацетама также используется при хронической алкогольной и лекарственной интоксикациях. «Сосудистое» действие пр</w:t>
      </w:r>
      <w:r>
        <w:rPr>
          <w:color w:val="000000"/>
          <w:sz w:val="28"/>
          <w:szCs w:val="28"/>
        </w:rPr>
        <w:t>епарата обусловлено снижением агрегации тромбоцитов. Увеличением деформируемости эритроцитов, снижением адгезии эритроцитов к поверхности эндотелия, уменьшением вязкости плазмы и цельной крови. Уменьшение спазма сосудов без вазодилататорного эффекта и гипо</w:t>
      </w:r>
      <w:r>
        <w:rPr>
          <w:color w:val="000000"/>
          <w:sz w:val="28"/>
          <w:szCs w:val="28"/>
        </w:rPr>
        <w:t>тензии позволяет пирацетаму оказывать положительное влияние на мозговое кровообращение, не сопровождающееся изменением общей гемодинамики</w:t>
      </w:r>
    </w:p>
    <w:p w14:paraId="6E629008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показаниями к применению пирацетама являются:</w:t>
      </w:r>
    </w:p>
    <w:p w14:paraId="563C85B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Нарушения мозгового кровообращения:</w:t>
      </w:r>
    </w:p>
    <w:p w14:paraId="6AE33677" w14:textId="77777777" w:rsidR="00000000" w:rsidRDefault="004B5CA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интенсивная терапия иш</w:t>
      </w:r>
      <w:r>
        <w:rPr>
          <w:color w:val="000000"/>
          <w:sz w:val="28"/>
          <w:szCs w:val="28"/>
        </w:rPr>
        <w:t>емического инсульта</w:t>
      </w:r>
    </w:p>
    <w:p w14:paraId="29AD63C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реабилитация после инсульта</w:t>
      </w:r>
    </w:p>
    <w:p w14:paraId="7BD9762C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декомпенсация хронической недостаточности мозгового кровообращения</w:t>
      </w:r>
    </w:p>
    <w:p w14:paraId="60976E9E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острая фаза травматических поражений мозга</w:t>
      </w:r>
    </w:p>
    <w:p w14:paraId="2C7B8E53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коматозные состояния</w:t>
      </w:r>
    </w:p>
    <w:p w14:paraId="1B0FC15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Нарушение памяти и других высших психических функций:</w:t>
      </w:r>
    </w:p>
    <w:p w14:paraId="467939D7" w14:textId="77777777" w:rsidR="00000000" w:rsidRDefault="004B5CA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«физиологич</w:t>
      </w:r>
      <w:r>
        <w:rPr>
          <w:color w:val="000000"/>
          <w:sz w:val="28"/>
          <w:szCs w:val="28"/>
        </w:rPr>
        <w:t>еское» старение</w:t>
      </w:r>
    </w:p>
    <w:p w14:paraId="33ACC40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деменция</w:t>
      </w:r>
    </w:p>
    <w:p w14:paraId="05E8E8A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задержка психического развития, затруднение обучения</w:t>
      </w:r>
    </w:p>
    <w:p w14:paraId="5331492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Речевые нарушения:</w:t>
      </w:r>
    </w:p>
    <w:p w14:paraId="24CFF66C" w14:textId="77777777" w:rsidR="00000000" w:rsidRDefault="004B5CA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афазия</w:t>
      </w:r>
    </w:p>
    <w:p w14:paraId="592D48E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«дизлексия (особые трудности обучения письменной речи) у детей</w:t>
      </w:r>
    </w:p>
    <w:p w14:paraId="3951A9B1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Головокружение.</w:t>
      </w:r>
    </w:p>
    <w:p w14:paraId="0CE7CFDC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Энцефалопатии:</w:t>
      </w:r>
    </w:p>
    <w:p w14:paraId="341DD542" w14:textId="77777777" w:rsidR="00000000" w:rsidRDefault="004B5CA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алкоголизм;</w:t>
      </w:r>
    </w:p>
    <w:p w14:paraId="778B108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лекарственная интоксикация;</w:t>
      </w:r>
    </w:p>
    <w:p w14:paraId="2D05024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последствия нейроинфекции;</w:t>
      </w:r>
    </w:p>
    <w:p w14:paraId="34360AEE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постгипоксические состояния.</w:t>
      </w:r>
    </w:p>
    <w:p w14:paraId="184E26D4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В комплексной терапии при:</w:t>
      </w:r>
    </w:p>
    <w:p w14:paraId="093448BE" w14:textId="77777777" w:rsidR="00000000" w:rsidRDefault="004B5CA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психозах, астено-депрессивных состояниях, апатических состояниях при шизофрении, депрессивных состояниях, резистентных к антидепрессантам;</w:t>
      </w:r>
    </w:p>
    <w:p w14:paraId="35D75D91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коррекции побочных явле</w:t>
      </w:r>
      <w:r>
        <w:rPr>
          <w:color w:val="000000"/>
          <w:sz w:val="28"/>
          <w:szCs w:val="28"/>
        </w:rPr>
        <w:t>ний и осложнений терапии психотропными средствами.</w:t>
      </w:r>
    </w:p>
    <w:p w14:paraId="222D5487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Особенностью пирацетама, является то, что его фармакологическое действие проявляется только в условиях длительного повторного введение препарата в достаточно высоких дозах.</w:t>
      </w:r>
    </w:p>
    <w:p w14:paraId="4010722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F7CAA2" w14:textId="77777777" w:rsidR="00000000" w:rsidRDefault="004B5CA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A2596D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достоинства, недост</w:t>
      </w:r>
      <w:r>
        <w:rPr>
          <w:color w:val="000000"/>
          <w:sz w:val="28"/>
          <w:szCs w:val="28"/>
        </w:rPr>
        <w:t xml:space="preserve">атки и лекарственное взаимодействие </w:t>
      </w:r>
      <w:r>
        <w:rPr>
          <w:b/>
          <w:bCs/>
          <w:color w:val="000000"/>
          <w:sz w:val="28"/>
          <w:szCs w:val="28"/>
        </w:rPr>
        <w:t>пирацетама (ноотропила)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5"/>
        <w:gridCol w:w="3395"/>
        <w:gridCol w:w="2717"/>
      </w:tblGrid>
      <w:tr w:rsidR="00000000" w14:paraId="5E3146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CF2E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Достоинства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1B6F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Недостатки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57C0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Лекарственное взаимодействие</w:t>
            </w:r>
          </w:p>
        </w:tc>
      </w:tr>
      <w:tr w:rsidR="00000000" w14:paraId="28C772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F06E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Улучшает кровообращение в ишемизированных участках, обмен веществ в мозге. Повышает устойчивость его тканей к гипоксии и токсическим воздействи</w:t>
            </w:r>
            <w:r>
              <w:rPr>
                <w:color w:val="000000"/>
                <w:sz w:val="20"/>
                <w:szCs w:val="20"/>
              </w:rPr>
              <w:t>ям. Усиливает потенциальные нейрофизиологические возможности. Активизирует умственную деятельность (мышление, обучение, память). Восстанавливает и стабилизирует функции мозга. Улучшает настроение, внимание, память у больных и здоровых людей. Оказывает неко</w:t>
            </w:r>
            <w:r>
              <w:rPr>
                <w:color w:val="000000"/>
                <w:sz w:val="20"/>
                <w:szCs w:val="20"/>
              </w:rPr>
              <w:t>торое противосудорожное действие.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6F3E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Повышенная возбудимость, нервозность, раздражительность, бессонница. Слабость, сонливость. Головокружение, тремор. Тошнота, рвота, диарея, боли в животе. Стенокардия. Препарат противопоказан при конечной стадии почечной не</w:t>
            </w:r>
            <w:r>
              <w:rPr>
                <w:color w:val="000000"/>
                <w:sz w:val="20"/>
                <w:szCs w:val="20"/>
              </w:rPr>
              <w:t>достаточности, беременности, кормлении грудью, в возрасте до 1 года, гиперчувствительности к препарату.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A212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пожилом и старческом возрасте усиливает действие антиангинальных препаратов, снижает потребность в нитроглицерине, повышает эффективность антидепресса</w:t>
            </w:r>
            <w:r>
              <w:rPr>
                <w:color w:val="000000"/>
                <w:sz w:val="20"/>
                <w:szCs w:val="20"/>
              </w:rPr>
              <w:t>нтов. Совместный прием 1,6 г пирацетама с алкоголем не влияет на концентрацию пирацетама и алкоголя в сыворотке крови. При назначении совместно с тироксином и трийодтиронином были отмечены беспокойство, раздражительность и расстройства сна.</w:t>
            </w:r>
          </w:p>
        </w:tc>
      </w:tr>
    </w:tbl>
    <w:p w14:paraId="068C938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0415C1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Уже более 20 </w:t>
      </w:r>
      <w:r>
        <w:rPr>
          <w:color w:val="000000"/>
          <w:sz w:val="28"/>
          <w:szCs w:val="28"/>
        </w:rPr>
        <w:t>лет пирацетам остается эффективным лекарственным средством, которое находит все более широкое применение. Появляются и новые лекарственные формы, адаптированные к состоянию больного (таб. 1). Однако, на российском рынке лекарств отсутствуют препараты второ</w:t>
      </w:r>
      <w:r>
        <w:rPr>
          <w:color w:val="000000"/>
          <w:sz w:val="28"/>
          <w:szCs w:val="28"/>
        </w:rPr>
        <w:t xml:space="preserve">го поколения производных пирацетама: оксирацетам (Италия), анирацетам (Швейцария, Япония), прамирацетам (США). Эти препараты лучше переносятся больными и имеют более широкий спектр действия по сравнению с пирацетамом. В частности, они обладают выраженными </w:t>
      </w:r>
      <w:r>
        <w:rPr>
          <w:color w:val="000000"/>
          <w:sz w:val="28"/>
          <w:szCs w:val="28"/>
        </w:rPr>
        <w:t>антигипоксическими свойствами и могут применяться как для лечения различных заболеваний мозга, так и в травматологической практике. В начале 90-х годов большой интерес вызвал нефирацетам, обладающий высоким сродством к ГАМК</w:t>
      </w:r>
      <w:r>
        <w:rPr>
          <w:color w:val="000000"/>
          <w:sz w:val="28"/>
          <w:szCs w:val="28"/>
          <w:vertAlign w:val="subscript"/>
        </w:rPr>
        <w:t>А</w:t>
      </w:r>
      <w:r>
        <w:rPr>
          <w:color w:val="000000"/>
          <w:sz w:val="28"/>
          <w:szCs w:val="28"/>
        </w:rPr>
        <w:t xml:space="preserve"> рецептору. Он увеличивает актив</w:t>
      </w:r>
      <w:r>
        <w:rPr>
          <w:color w:val="000000"/>
          <w:sz w:val="28"/>
          <w:szCs w:val="28"/>
        </w:rPr>
        <w:t>ность глутамат-декарбоксилазы, усиливает кругооборот ГАМК в коре больших полушарий головного мозга и обладает выраженным антиамнестическим действием.</w:t>
      </w:r>
    </w:p>
    <w:p w14:paraId="69C36F0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Пирацетам вызывает быстро наступающее увеличение энергетического потенциала клетки, активирует аденилаткин</w:t>
      </w:r>
      <w:r>
        <w:rPr>
          <w:color w:val="000000"/>
          <w:sz w:val="28"/>
          <w:szCs w:val="28"/>
        </w:rPr>
        <w:t>азу, повышая скорость оборота аденилнуклеотидов, увеличивает активность ферментов дыхательной цепи. Уже при однократном введении препарата в дозе 100 мг/кг имеет место стимуляция синтеза РHК; в пробирочных экспериментах показано повышение скорости включени</w:t>
      </w:r>
      <w:r>
        <w:rPr>
          <w:color w:val="000000"/>
          <w:sz w:val="28"/>
          <w:szCs w:val="28"/>
        </w:rPr>
        <w:t>я меченого лейцина в белок и меченого уридина в РHК. Показана способность препарата предотвращать характерное для старения снижение активности полирибосомального аппарата, ответственного за синтез протеина и нуклеинов. Описанные эффекты пирацетама в отноше</w:t>
      </w:r>
      <w:r>
        <w:rPr>
          <w:color w:val="000000"/>
          <w:sz w:val="28"/>
          <w:szCs w:val="28"/>
        </w:rPr>
        <w:t>нии скорости синтеза РHК могут составить одну из причин благоприятного влияния пирацетама на процессы обучения. В этом отношении определенное сходство с пирацетамом проявляет предшественник пиримидиновых нуклеотидов - оротовая кислота. Четких данных о влия</w:t>
      </w:r>
      <w:r>
        <w:rPr>
          <w:color w:val="000000"/>
          <w:sz w:val="28"/>
          <w:szCs w:val="28"/>
        </w:rPr>
        <w:t>ниях, оказываемых на скорость синтеза белка и РHК другими ноотропами, в литературе не имеется. Однако способность значительно повышать энергетический потенциал клетки для некоторых из них изучена довольно подробно. Особый интерес в этом отношении представл</w:t>
      </w:r>
      <w:r>
        <w:rPr>
          <w:color w:val="000000"/>
          <w:sz w:val="28"/>
          <w:szCs w:val="28"/>
        </w:rPr>
        <w:t xml:space="preserve">яют производные аповинкамовой кислоты (винкамин, кавинтон). Препараты этой группы, применяемые в клинической практике с целью избирательного улучшения мозгового кровообращения и некоторого антиагрегационного эффекта, повышают устойчивость мозга к гипоксии </w:t>
      </w:r>
      <w:r>
        <w:rPr>
          <w:color w:val="000000"/>
          <w:sz w:val="28"/>
          <w:szCs w:val="28"/>
        </w:rPr>
        <w:t>также за счет, непосредственного воздействия на мозговой метаболизм. При анализе патогенеза тех заболеваний, которые принято считать объектом воздействия ноотропов, становится очевидным, что значительную часть показаний к их применению составляют состояния</w:t>
      </w:r>
      <w:r>
        <w:rPr>
          <w:color w:val="000000"/>
          <w:sz w:val="28"/>
          <w:szCs w:val="28"/>
        </w:rPr>
        <w:t>, в развитии которых важную роль играет дефицит доставки энергетических субстратов. Роль гипоксического фактора в развитии острых нарушений кровообращения мозга совершенно очевидна. В патогенезе постепенно нарастающих органических поражений головного мозга</w:t>
      </w:r>
      <w:r>
        <w:rPr>
          <w:color w:val="000000"/>
          <w:sz w:val="28"/>
          <w:szCs w:val="28"/>
        </w:rPr>
        <w:t xml:space="preserve"> в пожилом возрасте, которые встречаются в геронтопсихиатрии, также играет важную роль циркуляторная гипоксия; при этом наряду с атеросклерозом, поражающим все большее число церебральных сосудов, кислородная недостаточность мозга усугубляется за счет нарас</w:t>
      </w:r>
      <w:r>
        <w:rPr>
          <w:color w:val="000000"/>
          <w:sz w:val="28"/>
          <w:szCs w:val="28"/>
        </w:rPr>
        <w:t>тания агрегации тромбоцитов, частого сочетания церебрального атеросклероза с ишемической болезнью сердца, легочной недостаточностью, склонностью к спазмированию сосудов вследствие недостаточной пластичности нервной системы.</w:t>
      </w:r>
    </w:p>
    <w:p w14:paraId="0987E25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пирацетама уменьшать</w:t>
      </w:r>
      <w:r>
        <w:rPr>
          <w:color w:val="000000"/>
          <w:sz w:val="28"/>
          <w:szCs w:val="28"/>
        </w:rPr>
        <w:t xml:space="preserve"> обусловленные гипоксическими воздействиями нарушения за счет своего биоэнергетического действия составляет основу положительного клинического эффекта пирацетама при всех этих разнообразных по происхождению состояниях. Это означает, в свою очередь, что раз</w:t>
      </w:r>
      <w:r>
        <w:rPr>
          <w:color w:val="000000"/>
          <w:sz w:val="28"/>
          <w:szCs w:val="28"/>
        </w:rPr>
        <w:t>личные модели гипоксических состояний могут быть использованы в эксперименте для прогнозирования ноотропной активности препаратов и что некоторые из соединений, проявляющих четкую и избирательную антигипоксическую активность, могут оказаться потенциальными</w:t>
      </w:r>
      <w:r>
        <w:rPr>
          <w:color w:val="000000"/>
          <w:sz w:val="28"/>
          <w:szCs w:val="28"/>
        </w:rPr>
        <w:t xml:space="preserve"> ноотропами.</w:t>
      </w:r>
    </w:p>
    <w:p w14:paraId="3D0332A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Пантогам.</w:t>
      </w:r>
      <w:r>
        <w:rPr>
          <w:color w:val="000000"/>
          <w:sz w:val="28"/>
          <w:szCs w:val="28"/>
        </w:rPr>
        <w:t xml:space="preserve"> Кальциевая соль D - (+) - a, y, диокси-b-b-диметилбутирил-аминомаслянаякислота.</w:t>
      </w:r>
    </w:p>
    <w:p w14:paraId="3EBAB444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Пантогам (П) является производным пантотеновой и гамма-аминомасляной кислот. Фармакологические свойства пантогама являют собой симбиоз эффектов пантотено</w:t>
      </w:r>
      <w:r>
        <w:rPr>
          <w:color w:val="000000"/>
          <w:sz w:val="28"/>
          <w:szCs w:val="28"/>
        </w:rPr>
        <w:t>вой и гамма-аминомасляной кислот (гамма-аминомасляная кислота является тормозным медиатором ЦНС). Пантогам резко понижает основной обмен, вызывает значительную прибавку массы тела, повышает синтез ацетилхолина и как следствие мышечную силу. Под влиянием па</w:t>
      </w:r>
      <w:r>
        <w:rPr>
          <w:color w:val="000000"/>
          <w:sz w:val="28"/>
          <w:szCs w:val="28"/>
        </w:rPr>
        <w:t>нтогама улучшается энергетический обмен, увеличиваются в размерах митохондрий, повышается общая выносливость.</w:t>
      </w:r>
    </w:p>
    <w:p w14:paraId="1BA263C1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Пантогам усиливает процессы торможения в ЦНС, уменьшает потребность организма в кислороде и энергетических субстратах. П усиливает синтез нуклеин</w:t>
      </w:r>
      <w:r>
        <w:rPr>
          <w:color w:val="000000"/>
          <w:sz w:val="28"/>
          <w:szCs w:val="28"/>
        </w:rPr>
        <w:t>овых кислот и белка, повышает содержание в организме стероидов. По анаболическому действию пантогам превосходит пантотеновую кислоту, обладая помимо анаболического, еще противосудорожным и гипотензивным свойствами.</w:t>
      </w:r>
    </w:p>
    <w:p w14:paraId="3FD9AEC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Фенотропил </w:t>
      </w:r>
      <w:r>
        <w:rPr>
          <w:color w:val="000000"/>
          <w:sz w:val="28"/>
          <w:szCs w:val="28"/>
        </w:rPr>
        <w:t>(N-Карбамоилметил-4-фенил-2-пи</w:t>
      </w:r>
      <w:r>
        <w:rPr>
          <w:color w:val="000000"/>
          <w:sz w:val="28"/>
          <w:szCs w:val="28"/>
        </w:rPr>
        <w:t>рролидон)</w:t>
      </w:r>
    </w:p>
    <w:p w14:paraId="1D1366C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приеме внутрь Фенотропил быстро всасывается, проникает в различные органы и ткани, легко проходит через гематоэнцефалический барьер, абсолютная биодоступность при пероральном приеме составляет 100%. Максимальная концентрация в крови достигает</w:t>
      </w:r>
      <w:r>
        <w:rPr>
          <w:color w:val="000000"/>
          <w:sz w:val="28"/>
          <w:szCs w:val="28"/>
        </w:rPr>
        <w:t>ся через час, период полувыведения составляет 3-5 часов. Фенотропил не метаболизируется в организме и выводится в неизменном виде (40% - с мочой, 60% - с желчью и потом).</w:t>
      </w:r>
    </w:p>
    <w:p w14:paraId="0C59DF1F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применении в дозах 6-750 мг/кг Фенотропил оказывает антиамнестическое действие, п</w:t>
      </w:r>
      <w:r>
        <w:rPr>
          <w:color w:val="000000"/>
          <w:sz w:val="28"/>
          <w:szCs w:val="28"/>
        </w:rPr>
        <w:t>рямое активирующее влияние на интегративную деятельность головного мозга, способствует консолидации памяти, улучшает обменные процессы и регионарный кровоток в ишемизированных участках мозга, восстанавливает речь и двигательную активность при их нарушении.</w:t>
      </w:r>
    </w:p>
    <w:p w14:paraId="6ED1560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применении в дозах 100-750 мг/кг повышает устойчивость тканей мозга к гипоксии и токсическим воздействиям, физическую работоспособность, скорость передачи информации между полушариями головного мозга, улучшает концентрацию внимания и умственную деятел</w:t>
      </w:r>
      <w:r>
        <w:rPr>
          <w:color w:val="000000"/>
          <w:sz w:val="28"/>
          <w:szCs w:val="28"/>
        </w:rPr>
        <w:t>ьность, настроение, облегчает процесс обучения, регулирует процессы активации и торможения ЦНС, оказывает анксиолитическое, противосудорожное и анорексигенное действие (при курсовом применении).</w:t>
      </w:r>
    </w:p>
    <w:p w14:paraId="6FDEBD28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Фенотропил оказывает положительное влияние на обменные процес</w:t>
      </w:r>
      <w:r>
        <w:rPr>
          <w:color w:val="000000"/>
          <w:sz w:val="28"/>
          <w:szCs w:val="28"/>
        </w:rPr>
        <w:t>сы и кровообращение мозга, стимулирует окислительно-восстановительные реакции, повышает энергетический потенциал организма за счет утилизации глюкозы, улучшает регионарный кровоток в ишемизированных участках мозга. Повышает содержание норадреналина, дофами</w:t>
      </w:r>
      <w:r>
        <w:rPr>
          <w:color w:val="000000"/>
          <w:sz w:val="28"/>
          <w:szCs w:val="28"/>
        </w:rPr>
        <w:t>на и серотонина в мозге и не оказывает заметного влияния на спонтанную биоэлектрическую активность мозга.</w:t>
      </w:r>
    </w:p>
    <w:p w14:paraId="4F0BADB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Психостимулирующее действие препарата преобладает в идеаторной сфере. Умеренный психостимулирующий эффект препарата сочетается с анксиолитической акти</w:t>
      </w:r>
      <w:r>
        <w:rPr>
          <w:color w:val="000000"/>
          <w:sz w:val="28"/>
          <w:szCs w:val="28"/>
        </w:rPr>
        <w:t>вностью, улучшает настроение, оказывает некоторый анальгезирующий эффект, повышая порог болевой чувствительности.</w:t>
      </w:r>
    </w:p>
    <w:p w14:paraId="0E149EB3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Адаптогенное действие Фенотропила убедительно доказано в эксперименте В.И. Ахапкиной и Т.А. Ворониной, оно проявляется в повышении устойчивост</w:t>
      </w:r>
      <w:r>
        <w:rPr>
          <w:color w:val="000000"/>
          <w:sz w:val="28"/>
          <w:szCs w:val="28"/>
        </w:rPr>
        <w:t>и организма к стрессу в условиях чрезмерных психических и физических нагрузок, при утомлении, гипокинезии и иммобилизации, а также при низких температурах.</w:t>
      </w:r>
    </w:p>
    <w:p w14:paraId="4819029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Несомненным достоинством препарата является его способность оказывать устойчивое положительное влиян</w:t>
      </w:r>
      <w:r>
        <w:rPr>
          <w:color w:val="000000"/>
          <w:sz w:val="28"/>
          <w:szCs w:val="28"/>
        </w:rPr>
        <w:t>ие на когнитивные функции у пациентов при 10-дневном курсе применения в отличие от всех известных ноотропов (курс - 3 месяца). Однократное применение Фенотропила в дозе 100 мг в качестве корректора функционального состояния рекомендовано лицам, чья професс</w:t>
      </w:r>
      <w:r>
        <w:rPr>
          <w:color w:val="000000"/>
          <w:sz w:val="28"/>
          <w:szCs w:val="28"/>
        </w:rPr>
        <w:t>иональная деятельность связана с большими психическими и физическими нагрузками, а также для защиты от повреждающего действия гипоксического фактора.</w:t>
      </w:r>
    </w:p>
    <w:p w14:paraId="0285DC63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фоне приема препарата отмечается улучшение зрения (острота, яркость, расширение поля), кровоснабжение н</w:t>
      </w:r>
      <w:r>
        <w:rPr>
          <w:color w:val="000000"/>
          <w:sz w:val="28"/>
          <w:szCs w:val="28"/>
        </w:rPr>
        <w:t>ижних конечностей. Он стимулирует выработку антител в ответ на введение антигена, что указывает на его иммуностимулирующие свойства, но в то же время он не способствует развитию гиперчувствительности немедленного типа и не изменяет аллергическую воспалител</w:t>
      </w:r>
      <w:r>
        <w:rPr>
          <w:color w:val="000000"/>
          <w:sz w:val="28"/>
          <w:szCs w:val="28"/>
        </w:rPr>
        <w:t>ьную реакцию кожи, вызванную введением чужеродного белка. При курсовом применении препарата не развивается лекарственная зависимость, толерантность, «синдром отмены».</w:t>
      </w:r>
    </w:p>
    <w:p w14:paraId="646480E7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проявляется с однократной дозы, что важно при применении в экстремальных условия</w:t>
      </w:r>
      <w:r>
        <w:rPr>
          <w:color w:val="000000"/>
          <w:sz w:val="28"/>
          <w:szCs w:val="28"/>
        </w:rPr>
        <w:t>х. Данное лекарственное средство не обладает тератогенными, мутагенными, канцерогенными и эмбриотоксичными свойствами. Токсичность - низкая, летальная доза в остром эксперименте составляет 800 мг/кг.</w:t>
      </w:r>
    </w:p>
    <w:p w14:paraId="7EB20DEF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Препарат Фенотропил обладает широким спектром фармаколог</w:t>
      </w:r>
      <w:r>
        <w:rPr>
          <w:color w:val="000000"/>
          <w:sz w:val="28"/>
          <w:szCs w:val="28"/>
        </w:rPr>
        <w:t>ических эффектов и по целому ряду параметров выгодно отличается от пирацетама: антиастеническое, психостимулирующее, антидепрессивное, антиагрессивное, анорексигенное действие и повышение физической работоспособности характерно для фенотропила, но не наблю</w:t>
      </w:r>
      <w:r>
        <w:rPr>
          <w:color w:val="000000"/>
          <w:sz w:val="28"/>
          <w:szCs w:val="28"/>
        </w:rPr>
        <w:t>дается при применении пирацетама.</w:t>
      </w:r>
    </w:p>
    <w:p w14:paraId="0FCD8FE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Существенным преимуществом Фенотропила являются показатели скорости наступления эффекта и величины действующих доз. Фенотропил действует уже при однократном введении, а курс его применения составляет от двух недель до двух</w:t>
      </w:r>
      <w:r>
        <w:rPr>
          <w:color w:val="000000"/>
          <w:sz w:val="28"/>
          <w:szCs w:val="28"/>
        </w:rPr>
        <w:t xml:space="preserve"> месяцев, тогда как эффект большинства других представителей группы ноотропов проявляется только после курса лечения продолжительностью от одного до 6 месяцев. Суточная доза Фенотропила составляет 0,1-0,3 г.</w:t>
      </w:r>
    </w:p>
    <w:p w14:paraId="5C153633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Фенотропил можно отнести к ноотро</w:t>
      </w:r>
      <w:r>
        <w:rPr>
          <w:color w:val="000000"/>
          <w:sz w:val="28"/>
          <w:szCs w:val="28"/>
        </w:rPr>
        <w:t>пам нового поколения с уникальным спектром нейропсихотропных эффектов. Применение Фенотропила в медицинской практике позволит значительно повысить эффективность лечения и качество жизни пациентов.</w:t>
      </w:r>
    </w:p>
    <w:p w14:paraId="34CD3AB7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Пиритинол</w:t>
      </w:r>
      <w:r>
        <w:rPr>
          <w:color w:val="000000"/>
          <w:sz w:val="28"/>
          <w:szCs w:val="28"/>
        </w:rPr>
        <w:t xml:space="preserve"> состоит из двух молекул пиридоксина, соединенных </w:t>
      </w:r>
      <w:r>
        <w:rPr>
          <w:color w:val="000000"/>
          <w:sz w:val="28"/>
          <w:szCs w:val="28"/>
        </w:rPr>
        <w:t>дисульфидным «мостиком». Основной коферментной формой пиридоксина является пиридоксальфосфат, который наряду с другими разнообразными функциями участвует в метаболизме ГАМК. Единственный фермент синтеза ГАМК - глутаматдекарбоксилаза является пиридоксальзав</w:t>
      </w:r>
      <w:r>
        <w:rPr>
          <w:color w:val="000000"/>
          <w:sz w:val="28"/>
          <w:szCs w:val="28"/>
        </w:rPr>
        <w:t>исимым ферментом, что может обуславливать способность препарата стимулировать образование ГАМК [I]. Действие пиритинола обеспечивает более экономичную утилизацию энергетических субстратов и последующее расходование энергии для синтеза макромолекулярных сое</w:t>
      </w:r>
      <w:r>
        <w:rPr>
          <w:color w:val="000000"/>
          <w:sz w:val="28"/>
          <w:szCs w:val="28"/>
        </w:rPr>
        <w:t>динений (АТФ, РНК). Препарат усиливает транспорт глюкозы через гематоэнцефалический барьер, повышает ее утилизацию в условиях, когда потребление кислорода тканями снижено, ускоряет окисление глюкозы, уменьшает избыток образования молочной и уксусной кислот</w:t>
      </w:r>
      <w:r>
        <w:rPr>
          <w:color w:val="000000"/>
          <w:sz w:val="28"/>
          <w:szCs w:val="28"/>
        </w:rPr>
        <w:t xml:space="preserve"> в тканях мозга, повышает устойчивость ткани мозга к гипоксии, способен стабилизировать клеточные мембраны и улучшать их функциональное состояние. Пиритинол показан при широком круге психоорганических синдромов различного происхождения, сопровождающихся на</w:t>
      </w:r>
      <w:r>
        <w:rPr>
          <w:color w:val="000000"/>
          <w:sz w:val="28"/>
          <w:szCs w:val="28"/>
        </w:rPr>
        <w:t>рушением памяти, мышления. способности к концентрации внимания, быстрой утомляемостью, дефицитом побуждений и мотиваций, при олигофрении, энцефалопатии, ревматоидном артрите, в комплексной терапии посттравматических энцефалопатии, нарушений мозгового крово</w:t>
      </w:r>
      <w:r>
        <w:rPr>
          <w:color w:val="000000"/>
          <w:sz w:val="28"/>
          <w:szCs w:val="28"/>
        </w:rPr>
        <w:t>обращения нейроинфекций, интоксикаций. При этом пиритинол является одним из немногих ноотропных препаратов, обладающих значительным количеством серьезных побочных эффектов и противопоказаний (таб. 3).</w:t>
      </w:r>
    </w:p>
    <w:p w14:paraId="40523F7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58BE6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достоинства, недостатки и лекарственное взаим</w:t>
      </w:r>
      <w:r>
        <w:rPr>
          <w:color w:val="000000"/>
          <w:sz w:val="28"/>
          <w:szCs w:val="28"/>
        </w:rPr>
        <w:t>одействие пиритинола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0"/>
        <w:gridCol w:w="2425"/>
        <w:gridCol w:w="3308"/>
        <w:gridCol w:w="2064"/>
      </w:tblGrid>
      <w:tr w:rsidR="00000000" w14:paraId="775114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1B8F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Препарат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01E2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Достоинства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1924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Недостатки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2BFB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Лекарственное взаимодействие</w:t>
            </w:r>
          </w:p>
        </w:tc>
      </w:tr>
      <w:tr w:rsidR="00000000" w14:paraId="565C81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77A9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Пиритинол (пиридитол, энербол, энцефабол)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7B1D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Улучшает обменные процессы в мозговой ткани, повышает устойчивость к гипоксии, усвоение и метаболизм глюкозы, обмен нуклеиновых ки</w:t>
            </w:r>
            <w:r>
              <w:rPr>
                <w:color w:val="000000"/>
                <w:sz w:val="20"/>
                <w:szCs w:val="20"/>
              </w:rPr>
              <w:t>слот. Активирует холинергические процессы. Стабилизирует клеточные мембраны, тормозит активность лизосомальных ферментов и появление свободных радикалов. Улучшает реологические свойства крови, кровоток и повышает доставку и утилизацию кислорода в ишемизиро</w:t>
            </w:r>
            <w:r>
              <w:rPr>
                <w:color w:val="000000"/>
                <w:sz w:val="20"/>
                <w:szCs w:val="20"/>
              </w:rPr>
              <w:t>ванных зонах мозга. Способствует повышению умственной работоспособности, памяти, обучаемости.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F6F4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Возможны нарушения сна, повышенная возбудимость, головная боль, головокружение, утомляемость, анорексия, диспептические нарушения, холестаз, аллергические реакции</w:t>
            </w:r>
            <w:r>
              <w:rPr>
                <w:color w:val="000000"/>
                <w:sz w:val="20"/>
                <w:szCs w:val="20"/>
              </w:rPr>
              <w:t>; редко - артралгии, плоский лишай, пемфигоидные кожные реакции, алопеция, стоматит, эозинофилия, тромбоцитопения, лейкопения, агранулоцитоз, повышение в крови антинуклеарных антител; крайне редко - выпадение ногтей, диспное, мышечная слабость, парестезии,</w:t>
            </w:r>
            <w:r>
              <w:rPr>
                <w:color w:val="000000"/>
                <w:sz w:val="20"/>
                <w:szCs w:val="20"/>
              </w:rPr>
              <w:t xml:space="preserve"> полимиозит, холестаз, гепатит, гематурия, аутоиммунный гипогликемический синдром. Препарат противопоказан при гиперчувствительности, выраженном психомоторном возбуждении, эпилепсии, печеночной и почечной недостаточности, выраженных изменениях картины пери</w:t>
            </w:r>
            <w:r>
              <w:rPr>
                <w:color w:val="000000"/>
                <w:sz w:val="20"/>
                <w:szCs w:val="20"/>
              </w:rPr>
              <w:t>ферической крови, диффузных болезнях соединительной ткани, миастении, пузырчатке. Не следует назначать при беременности и лактации.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CC4E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Увеличивает вероятносгь развития и выраженность побочных эффектов пеницилламина, препаратов золота, сульфасалазина.</w:t>
            </w:r>
          </w:p>
        </w:tc>
      </w:tr>
    </w:tbl>
    <w:p w14:paraId="35EADCDF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28385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</w:t>
      </w:r>
      <w:r>
        <w:rPr>
          <w:color w:val="000000"/>
          <w:sz w:val="28"/>
          <w:szCs w:val="28"/>
        </w:rPr>
        <w:t>сы памяти тесно связаны с холинергической системой медиации. Дефицит холинергической передачи занимает одну из главных позиций в нейропатологии деменции, и в том числе болезни Альцгеймера. Для лечения этих заболеваний используют холиномиметики, которые ока</w:t>
      </w:r>
      <w:r>
        <w:rPr>
          <w:color w:val="000000"/>
          <w:sz w:val="28"/>
          <w:szCs w:val="28"/>
        </w:rPr>
        <w:t>зывают свое действие на трех уровнях за счет: усиления синтеза ацетилхолина, воздействия на рецепторы и ингибирования ацетилхолинэстеразы.</w:t>
      </w:r>
    </w:p>
    <w:p w14:paraId="38065FEF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Деанола ацеглумат, деманол</w:t>
      </w:r>
      <w:r>
        <w:rPr>
          <w:b/>
          <w:bCs/>
          <w:color w:val="000000"/>
          <w:sz w:val="28"/>
          <w:szCs w:val="28"/>
        </w:rPr>
        <w:t>, меклофеноксат (ацефен, центрофеноксин)</w:t>
      </w:r>
      <w:r>
        <w:rPr>
          <w:color w:val="000000"/>
          <w:sz w:val="28"/>
          <w:szCs w:val="28"/>
        </w:rPr>
        <w:t xml:space="preserve"> в организме расщепляются с образованием диметилами</w:t>
      </w:r>
      <w:r>
        <w:rPr>
          <w:color w:val="000000"/>
          <w:sz w:val="28"/>
          <w:szCs w:val="28"/>
        </w:rPr>
        <w:t>ноэтанола, который является ингибитором свободных радикалов, участвует в обмене ацетилхолина, а также оказывает ноотропное и мягкое стимулирующее действие на ЦНС [4]. Для препаратов данной группы характерно антиоксидантное действие, за счет связывания своб</w:t>
      </w:r>
      <w:r>
        <w:rPr>
          <w:color w:val="000000"/>
          <w:sz w:val="28"/>
          <w:szCs w:val="28"/>
        </w:rPr>
        <w:t>одных радикалов, стимуляции процессов тканевого обмена. Они улучшают синаптическую передачу в гипоталамической и других областях мозга, вызывают улучшение памяти, церебропротективное, антиастеническое и антидепрессивное действие.</w:t>
      </w:r>
    </w:p>
    <w:p w14:paraId="679B371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Препараты показаны при энц</w:t>
      </w:r>
      <w:r>
        <w:rPr>
          <w:color w:val="000000"/>
          <w:sz w:val="28"/>
          <w:szCs w:val="28"/>
        </w:rPr>
        <w:t>ефалопатиях, астено-депрессивном синдроме, алкоголизме, невротических и психосоматических расстройствах. При их применении возможны головные боли, нарушения сна, возникновение страха и тревоги, запор, снижение массы тела, зуд. Препараты противопоказаны при</w:t>
      </w:r>
      <w:r>
        <w:rPr>
          <w:color w:val="000000"/>
          <w:sz w:val="28"/>
          <w:szCs w:val="28"/>
        </w:rPr>
        <w:t xml:space="preserve"> эпилепсии, инфекционных заболеваниях ЦНС, беременности и лактации.</w:t>
      </w:r>
    </w:p>
    <w:p w14:paraId="489DD42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препаратам нейроаминокислот относится целый ряд известных препаратов.</w:t>
      </w:r>
    </w:p>
    <w:p w14:paraId="69E0079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Аминалон</w:t>
      </w:r>
      <w:r>
        <w:rPr>
          <w:color w:val="000000"/>
          <w:sz w:val="28"/>
          <w:szCs w:val="28"/>
        </w:rPr>
        <w:t xml:space="preserve"> по химическому строению представляет собой гамма-аминомасляную кислоту (ГАМК), которая является важнейшим м</w:t>
      </w:r>
      <w:r>
        <w:rPr>
          <w:color w:val="000000"/>
          <w:sz w:val="28"/>
          <w:szCs w:val="28"/>
        </w:rPr>
        <w:t>едиатором торможения в ЦНС, а также участвует в энергетическом обеспечении мозга. По клинической эффективности препарат уступает пирацетаму, но в отличие от него не дает отчетливых стимулирующих эффектов. Под влиянием ГАМК повышается эффективность тормозны</w:t>
      </w:r>
      <w:r>
        <w:rPr>
          <w:color w:val="000000"/>
          <w:sz w:val="28"/>
          <w:szCs w:val="28"/>
        </w:rPr>
        <w:t>х ГАМК-ергических процессов. Препарат показан при хронической церебрально-сосудистой недостаточности с нарушениями памяти, внимания, речи, с развитием головокружения, головной болью, при нарушениях мозгового кровообращения, после перенесенного инсульта и т</w:t>
      </w:r>
      <w:r>
        <w:rPr>
          <w:color w:val="000000"/>
          <w:sz w:val="28"/>
          <w:szCs w:val="28"/>
        </w:rPr>
        <w:t>равм мозга, при алкогольных энцефалопатиях, при задержке умственного развития у детей.</w:t>
      </w:r>
    </w:p>
    <w:p w14:paraId="528F6978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Никотиноил-гамма-амино-масляная кислота (пикамилон)</w:t>
      </w:r>
      <w:r>
        <w:rPr>
          <w:color w:val="000000"/>
          <w:sz w:val="28"/>
          <w:szCs w:val="28"/>
        </w:rPr>
        <w:t xml:space="preserve"> сочетает свойства ГАМК и никотиновой кислоты, обладающей вазоактивными свойствами и влияет на процессы тканевого дыха</w:t>
      </w:r>
      <w:r>
        <w:rPr>
          <w:color w:val="000000"/>
          <w:sz w:val="28"/>
          <w:szCs w:val="28"/>
        </w:rPr>
        <w:t>ния. Препарат способен оказывать как нейрометаболическое, так и сосудистое действие: снижает сопротивление сосудов, увеличивает линейную и объемную скорость мозгового кровотока, улучшает микроциркуляцию [4J. Пикамилон обладает умеренной анксиолитической ак</w:t>
      </w:r>
      <w:r>
        <w:rPr>
          <w:color w:val="000000"/>
          <w:sz w:val="28"/>
          <w:szCs w:val="28"/>
        </w:rPr>
        <w:t>тивностью, способствует восстановлению психической и физической работоспособности при переутомлении. Препарат показан в определенные периоды ишемического инсульта, при вегето-сосудистой дистонии, депрессии, в комплексном лечении астенических состояний, обу</w:t>
      </w:r>
      <w:r>
        <w:rPr>
          <w:color w:val="000000"/>
          <w:sz w:val="28"/>
          <w:szCs w:val="28"/>
        </w:rPr>
        <w:t>словленных нейро-психическими заболеваниями или связанных с повышенными психоэмоциональными нагрузками, при черепно-мозговых травмах, нейроинфекциях, хроническом алкоголизме.</w:t>
      </w:r>
    </w:p>
    <w:p w14:paraId="62CDFCF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Фенибут</w:t>
      </w:r>
      <w:r>
        <w:rPr>
          <w:color w:val="000000"/>
          <w:sz w:val="28"/>
          <w:szCs w:val="28"/>
        </w:rPr>
        <w:t xml:space="preserve"> является производным ГАМК и фенилэтиламина, и обладает ноотропной и транк</w:t>
      </w:r>
      <w:r>
        <w:rPr>
          <w:color w:val="000000"/>
          <w:sz w:val="28"/>
          <w:szCs w:val="28"/>
        </w:rPr>
        <w:t>вилизирующей активностью. Препарат уменьшает проявления астении и вазовегетативные симптомы (головную боль, чувство тяжести в голове), раздражительность, эмоциональную лабильность, повышает умственную работоспособность. Фенибут показан при астеническом син</w:t>
      </w:r>
      <w:r>
        <w:rPr>
          <w:color w:val="000000"/>
          <w:sz w:val="28"/>
          <w:szCs w:val="28"/>
        </w:rPr>
        <w:t>дроме, тревожно-невротических состояниях, нарушениях сна, головокружении, для профилактики укачивания, при заикании и тиках у детей, в комплексной терапии алкогольной абстиненции.</w:t>
      </w:r>
    </w:p>
    <w:p w14:paraId="136F019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Гопантеновая кислота (пантогам)</w:t>
      </w:r>
      <w:r>
        <w:rPr>
          <w:color w:val="000000"/>
          <w:sz w:val="28"/>
          <w:szCs w:val="28"/>
        </w:rPr>
        <w:t xml:space="preserve"> - это наиболее мягко действующий метаболичес</w:t>
      </w:r>
      <w:r>
        <w:rPr>
          <w:color w:val="000000"/>
          <w:sz w:val="28"/>
          <w:szCs w:val="28"/>
        </w:rPr>
        <w:t>кий церебропротектор с минимально выраженным стимулирующим влиянием на ЦНС. Метаболическая активность препарата предположительно обусловлена заменой фрагмента р-аланина в молекуле пантотеновой кислоты на ГАМК [I]. Препарат улучшает энергетический обмен в м</w:t>
      </w:r>
      <w:r>
        <w:rPr>
          <w:color w:val="000000"/>
          <w:sz w:val="28"/>
          <w:szCs w:val="28"/>
        </w:rPr>
        <w:t>озге, влияет на окислительные процессы цикла трикарбоновых кислот, который играет значительную роль в обеспечении различных видов обмена в клетке, в том числе и энергетического. Пантогам показан при нарушении интеллектуально-мнестических функций после пере</w:t>
      </w:r>
      <w:r>
        <w:rPr>
          <w:color w:val="000000"/>
          <w:sz w:val="28"/>
          <w:szCs w:val="28"/>
        </w:rPr>
        <w:t>несенных нейроинфекций, черепно-мозговых травм, при задержке психического развития у детей, в комплексной терапии некоторых форм эпилепсии.</w:t>
      </w:r>
    </w:p>
    <w:p w14:paraId="249D315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Глицин</w:t>
      </w:r>
      <w:r>
        <w:rPr>
          <w:color w:val="000000"/>
          <w:sz w:val="28"/>
          <w:szCs w:val="28"/>
        </w:rPr>
        <w:t xml:space="preserve"> является нейромедиатором тормозного типа действия и регулятором метаболических процессов мозга, оказывает сед</w:t>
      </w:r>
      <w:r>
        <w:rPr>
          <w:color w:val="000000"/>
          <w:sz w:val="28"/>
          <w:szCs w:val="28"/>
        </w:rPr>
        <w:t>ативное и антидепрессивное действие. Глициновый сайт является важным для процессов памяти структурным участком NMDA рецептора, его активация лежит в основе длительной потенциации нейронов гиппокампа, а, следовательно, и усиления синаптической передачи [З].</w:t>
      </w:r>
      <w:r>
        <w:rPr>
          <w:color w:val="000000"/>
          <w:sz w:val="28"/>
          <w:szCs w:val="28"/>
        </w:rPr>
        <w:t xml:space="preserve"> Глицин (как агонист глицинового сайта) оказывает улучшающее влияние на память и в эксперименте, и у человека [З]. Препарат также эффективен в качестве вспомогательного средства при эпилептических припадках. Глицин показан при стрессовых состояниях, психоэ</w:t>
      </w:r>
      <w:r>
        <w:rPr>
          <w:color w:val="000000"/>
          <w:sz w:val="28"/>
          <w:szCs w:val="28"/>
        </w:rPr>
        <w:t>моциоальном напряжении, повышенной возбудимости, неврозах, вегето-сосудистой дистонии, последствиях нейроинфекций, черепно-мозговой травмы, энцефалопатий, нарушениях сна, хроническом алкоголизме.</w:t>
      </w:r>
    </w:p>
    <w:p w14:paraId="3D797EA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Глутаминовая кислота</w:t>
      </w:r>
      <w:r>
        <w:rPr>
          <w:color w:val="000000"/>
          <w:sz w:val="28"/>
          <w:szCs w:val="28"/>
        </w:rPr>
        <w:t xml:space="preserve"> относится к нейромедиаторным аминокисло</w:t>
      </w:r>
      <w:r>
        <w:rPr>
          <w:color w:val="000000"/>
          <w:sz w:val="28"/>
          <w:szCs w:val="28"/>
        </w:rPr>
        <w:t>там, стимулирующим передачу возбуждения в синапсах ЦНС. Препарат нормализует обменные процессы, стимулирует окислительные процессы, способствует нейтрализации и выведению из организма аммиака, повышает устойчивость к гипоксии. Глутаминовая кислота показана</w:t>
      </w:r>
      <w:r>
        <w:rPr>
          <w:color w:val="000000"/>
          <w:sz w:val="28"/>
          <w:szCs w:val="28"/>
        </w:rPr>
        <w:t xml:space="preserve"> при эпилепсии, психозах, реактивных состояниях с явлениями истощения, депрессиях, прогрессирующей миопатии, в педиатрии при задержке психического развития, церебральном параличе, болезни Дауна и полиомиелите.</w:t>
      </w:r>
    </w:p>
    <w:p w14:paraId="78FD06D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FD349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достоинства, недостатки и лекарствен</w:t>
      </w:r>
      <w:r>
        <w:rPr>
          <w:color w:val="000000"/>
          <w:sz w:val="28"/>
          <w:szCs w:val="28"/>
        </w:rPr>
        <w:t>ное взаимодействие препаратов нейроаминокислот: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8"/>
        <w:gridCol w:w="2470"/>
        <w:gridCol w:w="2432"/>
        <w:gridCol w:w="2687"/>
      </w:tblGrid>
      <w:tr w:rsidR="00000000" w14:paraId="279311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3257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Препарат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F0E5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Достоинства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715D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Недостатки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AD1D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Лекарственное взаимодействие</w:t>
            </w:r>
          </w:p>
        </w:tc>
      </w:tr>
      <w:tr w:rsidR="00000000" w14:paraId="007328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0912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Гамма - аминомасляная кислота (аминалон)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DC65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Оказывает влияние на специфические ГАМК-рецепторы. Восстанавливает процессы метаболизма в головном мозге</w:t>
            </w:r>
            <w:r>
              <w:rPr>
                <w:color w:val="000000"/>
                <w:sz w:val="20"/>
                <w:szCs w:val="20"/>
              </w:rPr>
              <w:t>, увеличивает устойчивость к гипоксии, способствует утилизации глюкозы мозгом и удалению из него токсических продуктов обмена. Ускоряет кровоток. Улучшает память и мышление. оказывает умеренное психостимулирующее, противосудорожное, гипотензивное действие,</w:t>
            </w:r>
            <w:r>
              <w:rPr>
                <w:color w:val="000000"/>
                <w:sz w:val="20"/>
                <w:szCs w:val="20"/>
              </w:rPr>
              <w:t xml:space="preserve"> незначительно уменьшает ЧСС. У больных с сахарным диабетом снижает уровень гликемии.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D4E6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Возможны тошнота, рвота, бессонница, лабильность АД, диспепсия, повышение температуры тела, ощущение жара, одышка. Препарат противопоказан при гиперчувствительности к нем</w:t>
            </w:r>
            <w:r>
              <w:rPr>
                <w:color w:val="000000"/>
                <w:sz w:val="20"/>
                <w:szCs w:val="20"/>
              </w:rPr>
              <w:t>у.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5CF6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Усиливает действие бензодиазепинов, многих снотворных и противосу дорожных средств.</w:t>
            </w:r>
          </w:p>
        </w:tc>
      </w:tr>
      <w:tr w:rsidR="00000000" w14:paraId="5C1387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121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Гопантеновая кислота (Пантогам)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730E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Повышает устойчивость мозга к гипоксии и воздействию токсических веществ, увеличивает утилизацию глюкозы и кислорода мозгом. Стимулирует</w:t>
            </w:r>
            <w:r>
              <w:rPr>
                <w:color w:val="000000"/>
                <w:sz w:val="20"/>
                <w:szCs w:val="20"/>
              </w:rPr>
              <w:t xml:space="preserve"> анаболические процессы в нейронах. Оказывает противосудорожное действие.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ACE4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Возможны аллергические реакции: ринит, конъюнктивит, кожные высыпания.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6147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Пролонгирует действие барбитуратов.</w:t>
            </w:r>
          </w:p>
        </w:tc>
      </w:tr>
      <w:tr w:rsidR="00000000" w14:paraId="550872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81F2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Никотиноил-гамма-аминомасляная кислота (Пикамилон)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11FB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Оказывает ноотропное, а</w:t>
            </w:r>
            <w:r>
              <w:rPr>
                <w:color w:val="000000"/>
                <w:sz w:val="20"/>
                <w:szCs w:val="20"/>
              </w:rPr>
              <w:t>нтиоксидантное, антигипоксическое, транквилизирующее и психостимулирующее действие. Стимулирует метаболизм в нервной ткани, усиливает энергетические процессы в мозге. Улучшает мышление, внимание, память, речь, способность к обучению. Улучшает мозговой кров</w:t>
            </w:r>
            <w:r>
              <w:rPr>
                <w:color w:val="000000"/>
                <w:sz w:val="20"/>
                <w:szCs w:val="20"/>
              </w:rPr>
              <w:t>оток, микроциркуляцию, снижает сопротивление мозговых сосудов, агрегацию тромбоцитов.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A7C5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Возможна тошнота, головная боль, головокружение, раздражигельносгь, возбуждение, тревога, аллергические реакции. Препарат противопоказан при гиперчувствительности, заболе</w:t>
            </w:r>
            <w:r>
              <w:rPr>
                <w:color w:val="000000"/>
                <w:sz w:val="20"/>
                <w:szCs w:val="20"/>
              </w:rPr>
              <w:t>ваниях почек.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0563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Уменьшает угнетающее влияние на ЦНС препаратов, содержащих этанол.</w:t>
            </w:r>
          </w:p>
        </w:tc>
      </w:tr>
      <w:tr w:rsidR="00000000" w14:paraId="408B42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C9DB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Фенибут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B20D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Оказывает ноотропное, транквилизирующее, противосудорожное и антиоксидантное действие. Уменьшает напряженность, тревогу, улучшает сон. Уменьшает проявления астении</w:t>
            </w:r>
            <w:r>
              <w:rPr>
                <w:color w:val="000000"/>
                <w:sz w:val="20"/>
                <w:szCs w:val="20"/>
              </w:rPr>
              <w:t>, головную боль, чувство тяжести в голове, раздражительность. Повышает умственную работоспособность, внимание и память.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47E1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Возможна сонливость при первых приемах, аллергические реакции. Препарат противопоказан при гиперчувствителыюсти, печеночной недостаточно</w:t>
            </w:r>
            <w:r>
              <w:rPr>
                <w:color w:val="000000"/>
                <w:sz w:val="20"/>
                <w:szCs w:val="20"/>
              </w:rPr>
              <w:t>сти. С осторожностью назначают пациентам с заболеваииями ЖКТ (фенибут оказывает раздражающее действие) и пациентам, работа которых требует повышенного внимания.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748E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Усиливает эффект противопаркинсонических средств, нейролептиков, снотворных, наркозных препарат</w:t>
            </w:r>
            <w:r>
              <w:rPr>
                <w:color w:val="000000"/>
                <w:sz w:val="20"/>
                <w:szCs w:val="20"/>
              </w:rPr>
              <w:t>ов и наркотических анальгетиков.</w:t>
            </w:r>
          </w:p>
        </w:tc>
      </w:tr>
      <w:tr w:rsidR="00000000" w14:paraId="50C9C7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BDF6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Глицин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5544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Нормализует процессы возбуждения и торможения в ЦНС. Повышает умственную работоспособность. Устраняет депрессивные нарушения, раздражительность, нормализует сон, снижает патологическое влечение к алкоголю, предотвра</w:t>
            </w:r>
            <w:r>
              <w:rPr>
                <w:color w:val="000000"/>
                <w:sz w:val="20"/>
                <w:szCs w:val="20"/>
              </w:rPr>
              <w:t>щает развитие алкогольного делирия и психозов. Оказывает ноотропное, противоэпилептическое, антистрессовое, седативное действие. Нормализует обмен веществ.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F5CF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Противопоказан при гиперчувствительности к нему.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D373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Снижает токсичность антиконвульсантов, нейролептико</w:t>
            </w:r>
            <w:r>
              <w:rPr>
                <w:color w:val="000000"/>
                <w:sz w:val="20"/>
                <w:szCs w:val="20"/>
              </w:rPr>
              <w:t>в, антидепрессантов. В сочетании со снотворными, транквилизаторами и нейролептиками суммируется эффект торможения ЦНС.</w:t>
            </w:r>
          </w:p>
        </w:tc>
      </w:tr>
      <w:tr w:rsidR="00000000" w14:paraId="6F8DEF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5918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Глутаминовая кислота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C9BB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Активирует метаболизм, способствует синтезу ацетилхолина и АТФ, переносу ионов калия. Оказывает нейромедиаторное, д</w:t>
            </w:r>
            <w:r>
              <w:rPr>
                <w:color w:val="000000"/>
                <w:sz w:val="20"/>
                <w:szCs w:val="20"/>
              </w:rPr>
              <w:t>езинтоксикационное действие. Стимулирует окислительно-восстановительные процессы.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E6DF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Возможна повышенная возбудимость, рвота, диарея, анемия, лейкопения. Препарат противопоказан при лихорадочных состояниях, заболеваниях печени, почек, ЖКТ, кроветворных органо</w:t>
            </w:r>
            <w:r>
              <w:rPr>
                <w:color w:val="000000"/>
                <w:sz w:val="20"/>
                <w:szCs w:val="20"/>
              </w:rPr>
              <w:t>в, повышенной возбудимости, бурно протекающих психотических реакциях.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CDFC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33212925" w14:textId="77777777" w:rsidR="00000000" w:rsidRDefault="004B5CA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A344CAE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Холина альфосцерат (глиатилин)</w:t>
      </w:r>
      <w:r>
        <w:rPr>
          <w:color w:val="000000"/>
          <w:sz w:val="28"/>
          <w:szCs w:val="28"/>
        </w:rPr>
        <w:t xml:space="preserve"> обладает холиномиметическим действием, стимулирует преимущественно центральные холинорецепторы. В организме расщепляется на холин и глицерофосфат. Суб</w:t>
      </w:r>
      <w:r>
        <w:rPr>
          <w:color w:val="000000"/>
          <w:sz w:val="28"/>
          <w:szCs w:val="28"/>
        </w:rPr>
        <w:t>стратно обеспечивает синтез ацетилхолина и фосфатидилхолина нейрональных мембран, улучшает функции рецепторов и мембран в холинергических нейронах. Препарат активирует церебральный кровоток, стимулирует метаболизм ЦНС, возбуждает ретикулярную формацию. Пов</w:t>
      </w:r>
      <w:r>
        <w:rPr>
          <w:color w:val="000000"/>
          <w:sz w:val="28"/>
          <w:szCs w:val="28"/>
        </w:rPr>
        <w:t>ышает настроение, умственную деятельность, концентрацию внимания, запоминание и способность к воспроизведению полученной информации, оптимизирует познавательные и поведенческие реакции, устраняет апатию. Холина альфосцерат показан в остром периоде черепно-</w:t>
      </w:r>
      <w:r>
        <w:rPr>
          <w:color w:val="000000"/>
          <w:sz w:val="28"/>
          <w:szCs w:val="28"/>
        </w:rPr>
        <w:t>мозговой травмы, в восстановительном периоде после ишемического инсульта, при хронической цереброваскулярной недостаточности, деменции (альцгеймеровской, сенильной, смешаной), функциональных расстройствах ЦНС, нарушениях памяти, эмоциональной нестабильност</w:t>
      </w:r>
      <w:r>
        <w:rPr>
          <w:color w:val="000000"/>
          <w:sz w:val="28"/>
          <w:szCs w:val="28"/>
        </w:rPr>
        <w:t>и, спутанности сознания, дезориентации, снижении мотивации, инициативности и концентрации внимания. При применении препарата возможна тошнота, рвота, аллергические реакции. Холина альфосцерат противопоказан при гиперчувствительности, беременности, кормлени</w:t>
      </w:r>
      <w:r>
        <w:rPr>
          <w:color w:val="000000"/>
          <w:sz w:val="28"/>
          <w:szCs w:val="28"/>
        </w:rPr>
        <w:t>и грудью, в детском возрасте.</w:t>
      </w:r>
    </w:p>
    <w:p w14:paraId="636E79B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Экстракт Гинкго Билоба (билобил, мемоплант, танакан и др.)</w:t>
      </w:r>
      <w:r>
        <w:rPr>
          <w:color w:val="000000"/>
          <w:sz w:val="28"/>
          <w:szCs w:val="28"/>
        </w:rPr>
        <w:t xml:space="preserve"> это стандартизированный растительный препарат, оказывающий влияние на процессы обмена веществ в клетках, реологические свойства крови, микроциркуляцию. Препарат улучша</w:t>
      </w:r>
      <w:r>
        <w:rPr>
          <w:color w:val="000000"/>
          <w:sz w:val="28"/>
          <w:szCs w:val="28"/>
        </w:rPr>
        <w:t>ет мозговое кровообращение, снабжение мозга кислородом и глюкозой, нормализует метаболические процессы, оказывает антигипоксическое действие, препятствует образованию свободных радикалов и перекисному окислению липидов мембран клеток. Гинкго Билоба воздейс</w:t>
      </w:r>
      <w:r>
        <w:rPr>
          <w:color w:val="000000"/>
          <w:sz w:val="28"/>
          <w:szCs w:val="28"/>
        </w:rPr>
        <w:t>твует на высвобождение, обратный захват, катаболизм нейромедиаторов (норадреналина, дофамина, ацетилхолина) и на их способность к связыванию с мембранными рецепторами. Препарат нормализует сосудистую систему, стимулирует выработку эндотелий-зависимого рела</w:t>
      </w:r>
      <w:r>
        <w:rPr>
          <w:color w:val="000000"/>
          <w:sz w:val="28"/>
          <w:szCs w:val="28"/>
        </w:rPr>
        <w:t>ксирующего фактора, расширяет мелкие артерии, повышает тонус вен, уменьшает проницаемость сосудистой стенки, оказывает противоотечное действие, стабилизирует мембраны тромбоцитов и эритроцитов, обладает антиагрегантными свойствами. Препараты экстракта Гинк</w:t>
      </w:r>
      <w:r>
        <w:rPr>
          <w:color w:val="000000"/>
          <w:sz w:val="28"/>
          <w:szCs w:val="28"/>
        </w:rPr>
        <w:t>го Билоба показаны при расстройствах памяти, сенильной деменции, при последствиях инсульта и черепно-мозговых травм, синдроме Рейно, нарушениях периферического кровообращения, диабетической ангио- и ретинопатии, нейросенсорных нарушениях.</w:t>
      </w:r>
    </w:p>
    <w:p w14:paraId="203F43E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1CF57F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достоин</w:t>
      </w:r>
      <w:r>
        <w:rPr>
          <w:color w:val="000000"/>
          <w:sz w:val="28"/>
          <w:szCs w:val="28"/>
        </w:rPr>
        <w:t>ства и недостатки препаратов Гинкго Билоба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2"/>
        <w:gridCol w:w="3721"/>
        <w:gridCol w:w="3914"/>
      </w:tblGrid>
      <w:tr w:rsidR="00000000" w14:paraId="311C1A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D74A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Препарат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F6AA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Достоинства</w:t>
            </w: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CE39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Недостатки</w:t>
            </w:r>
          </w:p>
        </w:tc>
      </w:tr>
      <w:tr w:rsidR="00000000" w14:paraId="57AA91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F53D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Экстракт Гинкго Билоба (билобил, мемоплант, танакан)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E90B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Оказывает ноотропное, антигипоксическое, антиагрегантное, ангиопротекторное и противоотечное действие. Улучшает микроциркуляцию</w:t>
            </w:r>
            <w:r>
              <w:rPr>
                <w:color w:val="000000"/>
                <w:sz w:val="20"/>
                <w:szCs w:val="20"/>
              </w:rPr>
              <w:t>, мозговое кровообращение. Снижает проницаемость капилляров, уменьшает количество свободных радикалов. Улучшает обмен веществ в органах и тканях, повышает содержание в клетках макроэргов, утилизацию кислорода и глюкозы. Нормализует медиаторные процессы в Ц</w:t>
            </w:r>
            <w:r>
              <w:rPr>
                <w:color w:val="000000"/>
                <w:sz w:val="20"/>
                <w:szCs w:val="20"/>
              </w:rPr>
              <w:t>НС.</w:t>
            </w: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3A91" w14:textId="77777777" w:rsidR="00000000" w:rsidRDefault="004B5CA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Возможны головная боль, диспептические расстройства, аллергические реакции. Препарат противопоказан при повышенной чувствительности, не рекомендуется его применение при беременности, лактации и у детей.</w:t>
            </w:r>
          </w:p>
        </w:tc>
      </w:tr>
    </w:tbl>
    <w:p w14:paraId="45AF4B0F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DF6878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Аминалон </w:t>
      </w:r>
      <w:r>
        <w:rPr>
          <w:color w:val="000000"/>
          <w:sz w:val="28"/>
          <w:szCs w:val="28"/>
        </w:rPr>
        <w:t>- препарат ГАМК. Получают синтетически</w:t>
      </w:r>
      <w:r>
        <w:rPr>
          <w:color w:val="000000"/>
          <w:sz w:val="28"/>
          <w:szCs w:val="28"/>
        </w:rPr>
        <w:t>м путем. ГАМК - тормозной медиатор, играющий важную роль в обменных процессах нервной ткани. Препарат стимулирует тканевое дыхание, активирует ферменты цикла Кребса, улучшает утилизацию нейронами глюкозы.</w:t>
      </w:r>
    </w:p>
    <w:p w14:paraId="45B7C49F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к применению: сосудистые заболевания голо</w:t>
      </w:r>
      <w:r>
        <w:rPr>
          <w:color w:val="000000"/>
          <w:sz w:val="28"/>
          <w:szCs w:val="28"/>
        </w:rPr>
        <w:t>вного мозга, умственная отсталость у детей.</w:t>
      </w:r>
    </w:p>
    <w:p w14:paraId="35FED98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Побочные эффекты ноотропов: стимуляция мозга может привести к раздражительности, нарушению сна, насроения, беспокойства у детей, повышению АД, сексуальной возбудимости. Поэтому их используют курсами (по 2-3 недел</w:t>
      </w:r>
      <w:r>
        <w:rPr>
          <w:color w:val="000000"/>
          <w:sz w:val="28"/>
          <w:szCs w:val="28"/>
        </w:rPr>
        <w:t>и).</w:t>
      </w:r>
    </w:p>
    <w:p w14:paraId="0CEB309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группа ноотропных средств существенно расширилась. Это и венгерский препарат Кавинтон (Gedeon Rihter), церебролизин и т.д.</w:t>
      </w:r>
    </w:p>
    <w:p w14:paraId="35B3B49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Кавинтон</w:t>
      </w:r>
      <w:r>
        <w:rPr>
          <w:color w:val="000000"/>
          <w:sz w:val="28"/>
          <w:szCs w:val="28"/>
        </w:rPr>
        <w:t xml:space="preserve"> (табл. по 0, 005; амп. 0, 5% раствора по 2 мл). Этиловый эфир аповинкаминовой кислоты (препарат алкало</w:t>
      </w:r>
      <w:r>
        <w:rPr>
          <w:color w:val="000000"/>
          <w:sz w:val="28"/>
          <w:szCs w:val="28"/>
        </w:rPr>
        <w:t>ида барвинка малого).</w:t>
      </w:r>
    </w:p>
    <w:p w14:paraId="4A241DB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Кавинтон оказывает следующие эффекты:</w:t>
      </w:r>
    </w:p>
    <w:p w14:paraId="6694979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расширяет сосуды мозга;</w:t>
      </w:r>
    </w:p>
    <w:p w14:paraId="6D87AEA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усиливает мозговой кровоток, улучшает кровоснабжение мозга кислородом;</w:t>
      </w:r>
    </w:p>
    <w:p w14:paraId="09451F9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улучшает утилизацию глюкозы нейронами, способствует накоплению цАМФ, АТФ;</w:t>
      </w:r>
    </w:p>
    <w:p w14:paraId="3BDA416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снижает агрегацию т</w:t>
      </w:r>
      <w:r>
        <w:rPr>
          <w:color w:val="000000"/>
          <w:sz w:val="28"/>
          <w:szCs w:val="28"/>
        </w:rPr>
        <w:t>ромбоцитов;</w:t>
      </w:r>
    </w:p>
    <w:p w14:paraId="3F0C83FB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повышает содержание катехоламинов в ЦНС.</w:t>
      </w:r>
    </w:p>
    <w:p w14:paraId="5E30136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Применяется прежде всего в неврологии при:</w:t>
      </w:r>
    </w:p>
    <w:p w14:paraId="7565C48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неврологических и психических расстройствах, связанных с нарушениями мозгового кровообращения (инсульт, травма, склероз);</w:t>
      </w:r>
    </w:p>
    <w:p w14:paraId="5C31C5B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расстройствах памяти;</w:t>
      </w:r>
    </w:p>
    <w:p w14:paraId="7C7AC063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головокр</w:t>
      </w:r>
      <w:r>
        <w:rPr>
          <w:color w:val="000000"/>
          <w:sz w:val="28"/>
          <w:szCs w:val="28"/>
        </w:rPr>
        <w:t>ужениях;</w:t>
      </w:r>
    </w:p>
    <w:p w14:paraId="0C339E0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афазиях;</w:t>
      </w:r>
    </w:p>
    <w:p w14:paraId="334293B7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гипертонической энцефалопатии;</w:t>
      </w:r>
    </w:p>
    <w:p w14:paraId="1C29A228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атеросклерозе сосудов сетчатки, т.е. в офтальмологиии и т.п.;</w:t>
      </w:r>
    </w:p>
    <w:p w14:paraId="043EA7BC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понижении слуха токсического генеза.</w:t>
      </w:r>
    </w:p>
    <w:p w14:paraId="72B58A8C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90FFFD" w14:textId="77777777" w:rsidR="00000000" w:rsidRDefault="004B5CA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Синтез</w:t>
      </w:r>
    </w:p>
    <w:p w14:paraId="0AB972BE" w14:textId="77777777" w:rsidR="00000000" w:rsidRDefault="004B5CA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077390BC" w14:textId="77777777" w:rsidR="00000000" w:rsidRDefault="004B5CA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Баклофен</w:t>
      </w:r>
    </w:p>
    <w:p w14:paraId="7784282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обработке 4-ClC6H4COOH (1) и посредством SOCl2 образуется</w:t>
      </w:r>
      <w:r>
        <w:rPr>
          <w:color w:val="000000"/>
          <w:sz w:val="28"/>
          <w:szCs w:val="28"/>
        </w:rPr>
        <w:t xml:space="preserve"> 4-ClC6H4COCl (2). Восстановлением (2) по Розенмунду получен 4-ClC6H4CHO (3), конденсация которого с АсCH2COOEt (4) приводит к 4-ClC6H4CH [CH(Ac) COOEt] 2 (5). При щел. гидролизе (5) образуется 4-ClC6H4CH (CH2 COOН) 2 (6), который при кипячении с Ас2О цикл</w:t>
      </w:r>
      <w:r>
        <w:rPr>
          <w:color w:val="000000"/>
          <w:sz w:val="28"/>
          <w:szCs w:val="28"/>
        </w:rPr>
        <w:t>изуется в соответствующий ангидрид (7). Реакция (7) с конц. NH4OН приводит к</w:t>
      </w:r>
    </w:p>
    <w:p w14:paraId="24045DCB" w14:textId="77777777" w:rsidR="00000000" w:rsidRDefault="004B5CA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568F0C7C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DEE5C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-ClC6H4CHCH2 CONНCOCH2 (8)</w:t>
      </w:r>
    </w:p>
    <w:p w14:paraId="2A2229B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A6EED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обработке (8) посредством Br2 в NaOH образуется 4-ClC6H4CH (CH2 COOН) CH2NH2 (9).</w:t>
      </w:r>
    </w:p>
    <w:p w14:paraId="4E2602D4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Реакция 4-ClC6H4CH=C(COOEt) 2 (10) с КСN приводит к 4-ClC6H4CH(</w:t>
      </w:r>
      <w:r>
        <w:rPr>
          <w:color w:val="000000"/>
          <w:sz w:val="28"/>
          <w:szCs w:val="28"/>
        </w:rPr>
        <w:t>CH2COOEt) СN (11), при гидрировании которого образуется 4-ClC6H4CH (CH2 COOEt) CH2NH2 (12). К-тным гидролизом (12) превращен в 4-ClC6H4CH(CH2COOОН) CH2NH2 (13). При возгонке 4-Cl-3-BrC6H3CH(CH2COOОН) CH2NH2 (14) образуется 4 - (3-бром-4 хлорфенил)-2-пиррол</w:t>
      </w:r>
      <w:r>
        <w:rPr>
          <w:color w:val="000000"/>
          <w:sz w:val="28"/>
          <w:szCs w:val="28"/>
        </w:rPr>
        <w:t>идон (15).</w:t>
      </w:r>
    </w:p>
    <w:p w14:paraId="23474C9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восстановлении (15) посредством Н2 над Pd/C получена смесь 4 - (4-хлор-3-Н-фенил) - 2-пирролидона (16) и 4 - (3,4 - Н2-фенил)-2-пирролидона (17).</w:t>
      </w:r>
    </w:p>
    <w:p w14:paraId="0151307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Кислотный гидролиз смеси (16) и (17) приводит к смеси:</w:t>
      </w:r>
    </w:p>
    <w:p w14:paraId="22BC29C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79AAEA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4-Cl-3-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lang w:val="en-US"/>
        </w:rPr>
        <w:t xml:space="preserve">-C6H3CH(CH2COOH) CH2NH2 (18) 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en-US"/>
        </w:rPr>
        <w:t xml:space="preserve"> 3,4 - 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lang w:val="en-US"/>
        </w:rPr>
        <w:t>2C6H3CH(CH2COOH) CH2NH2 (19).</w:t>
      </w:r>
    </w:p>
    <w:p w14:paraId="742A0979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0BBA6B3F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Раствор 29,1 ммоля (27,3 мкюри) (1) в 35 мл SOCl2 кипятят 5 ч, р-ритель отгоняют, следы SOCl2 удаляют отгонкой с ГК и получают 5,3 г (2), который используют без очистки на след. стадии.</w:t>
      </w:r>
    </w:p>
    <w:p w14:paraId="09B10A8F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 ммоля (2) гидрируют в слабом токе Н2 в смеси 50 мл ксилола, 0,35г 5% Pd/BaSO4 и 0,021 мл р-ра хинолин-сера до прекращения выделения HCl (70-75С, 28 ч), Кт отфильтровывают, фильтрат упаривают и получают 6,9 г неочищ(3). К р-ру 29,1 ммоль (3) в 4 мл сп.+58</w:t>
      </w:r>
      <w:r>
        <w:rPr>
          <w:color w:val="000000"/>
          <w:sz w:val="28"/>
          <w:szCs w:val="28"/>
        </w:rPr>
        <w:t>,4 ммоль (4) и 1,28 мл пиперидина, выдерж-т 16 ч, прибавляют 50 мл ГК, охлаждают до 0°С и отфильтровывают (5), выход 65%, т. пл. 152-4°С.</w:t>
      </w:r>
    </w:p>
    <w:p w14:paraId="67EECC0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Р-р 7,25 г. (18,9 ммоля) (5) в 50 мл диоксана прибавляют к смеси 30 мл сп. и 31 г. 50% NaOH (100°С, 3 ч), выдерживают </w:t>
      </w:r>
      <w:r>
        <w:rPr>
          <w:color w:val="000000"/>
          <w:sz w:val="28"/>
          <w:szCs w:val="28"/>
        </w:rPr>
        <w:t>(100°С, 1 ч), охлаждают, орг. р-ритель отгоняют, водн. р-р подкисляют 35 мл конц HCl (0°С), осадок отфильтровывают и получают 3,8 г (6), т. пл. 161-3°С.</w:t>
      </w:r>
    </w:p>
    <w:p w14:paraId="4F168F65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Кипятят 3,8 г (6) в 20 мл Ас2О (1 ч), р-ритель отгоняют, остаток р-ряют в 5 мл бзл. и высаживают (7) по</w:t>
      </w:r>
      <w:r>
        <w:rPr>
          <w:color w:val="000000"/>
          <w:sz w:val="28"/>
          <w:szCs w:val="28"/>
        </w:rPr>
        <w:t>средством ГК (0°С), получают 3,4 г (7), т. пл. 127-129°С.</w:t>
      </w:r>
    </w:p>
    <w:p w14:paraId="2F8807E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3,4 г (15,1 ммоля) (7) постепенно прибавляют 15 мл конц. NH4OH (0°С), нагревают (70°С, 0,5 ч), р-ритель отгоняют, остаток нагревают (185°С, 1 ч, масляная баня) и получают (8).</w:t>
      </w:r>
    </w:p>
    <w:p w14:paraId="10A33C0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,1 ммоля (8) р-ряют </w:t>
      </w:r>
      <w:r>
        <w:rPr>
          <w:color w:val="000000"/>
          <w:sz w:val="28"/>
          <w:szCs w:val="28"/>
        </w:rPr>
        <w:t>в 16 мл воды, содержащей 0,7 г NaOH (50°С), охлаждают (10-15°С) прибавляют раствор 3,3 г NaOH в 16 мл воды, затем 1,35 мл Br2, выдерживают (20°С, 4 ч), обрабатывают углем, упаривают в вакууме до 20 мл, нейтрализуют до рН 6,5-7 разб. HCl (1:1), осадок отфил</w:t>
      </w:r>
      <w:r>
        <w:rPr>
          <w:color w:val="000000"/>
          <w:sz w:val="28"/>
          <w:szCs w:val="28"/>
        </w:rPr>
        <w:t>ьтровывают, р-ряют в 15 мл 1н. NaOH, нейтрализуют 1н. HCl до рН 6,5-7, осадок отфильтровывают, сушат в вакууме (25°С/0,01) и получают 1,55г (9) (уд. акт. 4,4 мкюри/ч); из маточного р-ра выделено дополнительное количество (9), общий выход 8,1 мкюри (30%, сч</w:t>
      </w:r>
      <w:r>
        <w:rPr>
          <w:color w:val="000000"/>
          <w:sz w:val="28"/>
          <w:szCs w:val="28"/>
        </w:rPr>
        <w:t>итая на (1). К р-ру 0,603 г. (49,6 кюри) КСN в 1 мл воды прибавляют раствор 2,32 г. (9) в 22 мл сп., нагр-т (70°С, 16 ч, N2), охлаждают (0°С), осадок отфильтровывают, к фильтрату прибавляют 1,6 мл 1н HCl и отгоняют р-ритель. Остаток растворяют в эф., пром-</w:t>
      </w:r>
      <w:r>
        <w:rPr>
          <w:color w:val="000000"/>
          <w:sz w:val="28"/>
          <w:szCs w:val="28"/>
        </w:rPr>
        <w:t>т водой и из орг. слоя выделяют 71,8% (11), т. кип. 140°С/0,05.</w:t>
      </w:r>
    </w:p>
    <w:p w14:paraId="6143751E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Р-р 1,63 г. (11) в смеси 11 мл сп. и 0,75 мл 10н. HCl гидрируют над 0,06г PtO2 (20°С, 7 ч), Кт отфильтровывают, фильтрат упаривают, остаток обрабатывают эф. и получают 1,46 г. ХГ (12), к-рый к</w:t>
      </w:r>
      <w:r>
        <w:rPr>
          <w:color w:val="000000"/>
          <w:sz w:val="28"/>
          <w:szCs w:val="28"/>
        </w:rPr>
        <w:t>ипятят 16 ч с 17 мл 5н. HCl, охлаждают, р-ритель удаляют лиофилизацией, остаток кристаллизуют из смеси сп.-эф. и получают 1,1 г ХГ (13). Выделение и очистку (13) проводят аналогично соединению (9). Получают 19,5 мкюри (13) (39%, считая на КСN).</w:t>
      </w:r>
    </w:p>
    <w:p w14:paraId="73F0FB27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,5 г (14) т</w:t>
      </w:r>
      <w:r>
        <w:rPr>
          <w:color w:val="000000"/>
          <w:sz w:val="28"/>
          <w:szCs w:val="28"/>
        </w:rPr>
        <w:t>рижды возгоняют (250°С/0,1-0,5) и получают 0,392 г. (15), т.пл. 129-32°С/бзл).</w:t>
      </w:r>
    </w:p>
    <w:p w14:paraId="7EDFFFA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Смесь 0,275 г. (15), 0,1 г NaОAc, 0,06 г. 10% Pd/C и 10 мл EtOCH2CH2OH замораживают жидким N2, с-му вакуумируют, заполняют 190 кюри Н2, смесь гидрируют при 20°С (24 мин), избыто</w:t>
      </w:r>
      <w:r>
        <w:rPr>
          <w:color w:val="000000"/>
          <w:sz w:val="28"/>
          <w:szCs w:val="28"/>
        </w:rPr>
        <w:t>к Н2 адсорбируют на уране, с-му продувают N2, смесь фильтруют, фильтрат подвергают лиофильной сушке. Остаток раств-т в 10 мл МеОН и вновь лиофилизуют (3 раза). Остаток р-ряют в 10 мл ЭА2 прибавляют 2 мл воды, органический слой отд-т, а водн. экстрагируют 3</w:t>
      </w:r>
      <w:r>
        <w:rPr>
          <w:color w:val="000000"/>
          <w:sz w:val="28"/>
          <w:szCs w:val="28"/>
        </w:rPr>
        <w:t xml:space="preserve">0 мл ЭА, объединенные орг. экстракты пром-т 30 мл воды. Половину полученного раствора лиофилизуют, остаток нагревают в ампуле в 3 мл 6 н.HCl (100°С, 2,5 ч), р-ритель отгоняют и хроматографией на СГ в с-ме втор. ВuOH-AcOH-вода (67:10:23) выделяют (18) (3,2 </w:t>
      </w:r>
      <w:r>
        <w:rPr>
          <w:color w:val="000000"/>
          <w:sz w:val="28"/>
          <w:szCs w:val="28"/>
        </w:rPr>
        <w:t>кюри) и (19) (2,4 кюри).</w:t>
      </w:r>
    </w:p>
    <w:p w14:paraId="725F868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Очистка (18) рехроматогрфией на СГ приводит к 2,03 кюри (18) (уд. радиоакт. 9,38 кюри / ммоль), к-рый хранят в виде р-ра в указанной смеси при пониженной температуре [15].</w:t>
      </w:r>
    </w:p>
    <w:p w14:paraId="55B7DEC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EB3385" w14:textId="6F0CF020" w:rsidR="00000000" w:rsidRDefault="0079197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F5021A" wp14:editId="1904FA8F">
            <wp:extent cx="3219450" cy="8286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42F03" w14:textId="77777777" w:rsidR="00000000" w:rsidRDefault="004B5CAF">
      <w:pPr>
        <w:ind w:firstLine="709"/>
        <w:rPr>
          <w:color w:val="000000"/>
          <w:sz w:val="28"/>
          <w:szCs w:val="28"/>
        </w:rPr>
      </w:pPr>
    </w:p>
    <w:p w14:paraId="4A2C5AAF" w14:textId="17C17B8A" w:rsidR="00000000" w:rsidRDefault="0079197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5EA01A" wp14:editId="5297771D">
            <wp:extent cx="4495800" cy="1000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30B448" wp14:editId="2C060DCA">
            <wp:extent cx="5657850" cy="10191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FC830" w14:textId="556BE761" w:rsidR="00000000" w:rsidRDefault="0079197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80CF6D" wp14:editId="3430F676">
            <wp:extent cx="3848100" cy="13430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FA064" w14:textId="11FC1117" w:rsidR="00000000" w:rsidRDefault="0079197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A254F3" wp14:editId="26833103">
            <wp:extent cx="4552950" cy="11811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91D0E" w14:textId="6126906F" w:rsidR="00000000" w:rsidRDefault="00791973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A1E2A5" wp14:editId="32577B6B">
            <wp:extent cx="2295525" cy="952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C7E2B" w14:textId="77777777" w:rsidR="00000000" w:rsidRDefault="004B5CA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74B140E3" w14:textId="77777777" w:rsidR="00000000" w:rsidRDefault="004B5CA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Пикамилон</w:t>
      </w:r>
    </w:p>
    <w:p w14:paraId="4F133BA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ГАМК плохо проникает в мозг и для практического повышения ее уровня в мозге необходим</w:t>
      </w:r>
      <w:r>
        <w:rPr>
          <w:color w:val="000000"/>
          <w:sz w:val="28"/>
          <w:szCs w:val="28"/>
        </w:rPr>
        <w:t xml:space="preserve">а инъекция в дозе 3 г/кг (29,1 ммоль/кг). Одним из факторов, который препятствует ГАМК проходить через биологические барьеры, является ее высокая полярность, связаная с цвиттерионной структурой этой аминокислоты, поэтому одно из направлений создания новых </w:t>
      </w:r>
      <w:r>
        <w:rPr>
          <w:color w:val="000000"/>
          <w:sz w:val="28"/>
          <w:szCs w:val="28"/>
        </w:rPr>
        <w:t xml:space="preserve">ноотропных средств на основе молекулы ГАМК состоит в получении ее аналогов и производных с более низкой полярностью, которые были бы способны проходить через ГЭБ и действовать на ГАМК - рецепторы. Среди различных теоретически возможных вариантов получения </w:t>
      </w:r>
      <w:r>
        <w:rPr>
          <w:color w:val="000000"/>
          <w:sz w:val="28"/>
          <w:szCs w:val="28"/>
        </w:rPr>
        <w:t>таких веществ был выбран путь, состоящий в химическом связывании аминогруппы ГАМК с веществами - носителями, которые являются постоянными метаболитами организма человека и хорошо проникают в мозг. В качестве таких носителей использовались природные органич</w:t>
      </w:r>
      <w:r>
        <w:rPr>
          <w:color w:val="000000"/>
          <w:sz w:val="28"/>
          <w:szCs w:val="28"/>
        </w:rPr>
        <w:t>еские кислоты, включая витамины и их предшественники, полученные при этом соединения обладали разнообразной фармакологической активностью. Выбор никотиновой кислоты в качестве носителя был сделан по следующим причинам: наличие реакционноспособной карбоксил</w:t>
      </w:r>
      <w:r>
        <w:rPr>
          <w:color w:val="000000"/>
          <w:sz w:val="28"/>
          <w:szCs w:val="28"/>
        </w:rPr>
        <w:t xml:space="preserve">ьной группы определяет возможность связывания с концевой </w:t>
      </w:r>
      <w:r>
        <w:rPr>
          <w:rFonts w:ascii="Symbol" w:hAnsi="Symbol" w:cs="Symbol"/>
          <w:color w:val="000000"/>
          <w:sz w:val="28"/>
          <w:szCs w:val="28"/>
        </w:rPr>
        <w:t>NH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- группой ГАМК с образованием амида, что значительно снижает основность и, как можно было ожидать, сделает молекулы менее полярной и более проницаемой для ГЭБ; никотиновая кислота обладает ценным</w:t>
      </w:r>
      <w:r>
        <w:rPr>
          <w:color w:val="000000"/>
          <w:sz w:val="28"/>
          <w:szCs w:val="28"/>
        </w:rPr>
        <w:t>и фармакологическими свойствами, малотоксична, содержится в мозговой ткани и проникает в мозг, в то же время ее самостоятельный лечебный эффект относительно невысок. Поэтому и возникла идея сочитания никотиновой кислоты и ГАМК в одной молекуле, которое мог</w:t>
      </w:r>
      <w:r>
        <w:rPr>
          <w:color w:val="000000"/>
          <w:sz w:val="28"/>
          <w:szCs w:val="28"/>
        </w:rPr>
        <w:t xml:space="preserve">ло бы привести к веществу, проходящему через ГЭБ, с более высокой фармакологической активностью по сравнению с активностью его компонентов. Реализация такого предположения и привела к синтезу </w:t>
      </w:r>
      <w:r>
        <w:rPr>
          <w:rFonts w:ascii="Symbol" w:hAnsi="Symbol" w:cs="Symbol"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-никотиноил-ГАМК (1), экспериментальное изчение которой и подтв</w:t>
      </w:r>
      <w:r>
        <w:rPr>
          <w:color w:val="000000"/>
          <w:sz w:val="28"/>
          <w:szCs w:val="28"/>
        </w:rPr>
        <w:t xml:space="preserve">ердило эффективность такого подхода. Первоначальные исследования показали, что полученное вещество проникает в мозг и оказывает депримирующее влияние на центральную регуляцию мозгового кровообращения. В результате дальнейших широких исследований на основе </w:t>
      </w:r>
      <w:r>
        <w:rPr>
          <w:color w:val="000000"/>
          <w:sz w:val="28"/>
          <w:szCs w:val="28"/>
        </w:rPr>
        <w:t>натриевой соли никотиноил-ГАМК (2) был создан новый ноотропный препарат пикамилон.</w:t>
      </w:r>
    </w:p>
    <w:p w14:paraId="2FE53563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3DF321" w14:textId="663EDDDB" w:rsidR="00000000" w:rsidRDefault="0079197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808ACB" wp14:editId="4637D04C">
            <wp:extent cx="1933575" cy="10572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CAF">
        <w:rPr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593FB8" wp14:editId="55ED6DA0">
            <wp:extent cx="2066925" cy="10858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4FC7F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77873A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8B95E8" w14:textId="77777777" w:rsidR="00000000" w:rsidRDefault="004B5CA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402DD5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14:paraId="4CF145D1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0312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отметить, что ожидаемая продолжительность жизни постоянно увеличивается</w:t>
      </w:r>
      <w:r>
        <w:rPr>
          <w:color w:val="000000"/>
          <w:sz w:val="28"/>
          <w:szCs w:val="28"/>
        </w:rPr>
        <w:t>, причем наиболее быстро растет часть общей популяции, которая состоит из людей старше 65 лет. Следовательно, можно ожидать, что частота заболеваний, ассоциирующихся с возрастом, таких как деменция и других, значительно возрастет, и ноотропные препараты бу</w:t>
      </w:r>
      <w:r>
        <w:rPr>
          <w:color w:val="000000"/>
          <w:sz w:val="28"/>
          <w:szCs w:val="28"/>
        </w:rPr>
        <w:t>дут все более и более востребованы. В настоящее время в России зарегистрировано около 15 лекарственных средств, отнесенных к группе ноотропов. Номенклатура отечественных ноотропных препаратов значительно меньше, чем номенклатура этой группы лекарственных с</w:t>
      </w:r>
      <w:r>
        <w:rPr>
          <w:color w:val="000000"/>
          <w:sz w:val="28"/>
          <w:szCs w:val="28"/>
        </w:rPr>
        <w:t>редств на зарубежном рынке медикаментов, и часто не достаточна для удовлетворения потребностей медицинской практики. Кроме того, некоторые из указанных препаратов устарели (пиритинол), либо существуют их более эффективные аналоги.</w:t>
      </w:r>
    </w:p>
    <w:p w14:paraId="0B3A70ED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1990-е года отмечены вы</w:t>
      </w:r>
      <w:r>
        <w:rPr>
          <w:color w:val="000000"/>
          <w:sz w:val="28"/>
          <w:szCs w:val="28"/>
        </w:rPr>
        <w:t>сокими темпами исследовательской деятельности, связанной с поиском и изучением механизма действия новых и уже имеющихся ноотропных препаратов.</w:t>
      </w:r>
    </w:p>
    <w:p w14:paraId="5C0AD9B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Поныне продолжаются поиски базисной гипотезы действия ноотропов, способной интегрировать уже известные аспекты ме</w:t>
      </w:r>
      <w:r>
        <w:rPr>
          <w:color w:val="000000"/>
          <w:sz w:val="28"/>
          <w:szCs w:val="28"/>
        </w:rPr>
        <w:t>ханизма действия ноотропных средств и определить их дальнейшую судьбу.</w:t>
      </w:r>
    </w:p>
    <w:p w14:paraId="274EFC0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Ноотропные препараты являются весьма динамично развивающейся группой лекарственных средств и в России, и за рубежом. Разработкой новых ноотропных препаратов занимается около 60 ведущих </w:t>
      </w:r>
      <w:r>
        <w:rPr>
          <w:color w:val="000000"/>
          <w:sz w:val="28"/>
          <w:szCs w:val="28"/>
        </w:rPr>
        <w:t>фармацевтических компаний в различных странах. По оценке ежегодника Pharmaprojects, в 1995 г. на различных стадиях исследований, клинического изучения и внедрения на рынок находилось 132 ноотропных препарата, из них 79 на этапе доклинического исследования,</w:t>
      </w:r>
      <w:r>
        <w:rPr>
          <w:color w:val="000000"/>
          <w:sz w:val="28"/>
          <w:szCs w:val="28"/>
        </w:rPr>
        <w:t xml:space="preserve"> 34 - на различных стадиях клинического изучения и 19 - на стадии регистрации и внедрения на рынок. (Следует отметить, что речь может идти об одних и тех же препаратах, зарегистрированными под различными торговыми названиями).</w:t>
      </w:r>
    </w:p>
    <w:p w14:paraId="1C266086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Актуальным является поиск нов</w:t>
      </w:r>
      <w:r>
        <w:rPr>
          <w:color w:val="000000"/>
          <w:sz w:val="28"/>
          <w:szCs w:val="28"/>
        </w:rPr>
        <w:t>ых препаратов, которые обладали бы большей фармакологической активностью и оказывали бы избирательное действие на интегративные функции головного мозга, улучшая психопатологическое состояние пациента, его умственную активность и ориентацию в повседневной ж</w:t>
      </w:r>
      <w:r>
        <w:rPr>
          <w:color w:val="000000"/>
          <w:sz w:val="28"/>
          <w:szCs w:val="28"/>
        </w:rPr>
        <w:t>изни.</w:t>
      </w:r>
    </w:p>
    <w:p w14:paraId="0751A3F7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Будущее за гемодериватами крови новорожденных животных, так как в них будет наиболее полный перечень необходимых, для хорошего действия, составных компонентов.</w:t>
      </w:r>
    </w:p>
    <w:p w14:paraId="620BDF72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87F266" w14:textId="77777777" w:rsidR="00000000" w:rsidRDefault="004B5CAF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066B3908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14:paraId="5A7792B0" w14:textId="77777777" w:rsidR="00000000" w:rsidRDefault="004B5C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435F47" w14:textId="77777777" w:rsidR="00000000" w:rsidRDefault="004B5CAF">
      <w:pPr>
        <w:tabs>
          <w:tab w:val="left" w:pos="426"/>
          <w:tab w:val="left" w:pos="286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Фармакология ноотропов: сборник трудов под редакцией А.В. Вальдмана. 198</w:t>
      </w:r>
      <w:r>
        <w:rPr>
          <w:color w:val="000000"/>
          <w:sz w:val="28"/>
          <w:szCs w:val="28"/>
        </w:rPr>
        <w:t>9 г. Статья «Экспериментальная психофармакология ноотропов, Т.А. Воронина»</w:t>
      </w:r>
    </w:p>
    <w:p w14:paraId="0BAAEB81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Максимович Я.Б, Гайденко А.И, Прописывание, несовместимость и побочное действие лекарственных средств, - К.: 1988 г.</w:t>
      </w:r>
    </w:p>
    <w:p w14:paraId="37197CFF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Мосолов С.Н, Основы психофармакотерапии, - М.: 1996 г.</w:t>
      </w:r>
    </w:p>
    <w:p w14:paraId="67DD00E6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Ма</w:t>
      </w:r>
      <w:r>
        <w:rPr>
          <w:color w:val="000000"/>
          <w:sz w:val="28"/>
          <w:szCs w:val="28"/>
        </w:rPr>
        <w:t>шковский М.Д, Лекарственные средства, - М.: 2000 г. Часть 1.</w:t>
      </w:r>
    </w:p>
    <w:p w14:paraId="24787596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Гусев Е.И, Дробышева Н.А, Никифоров А.С, Лекарственные средства в неврологии, - М.:1998 г.</w:t>
      </w:r>
    </w:p>
    <w:p w14:paraId="3C43C2E6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Лоуренс Д. Р, Бенитт П.Н, Клиническая фармакология, - М.: 1991 г. Том 2.</w:t>
      </w:r>
    </w:p>
    <w:p w14:paraId="0E98CF5E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Фармакологія под. ред. І.</w:t>
      </w:r>
      <w:r>
        <w:rPr>
          <w:color w:val="000000"/>
          <w:sz w:val="28"/>
          <w:szCs w:val="28"/>
        </w:rPr>
        <w:t xml:space="preserve"> С. Чекмана, К.:Вища школа, 2001.</w:t>
      </w:r>
    </w:p>
    <w:p w14:paraId="17580C83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В.П. Шамшин, В.Г. Воронин, Синтез карбамазепина и его антиалкогольное действие // Химико-фармацевтический журнал. - 1987, - т. 21, - №6. - с 711-716.</w:t>
      </w:r>
    </w:p>
    <w:p w14:paraId="27E4BC62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А.Г. Байчиков, М.В. Рубцов, Синтетические химико-фармацевтические пр</w:t>
      </w:r>
      <w:r>
        <w:rPr>
          <w:color w:val="000000"/>
          <w:sz w:val="28"/>
          <w:szCs w:val="28"/>
        </w:rPr>
        <w:t xml:space="preserve">епараты, - М.: Медицина, 1971. </w:t>
      </w:r>
      <w:r>
        <w:rPr>
          <w:color w:val="000000"/>
          <w:sz w:val="28"/>
          <w:szCs w:val="28"/>
          <w:lang w:val="en-US"/>
        </w:rPr>
        <w:t>(</w:t>
      </w:r>
      <w:r>
        <w:rPr>
          <w:color w:val="000000"/>
          <w:sz w:val="28"/>
          <w:szCs w:val="28"/>
        </w:rPr>
        <w:t>Баклофена</w:t>
      </w:r>
      <w:r>
        <w:rPr>
          <w:color w:val="000000"/>
          <w:sz w:val="28"/>
          <w:szCs w:val="28"/>
          <w:lang w:val="en-US"/>
        </w:rPr>
        <w:t>).Kung W., Faigle J.W.,» J. Labelled Compounds and Radiopharm.», 1983, 20, №2, 213 - 231</w:t>
      </w:r>
    </w:p>
    <w:p w14:paraId="0D1BB753" w14:textId="77777777" w:rsidR="00000000" w:rsidRDefault="004B5CAF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Акопян В.П., Едигарова Л.В. Влияние ГАМК-ергических средств на баланс электролитов в условиях гипокинезии // Экспериментал</w:t>
      </w:r>
      <w:r>
        <w:rPr>
          <w:color w:val="000000"/>
          <w:sz w:val="28"/>
          <w:szCs w:val="28"/>
        </w:rPr>
        <w:t>ьная и клиническая фармакология. - 1998. - Т 5</w:t>
      </w:r>
    </w:p>
    <w:p w14:paraId="7B5495B5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  <w:t>Громова О.А. Нейрометаболическая фармакотерапия. - СПб., 2001.</w:t>
      </w:r>
    </w:p>
    <w:p w14:paraId="7700478C" w14:textId="77777777" w:rsidR="00000000" w:rsidRDefault="004B5CAF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  <w:t>Ковалев Г.В. Ноотропные средства. - Волгоград, 1990. - 368 с.</w:t>
      </w:r>
    </w:p>
    <w:p w14:paraId="60C5BD5E" w14:textId="77777777" w:rsidR="00000000" w:rsidRDefault="004B5CAF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Мосолов С.Н. Современные тенденции развития психофармакологии // Журнал н</w:t>
      </w:r>
      <w:r>
        <w:rPr>
          <w:color w:val="000000"/>
          <w:sz w:val="28"/>
          <w:szCs w:val="28"/>
        </w:rPr>
        <w:t>еврологии и психиатрии. - 1998. - №5. - С. 12-19.</w:t>
      </w:r>
    </w:p>
    <w:p w14:paraId="1CFEB490" w14:textId="77777777" w:rsidR="00000000" w:rsidRDefault="004B5CAF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Аведисова А.С., Ахапкин Р.В., Ахапкина В.И., Вериго Н.Н. Пирацетам в свете современных исследований (анализ зарубежных исследований) // Психиатрия и психофармакотерапия. 2000.</w:t>
      </w:r>
    </w:p>
    <w:p w14:paraId="7261C3FD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>
        <w:rPr>
          <w:color w:val="000000"/>
          <w:sz w:val="28"/>
          <w:szCs w:val="28"/>
        </w:rPr>
        <w:tab/>
        <w:t>Ахапкина В.И. Эксперимен</w:t>
      </w:r>
      <w:r>
        <w:rPr>
          <w:color w:val="000000"/>
          <w:sz w:val="28"/>
          <w:szCs w:val="28"/>
        </w:rPr>
        <w:t>тальная и клиническая фармакология препарата фенотропил / Тезисы докладов XI Российского национального конгресса «Человек и лекарство». М., 2004.</w:t>
      </w:r>
    </w:p>
    <w:p w14:paraId="2BA8AC49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Ахапкина В.И., Воронина Т.А. Спектр фармакологических эффектов Фенотропила // Фарматека. 2005. №13.</w:t>
      </w:r>
    </w:p>
    <w:p w14:paraId="00E62B3D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Ахапки</w:t>
      </w:r>
      <w:r>
        <w:rPr>
          <w:color w:val="000000"/>
          <w:sz w:val="28"/>
          <w:szCs w:val="28"/>
        </w:rPr>
        <w:t>на В.И., Воронина Т.А. Сравнительная характеристика ноотропной активности препарата фенотропил / Тезисы докладов XI Российского национального конгресса «Человек и лекарство», М., 2004. С. 70-71.</w:t>
      </w:r>
    </w:p>
    <w:p w14:paraId="191577EA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Беленичев И.Ф., Мазур И.А., Волошин Н.А., Коваленко С.И. //</w:t>
      </w:r>
      <w:r>
        <w:rPr>
          <w:color w:val="000000"/>
          <w:sz w:val="28"/>
          <w:szCs w:val="28"/>
        </w:rPr>
        <w:t xml:space="preserve"> Фундаментальные проблемы фармакологии. Сборник трудов II съезда Российского научного общества фармакологов. Москва, 2003. C. 63-64.</w:t>
      </w:r>
    </w:p>
    <w:p w14:paraId="67A5FAB0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Воронина Т.А., Середенин С.Б. Ноотропные препараты, достижения и новые проблемы // Экспериментальная и клиниеская фармако</w:t>
      </w:r>
      <w:r>
        <w:rPr>
          <w:color w:val="000000"/>
          <w:sz w:val="28"/>
          <w:szCs w:val="28"/>
        </w:rPr>
        <w:t>логия. 1998. Т. 61. №4. С. 3-9.</w:t>
      </w:r>
    </w:p>
    <w:p w14:paraId="658F1D7F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Кригер Д. // Журнал неврологии и психиатрии. 2002. №3. С. 2-14.</w:t>
      </w:r>
    </w:p>
    <w:p w14:paraId="3E6B7458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21.</w:t>
      </w:r>
      <w:r>
        <w:rPr>
          <w:color w:val="000000"/>
          <w:sz w:val="28"/>
          <w:szCs w:val="28"/>
          <w:lang w:val="en-US"/>
        </w:rPr>
        <w:tab/>
        <w:t>Gustov 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  <w:lang w:val="en-US"/>
        </w:rPr>
        <w:t>Smirnov 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  <w:lang w:val="en-US"/>
        </w:rPr>
        <w:t>Korshunova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Iu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  <w:lang w:val="en-US"/>
        </w:rPr>
        <w:t>Andrianova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EV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Phenotropil in the treatment of vascular encephalopathy // Zh Nevrol Psikhiatr Im S S Korsakov</w:t>
      </w:r>
      <w:r>
        <w:rPr>
          <w:color w:val="000000"/>
          <w:sz w:val="28"/>
          <w:szCs w:val="28"/>
          <w:lang w:val="en-US"/>
        </w:rPr>
        <w:t>a. 2006; 106 (3):52-3.</w:t>
      </w:r>
    </w:p>
    <w:p w14:paraId="3B5B1A54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Gerasimova M.M., Chichanovskaia L.V., Slezkina L.A. The clinical and immunological aspects of the effects of phenotropil on consequences of stroke // Zh Nevrol Psikhiatr Im S S Korsakova. 2005; 105 (5):6314.</w:t>
      </w:r>
    </w:p>
    <w:p w14:paraId="310DD17F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Savchenko A. Iu., Zak</w:t>
      </w:r>
      <w:r>
        <w:rPr>
          <w:color w:val="000000"/>
          <w:sz w:val="28"/>
          <w:szCs w:val="28"/>
          <w:lang w:val="en-US"/>
        </w:rPr>
        <w:t xml:space="preserve">harova N.S., Stepanov I.N. The phenotropil treatment of the consequences of brain organic lesions // Zh Nevrol Psikhiatr Im S S Korsakova. </w:t>
      </w:r>
      <w:r>
        <w:rPr>
          <w:color w:val="000000"/>
          <w:sz w:val="28"/>
          <w:szCs w:val="28"/>
        </w:rPr>
        <w:t>2005; 105 (12):22-6.</w:t>
      </w:r>
    </w:p>
    <w:p w14:paraId="7A2ACBD3" w14:textId="77777777" w:rsidR="00000000" w:rsidRDefault="004B5CAF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</w:t>
      </w:r>
      <w:r>
        <w:rPr>
          <w:color w:val="000000"/>
          <w:sz w:val="28"/>
          <w:szCs w:val="28"/>
        </w:rPr>
        <w:tab/>
        <w:t>Андреев Б.В. Ноотропные средства // Мир Медицины. - №8. - 1998. - С. 25-28</w:t>
      </w:r>
    </w:p>
    <w:p w14:paraId="56DA63EC" w14:textId="77777777" w:rsidR="00000000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>
        <w:rPr>
          <w:color w:val="000000"/>
          <w:sz w:val="28"/>
          <w:szCs w:val="28"/>
        </w:rPr>
        <w:tab/>
        <w:t xml:space="preserve">Варпаховская </w:t>
      </w:r>
      <w:r>
        <w:rPr>
          <w:color w:val="000000"/>
          <w:sz w:val="28"/>
          <w:szCs w:val="28"/>
        </w:rPr>
        <w:t>И. Состояние производства и разработок ноотропных препаратов за рубежом и в России // Ремедиум. - №7. - 1997. - С. 3-8</w:t>
      </w:r>
    </w:p>
    <w:p w14:paraId="133841C2" w14:textId="77777777" w:rsidR="004B5CAF" w:rsidRDefault="004B5CA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Воронина Т.А., Середенин С.Б. Ноотропные препараты, достижения и новые проблемы // Экспериментальная и клиническая фармакология. - №4. </w:t>
      </w:r>
      <w:r>
        <w:rPr>
          <w:color w:val="000000"/>
          <w:sz w:val="28"/>
          <w:szCs w:val="28"/>
        </w:rPr>
        <w:t>- 1998. - С. 3-9</w:t>
      </w:r>
    </w:p>
    <w:sectPr w:rsidR="004B5C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73"/>
    <w:rsid w:val="004B5CAF"/>
    <w:rsid w:val="0079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691F8"/>
  <w14:defaultImageDpi w14:val="0"/>
  <w15:docId w15:val="{CD434787-5F49-48A7-9782-DCEE60F6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11760</Words>
  <Characters>67037</Characters>
  <Application>Microsoft Office Word</Application>
  <DocSecurity>0</DocSecurity>
  <Lines>558</Lines>
  <Paragraphs>157</Paragraphs>
  <ScaleCrop>false</ScaleCrop>
  <Company/>
  <LinksUpToDate>false</LinksUpToDate>
  <CharactersWithSpaces>78640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2025-01-21T18:24:00Z</dcterms:created>
  <dcterms:modified xsi:type="dcterms:W3CDTF">2025-01-21T18:24:00Z</dcterms:modified>
</cp:coreProperties>
</file>