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CDEF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Содержание</w:t>
      </w:r>
    </w:p>
    <w:p w14:paraId="278B326D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1A48F4" w14:textId="77777777" w:rsidR="00000000" w:rsidRDefault="00BA422F">
      <w:pPr>
        <w:shd w:val="clear" w:color="auto" w:fill="FFFFFF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Ведение</w:t>
      </w:r>
    </w:p>
    <w:p w14:paraId="656D8BCF" w14:textId="77777777" w:rsidR="00000000" w:rsidRDefault="00BA422F">
      <w:pPr>
        <w:shd w:val="clear" w:color="auto" w:fill="FFFFFF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Звукопроведение</w:t>
      </w:r>
    </w:p>
    <w:p w14:paraId="369975DE" w14:textId="77777777" w:rsidR="00000000" w:rsidRDefault="00BA422F">
      <w:pPr>
        <w:shd w:val="clear" w:color="auto" w:fill="FFFFFF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Звуковосприятие</w:t>
      </w:r>
    </w:p>
    <w:p w14:paraId="384B8E2E" w14:textId="77777777" w:rsidR="00000000" w:rsidRDefault="00BA422F">
      <w:pPr>
        <w:shd w:val="clear" w:color="auto" w:fill="FFFFFF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Слуховая чувствительность и адаптация</w:t>
      </w:r>
    </w:p>
    <w:p w14:paraId="459A4DF5" w14:textId="77777777" w:rsidR="00000000" w:rsidRDefault="00BA422F">
      <w:pPr>
        <w:shd w:val="clear" w:color="auto" w:fill="FFFFFF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4BAD8246" w14:textId="77777777" w:rsidR="00000000" w:rsidRDefault="00BA422F">
      <w:pPr>
        <w:shd w:val="clear" w:color="auto" w:fill="FFFFFF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</w:t>
      </w:r>
    </w:p>
    <w:p w14:paraId="5A6BA234" w14:textId="77777777" w:rsidR="00000000" w:rsidRDefault="00BA422F">
      <w:pPr>
        <w:shd w:val="clear" w:color="auto" w:fill="FFFFFF"/>
        <w:spacing w:line="360" w:lineRule="auto"/>
        <w:jc w:val="both"/>
        <w:rPr>
          <w:sz w:val="28"/>
          <w:szCs w:val="28"/>
          <w:lang w:val="ru-BY"/>
        </w:rPr>
      </w:pPr>
    </w:p>
    <w:p w14:paraId="6E3A7882" w14:textId="77777777" w:rsidR="00000000" w:rsidRDefault="00BA42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</w:r>
      <w:r>
        <w:rPr>
          <w:kern w:val="32"/>
          <w:sz w:val="28"/>
          <w:szCs w:val="28"/>
          <w:lang w:val="ru-BY"/>
        </w:rPr>
        <w:lastRenderedPageBreak/>
        <w:t>Введение</w:t>
      </w:r>
    </w:p>
    <w:p w14:paraId="542E0857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502C7DA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 слуха делится на три части: 1) наружное ухо - состоит из ушной раковины и наружного слухового прохода; 2) средне</w:t>
      </w:r>
      <w:r>
        <w:rPr>
          <w:sz w:val="28"/>
          <w:szCs w:val="28"/>
          <w:lang w:val="ru-BY"/>
        </w:rPr>
        <w:t>е ухо - представлено барабанной полостью, находится внутри височной кости и содержит три слуховые косточки (молоточек, наковальня и стремя); 3) внутреннее ухо - расположено в височной кости и состоит из костного и перепончатого лабиринтом.</w:t>
      </w:r>
    </w:p>
    <w:p w14:paraId="56B9AC4B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Функцию слуховог</w:t>
      </w:r>
      <w:r>
        <w:rPr>
          <w:sz w:val="28"/>
          <w:szCs w:val="28"/>
          <w:lang w:val="ru-BY"/>
        </w:rPr>
        <w:t>о анализатора в восприятии и дифференцировании звуковых раздражений объяснили И. П. Павлов и его ученики. В предложенной ими теории слуховой анализатор рассматривается как единая целостная система, в которой каждый отдел (звено) выполняет определенную функ</w:t>
      </w:r>
      <w:r>
        <w:rPr>
          <w:sz w:val="28"/>
          <w:szCs w:val="28"/>
          <w:lang w:val="ru-BY"/>
        </w:rPr>
        <w:t>цию. Нарушение целостности звеньев влияет на восприятие звука и, следовательно, на получение нормального слухового ощущения.</w:t>
      </w:r>
    </w:p>
    <w:p w14:paraId="2C1398A2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Слух - отражение действительности в форме звуковых явлений, способность человека (живого организма) воспринимать и различать звуки.</w:t>
      </w:r>
      <w:r>
        <w:rPr>
          <w:sz w:val="28"/>
          <w:szCs w:val="28"/>
          <w:lang w:val="ru-BY"/>
        </w:rPr>
        <w:t xml:space="preserve"> Эта способность реализуется посредством органа слуха, или звукового анализатора, - сложного нервного механизма, воспринимающего и дифференцирующего звуковые раздражения. Слуховой анализатор включает периферический, или рецепторный, отдел (наружное, средне</w:t>
      </w:r>
      <w:r>
        <w:rPr>
          <w:sz w:val="28"/>
          <w:szCs w:val="28"/>
          <w:lang w:val="ru-BY"/>
        </w:rPr>
        <w:t>е и внутреннее ухо), средний, или проводниковый, отдел (слуховой нерв) и центральный, корковый, отдел, расположенный в височных долях больших полушарий. Ухо является усилителем и преобразователем звуковых колебаний.</w:t>
      </w:r>
    </w:p>
    <w:p w14:paraId="06D33B19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Окружающий нас мир полон звуков, отличаю</w:t>
      </w:r>
      <w:r>
        <w:rPr>
          <w:sz w:val="28"/>
          <w:szCs w:val="28"/>
          <w:lang w:val="ru-BY"/>
        </w:rPr>
        <w:t>щихся огромным разнообразием. Мы живем в мире сложных природных, речевых, музыкальных звуков. Слух имеет огромное значение для развития человека.</w:t>
      </w:r>
    </w:p>
    <w:p w14:paraId="708EE30E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изучение данной проблемы является очень важным.</w:t>
      </w:r>
    </w:p>
    <w:p w14:paraId="34A97A09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4BB7F1D" w14:textId="77777777" w:rsidR="00000000" w:rsidRDefault="00BA42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</w:r>
      <w:r>
        <w:rPr>
          <w:kern w:val="32"/>
          <w:sz w:val="28"/>
          <w:szCs w:val="28"/>
          <w:lang w:val="ru-BY"/>
        </w:rPr>
        <w:lastRenderedPageBreak/>
        <w:t>1. Звукопроведение</w:t>
      </w:r>
    </w:p>
    <w:p w14:paraId="08085F32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438A49B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человека слуховой анали</w:t>
      </w:r>
      <w:r>
        <w:rPr>
          <w:sz w:val="28"/>
          <w:szCs w:val="28"/>
          <w:lang w:val="ru-BY"/>
        </w:rPr>
        <w:t xml:space="preserve">затор является одной из главных сенсорных систем. Воспринимая звуки, человек ориентируется в окружающей среде, общается с другими людьми, обменивается опытом в учебной, игровой и трудовой деятельности. Нормальная функция слухового анализатора имеет особую </w:t>
      </w:r>
      <w:r>
        <w:rPr>
          <w:sz w:val="28"/>
          <w:szCs w:val="28"/>
          <w:lang w:val="ru-BY"/>
        </w:rPr>
        <w:t xml:space="preserve">значимость для общего развития ребенка. Состояние слуха оказывает решающее влияние на его речевое и психологическое становление. </w:t>
      </w:r>
    </w:p>
    <w:p w14:paraId="4C0FA4ED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Слуховой анализатор состоит из периферического отдела, проводниковой части и центрального (коркового) отдела. Периферический о</w:t>
      </w:r>
      <w:r>
        <w:rPr>
          <w:sz w:val="28"/>
          <w:szCs w:val="28"/>
          <w:lang w:val="ru-BY"/>
        </w:rPr>
        <w:t xml:space="preserve">тдел слуховой сенсорной системы у человека состоит из наружного, внутреннего и среднего уха. </w:t>
      </w:r>
    </w:p>
    <w:p w14:paraId="0F36F10A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состав наружного уха входят ушная раковина (состоит из эластичного хряща сложной формы, покрытого кожей) и наружный слуховой проход (имеет хрящевую и костную ча</w:t>
      </w:r>
      <w:r>
        <w:rPr>
          <w:sz w:val="28"/>
          <w:szCs w:val="28"/>
          <w:lang w:val="ru-BY"/>
        </w:rPr>
        <w:t>сти, содержит большое количество желез, вырабатывающих серу, и сальных желез). Функцией наружного уха является улавливание и проведение звука. Наружное ухо отделено от среднего уха барабанной перепонкой.  В состав среднего уха входят барабанная полость с р</w:t>
      </w:r>
      <w:r>
        <w:rPr>
          <w:sz w:val="28"/>
          <w:szCs w:val="28"/>
          <w:lang w:val="ru-BY"/>
        </w:rPr>
        <w:t>асположенными в ней слуховыми косточками и слуховая (евстахиева) труба, соединяющая барабанную полость с носоглоткой. Слуховые косточки (молоточек, наковальня и стремя) объединены в цепь, соединяющую барабанную перепонку с окном преддверия, ведущим во внут</w:t>
      </w:r>
      <w:r>
        <w:rPr>
          <w:sz w:val="28"/>
          <w:szCs w:val="28"/>
          <w:lang w:val="ru-BY"/>
        </w:rPr>
        <w:t xml:space="preserve">реннее ухо. Слуховые косточки осуществляют передачу слуховых колебаний от барабанной перепонки во внутреннее ухо. </w:t>
      </w:r>
    </w:p>
    <w:p w14:paraId="49C9D769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Внутреннее ухо расположено в височной кости. Оно образовано двумя органами, различающимися как по своему строению, так и по различным функция</w:t>
      </w:r>
      <w:r>
        <w:rPr>
          <w:sz w:val="28"/>
          <w:szCs w:val="28"/>
          <w:lang w:val="ru-BY"/>
        </w:rPr>
        <w:t xml:space="preserve">м: это улитка и преддверие. В улитке находится орган слуха, или кортиев орган. Улитка представляет из себя костный канал, внутри которого </w:t>
      </w:r>
      <w:r>
        <w:rPr>
          <w:sz w:val="28"/>
          <w:szCs w:val="28"/>
          <w:lang w:val="ru-BY"/>
        </w:rPr>
        <w:lastRenderedPageBreak/>
        <w:t xml:space="preserve">находится перепончатый лабиринт. Полость костного лабиринта заполнена жидкостью, названной перилимфой. В перепончатом </w:t>
      </w:r>
      <w:r>
        <w:rPr>
          <w:sz w:val="28"/>
          <w:szCs w:val="28"/>
          <w:lang w:val="ru-BY"/>
        </w:rPr>
        <w:t>лабиринте жидкость названа эндолимфой. Костная улитка делится на две части: лестницу преддверия и барабанную лестницу. В барабанную лестницу открывается окно улитки, а лестница преддверия сообщается с полостью преддверия. Изнутри стенки перепончатого лабир</w:t>
      </w:r>
      <w:r>
        <w:rPr>
          <w:sz w:val="28"/>
          <w:szCs w:val="28"/>
          <w:lang w:val="ru-BY"/>
        </w:rPr>
        <w:t>инта выстланы эпителием. В кортиевом органе имеются волосковые клетки, чувствительные к звуковому раздражению, которые являются рецепторной частью слухового анализатора. Они переводят звуковое раздражение в нервное возбуждение. В результате звуковых колеба</w:t>
      </w:r>
      <w:r>
        <w:rPr>
          <w:sz w:val="28"/>
          <w:szCs w:val="28"/>
          <w:lang w:val="ru-BY"/>
        </w:rPr>
        <w:t>ний, воздействующих на барабанную перепонку, начинаются колебания перилимфы, последние передаются эндолимфе, что вызывает смещение в покровной мембране, которая, в свою очередь, раздражает волосковые клетки, поддерживаемые опорными клетками эпителия.</w:t>
      </w:r>
    </w:p>
    <w:p w14:paraId="5F59BB9F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Пери</w:t>
      </w:r>
      <w:r>
        <w:rPr>
          <w:sz w:val="28"/>
          <w:szCs w:val="28"/>
          <w:lang w:val="ru-BY"/>
        </w:rPr>
        <w:t>ферический отдел анализатора (наружное, среднее и часть внутреннего уха) осуществляет доставку звуковых волн к рецептору, так называемую прямую передачу.</w:t>
      </w:r>
    </w:p>
    <w:p w14:paraId="107FB2DC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Волнообразно перемещающаяся от преддверия к вершине улиткового хода перилимфа колеблет основную мембра</w:t>
      </w:r>
      <w:r>
        <w:rPr>
          <w:sz w:val="28"/>
          <w:szCs w:val="28"/>
          <w:lang w:val="ru-BY"/>
        </w:rPr>
        <w:t>ну и расположенный на ней кортиев орган. Это обеспечивает соприкосновение слуховых волосков с нижней поверхностью покровной мембраны, которая в спокойном состоянии с ними не соприкасается. От каждого такого соприкосновения энергия физического колебания тра</w:t>
      </w:r>
      <w:r>
        <w:rPr>
          <w:sz w:val="28"/>
          <w:szCs w:val="28"/>
          <w:lang w:val="ru-BY"/>
        </w:rPr>
        <w:t>нсформируется в импульсы биотоков, так называемое воздушное проведение звуковых волн.</w:t>
      </w:r>
    </w:p>
    <w:p w14:paraId="0DFD4B36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Однако известен и другой вид проведения звуковых колебаний - костная звукопроводимость. Если закрыть уши ватой, а на голову в том месте, где череп прикрыт только кожей, п</w:t>
      </w:r>
      <w:r>
        <w:rPr>
          <w:sz w:val="28"/>
          <w:szCs w:val="28"/>
          <w:lang w:val="ru-BY"/>
        </w:rPr>
        <w:t>оставить звучащий камертон или взять в зубы наручные часы, то звуки будут слышны довольно отчетливо, что происходит в результате передачи звуковых волн через кости во внутреннее ухо.</w:t>
      </w:r>
    </w:p>
    <w:p w14:paraId="493B0D51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97AA6D4" w14:textId="77777777" w:rsidR="00000000" w:rsidRDefault="00BA42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t>2. Звуковосприятие</w:t>
      </w:r>
    </w:p>
    <w:p w14:paraId="715EFB03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3D0A6C9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Поток различных звуковых раздражений, преобразуясь в</w:t>
      </w:r>
      <w:r>
        <w:rPr>
          <w:sz w:val="28"/>
          <w:szCs w:val="28"/>
          <w:lang w:val="ru-BY"/>
        </w:rPr>
        <w:t xml:space="preserve"> импульсы от рецепторов через проводниковые механизмы, направляется к корковому отделу слухового анализатора, где они воспринимаются по силе, высоте, тембру и другим свойствам звука. Корковый отдел слухового анализатора находится в височной доле головного </w:t>
      </w:r>
      <w:r>
        <w:rPr>
          <w:sz w:val="28"/>
          <w:szCs w:val="28"/>
          <w:lang w:val="ru-BY"/>
        </w:rPr>
        <w:t>мозга.</w:t>
      </w:r>
    </w:p>
    <w:p w14:paraId="569B613B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нормальном слухе звуки воспринимаются обоими ушами (бинауральное слышание). Если звуковой источник находится сбоку, звук достигает коркового отдела анализатора неодновременно, что позволяет определять направление звука и нахождение источника.</w:t>
      </w:r>
    </w:p>
    <w:p w14:paraId="21EE0A13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Ух</w:t>
      </w:r>
      <w:r>
        <w:rPr>
          <w:sz w:val="28"/>
          <w:szCs w:val="28"/>
          <w:lang w:val="ru-BY"/>
        </w:rPr>
        <w:t>о является усилителем и преобразователем звуковых колебаний. Звуки характеризуются тремя свойствами: силой, высотой и тембром.</w:t>
      </w:r>
    </w:p>
    <w:p w14:paraId="4405351F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Силу, или интенсивность, звука измеряют в децибелах (дБ). Сила звука является его физическим свойством. Громкость звука - это инт</w:t>
      </w:r>
      <w:r>
        <w:rPr>
          <w:sz w:val="28"/>
          <w:szCs w:val="28"/>
          <w:lang w:val="ru-BY"/>
        </w:rPr>
        <w:t>енсивность слухового ощущения; она нарастает с увеличением силы звука и убывает с ее уменьшением.</w:t>
      </w:r>
    </w:p>
    <w:p w14:paraId="16D3C546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Высота звука зависит от частоты колебаний звучащего тела и измеряется количеством полных колебаний в секунду (к/с) или герц (Гц). </w:t>
      </w:r>
    </w:p>
    <w:p w14:paraId="5543CE31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Звуки с малым числом колеба</w:t>
      </w:r>
      <w:r>
        <w:rPr>
          <w:sz w:val="28"/>
          <w:szCs w:val="28"/>
          <w:lang w:val="ru-BY"/>
        </w:rPr>
        <w:t xml:space="preserve">ний в секунду называют низкими, с большим числом колебаний (выше 2 тыс.) - высокими. Часто колебания воздуха изменяются в зависимости от характеристик источника. С увеличением частоты колебаний звука высота тонов его повышается. Звуки являются колебаниями </w:t>
      </w:r>
      <w:r>
        <w:rPr>
          <w:sz w:val="28"/>
          <w:szCs w:val="28"/>
          <w:lang w:val="ru-BY"/>
        </w:rPr>
        <w:t>воздуха, исходящими от того или иного звукового источника. Воздух - это среда, через посредство которой передаются колебательные волны от источника звука. Звуковая волна первоначально проходит по слуховому проходу, достигая барабанной перепонки, вызывает е</w:t>
      </w:r>
      <w:r>
        <w:rPr>
          <w:sz w:val="28"/>
          <w:szCs w:val="28"/>
          <w:lang w:val="ru-BY"/>
        </w:rPr>
        <w:t xml:space="preserve">е колебания и передает эти колебания </w:t>
      </w:r>
      <w:r>
        <w:rPr>
          <w:sz w:val="28"/>
          <w:szCs w:val="28"/>
          <w:lang w:val="ru-BY"/>
        </w:rPr>
        <w:lastRenderedPageBreak/>
        <w:t>косточковому аппарату: молоточку, наковальне и стремечку. Стремечко, колеблясь, вызывает колебание мембраны, которая приводит в движение жидкость (перилимфу) улитки. Колебания перилимфы передаются эндолимфе, что приводи</w:t>
      </w:r>
      <w:r>
        <w:rPr>
          <w:sz w:val="28"/>
          <w:szCs w:val="28"/>
          <w:lang w:val="ru-BY"/>
        </w:rPr>
        <w:t>т к смещению покровной мембраны и раздражению волосковых клеток. Основоположник теории резонанса Г. Гельмгольц пришел к выводу, что в ответ на высокие звуки резонируют короткие и более сильно натянутые волокна основной мембраны улитки (нижний завиток), а н</w:t>
      </w:r>
      <w:r>
        <w:rPr>
          <w:sz w:val="28"/>
          <w:szCs w:val="28"/>
          <w:lang w:val="ru-BY"/>
        </w:rPr>
        <w:t>а низкие - длинные, слабо натянутые (верхний завиток).</w:t>
      </w:r>
    </w:p>
    <w:p w14:paraId="254A1DBF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Звуки определенной частоты вызывают волны резонанса в жидкости улитки, которые заставляют вибрировать соответствующий участок основной мембраны. Вибрации возбуждает группу волосковых клеток в этом учас</w:t>
      </w:r>
      <w:r>
        <w:rPr>
          <w:sz w:val="28"/>
          <w:szCs w:val="28"/>
          <w:lang w:val="ru-BY"/>
        </w:rPr>
        <w:t>тке, и возникающие импульсы по отдельным волокнам слухового верна передаются в мозг. Тщательное гистологическое исследование показало, что нервные волокна от каждого отдельного участка улитки соединены с определенными участками слуховой зоны коры мозга, та</w:t>
      </w:r>
      <w:r>
        <w:rPr>
          <w:sz w:val="28"/>
          <w:szCs w:val="28"/>
          <w:lang w:val="ru-BY"/>
        </w:rPr>
        <w:t>к что одни клетки ответственны за восприятие высоких тонов, а другие - низких.</w:t>
      </w:r>
    </w:p>
    <w:p w14:paraId="2763EA1A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пути в корковый отдел импульсы звукового раздражения проходят задние бугорки четверохолмия (средний мозг), которые являются промежуточными центрами звука и обеспечивают ориен</w:t>
      </w:r>
      <w:r>
        <w:rPr>
          <w:sz w:val="28"/>
          <w:szCs w:val="28"/>
          <w:lang w:val="ru-BY"/>
        </w:rPr>
        <w:t>тировочные звуковые реакции.</w:t>
      </w:r>
    </w:p>
    <w:p w14:paraId="3F18A663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Высший анализ и синтез звуковых импульсов осуществляется в основных ядрах слухового анализатора, локализованных в коре височных долей больших полушарий, а ядра элементарного слухового анализа рассеяны (разбросаны) по всей массе</w:t>
      </w:r>
      <w:r>
        <w:rPr>
          <w:sz w:val="28"/>
          <w:szCs w:val="28"/>
          <w:lang w:val="ru-BY"/>
        </w:rPr>
        <w:t xml:space="preserve"> больших полушарий].</w:t>
      </w:r>
    </w:p>
    <w:p w14:paraId="2FB3ED9F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Тембром или окраской звука называется такое его свойство, благодаря которому различаются звуки, издаваемые разными источниками, но обладающие одинаковой интенсивностью и высотой. Например, звуки различных музыкальных инструментов или ч</w:t>
      </w:r>
      <w:r>
        <w:rPr>
          <w:sz w:val="28"/>
          <w:szCs w:val="28"/>
          <w:lang w:val="ru-BY"/>
        </w:rPr>
        <w:t xml:space="preserve">еловеческие голоса отличаются </w:t>
      </w:r>
      <w:r>
        <w:rPr>
          <w:sz w:val="28"/>
          <w:szCs w:val="28"/>
          <w:lang w:val="ru-BY"/>
        </w:rPr>
        <w:lastRenderedPageBreak/>
        <w:t>своим характером, или тембром.</w:t>
      </w:r>
    </w:p>
    <w:p w14:paraId="24AFB572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3D0913D" w14:textId="77777777" w:rsidR="00000000" w:rsidRDefault="00BA42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t>3. Слуховая чувствительность и адаптация</w:t>
      </w:r>
    </w:p>
    <w:p w14:paraId="736074D3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66EAE2C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Минимальная энергия звуковых колебаний, способная вызвать ощущение звука, называется порогом слухового ощущения. По нему определяют чувствительность каж</w:t>
      </w:r>
      <w:r>
        <w:rPr>
          <w:sz w:val="28"/>
          <w:szCs w:val="28"/>
          <w:lang w:val="ru-BY"/>
        </w:rPr>
        <w:t>дого уха в отдельности: чем выше порог слухового ощущения, тем ниже чувствительность и наоборот.</w:t>
      </w:r>
    </w:p>
    <w:p w14:paraId="6F1CC0FF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Чувствительность слухового анализатора к звукам различной высоты не одинакова.</w:t>
      </w:r>
    </w:p>
    <w:p w14:paraId="3D24EFDF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Ухо человека наиболее чувствительно к звукам с частотой 1000-3000 Гц, наименее ч</w:t>
      </w:r>
      <w:r>
        <w:rPr>
          <w:sz w:val="28"/>
          <w:szCs w:val="28"/>
          <w:lang w:val="ru-BY"/>
        </w:rPr>
        <w:t>увствительно к звукам до 50 Гц. По данным Б. С. Преображенского, при изменении частоты звука от 50 до 2000 Гц чувствительность увеличивается в миллион раз. Увеличение силы звука усиливает слуховое ощущение, но до известного предела, после которого в ушах ч</w:t>
      </w:r>
      <w:r>
        <w:rPr>
          <w:sz w:val="28"/>
          <w:szCs w:val="28"/>
          <w:lang w:val="ru-BY"/>
        </w:rPr>
        <w:t>увствуется давление и боль. Минимальная энергия звукового колебания, вызывающая это чувство, называется порогом ощущения давления. Разница между порогом слухового ощущения и порогом ощущения давления максимальна при частоте звука от 500 до 5000 Гц и минима</w:t>
      </w:r>
      <w:r>
        <w:rPr>
          <w:sz w:val="28"/>
          <w:szCs w:val="28"/>
          <w:lang w:val="ru-BY"/>
        </w:rPr>
        <w:t>льна при низких и очень высоких частотах.</w:t>
      </w:r>
    </w:p>
    <w:p w14:paraId="4D1313F4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Ухо человека способно воспринимать звуки разной частоты - от 16 (нижняя граница) до 20 000 Гц (верхняя граница). Этот предел звуков составляет область слухового восприятия. Его большую часть представляют звуки наше</w:t>
      </w:r>
      <w:r>
        <w:rPr>
          <w:sz w:val="28"/>
          <w:szCs w:val="28"/>
          <w:lang w:val="ru-BY"/>
        </w:rPr>
        <w:t>й речи и поэтому он назван областью речи. Если взрослый человек слышит звуки с частотой колебаний до 20-25 тыс., реже до 30 тыс. в секунду, то грудной ребенок воспринимает звуки до 32 тыс. колебаний в секунду. Маленький ребенок слышит звуки, которые взросл</w:t>
      </w:r>
      <w:r>
        <w:rPr>
          <w:sz w:val="28"/>
          <w:szCs w:val="28"/>
          <w:lang w:val="ru-BY"/>
        </w:rPr>
        <w:t xml:space="preserve">ому недоступны. Однако чувствительность слухового анализатора у ребенка заметно ниже, чем у взрослого. С возрастом чувствительность повышается и становится </w:t>
      </w:r>
      <w:r>
        <w:rPr>
          <w:sz w:val="28"/>
          <w:szCs w:val="28"/>
          <w:lang w:val="ru-BY"/>
        </w:rPr>
        <w:lastRenderedPageBreak/>
        <w:t>максимальной в 12-14 лет. При полной тишине воспринимаемость слухового аппарата повышается; при возд</w:t>
      </w:r>
      <w:r>
        <w:rPr>
          <w:sz w:val="28"/>
          <w:szCs w:val="28"/>
          <w:lang w:val="ru-BY"/>
        </w:rPr>
        <w:t>ействии сильных звуков вначале понижается, а затем восстанавливается.</w:t>
      </w:r>
    </w:p>
    <w:p w14:paraId="6FF15E97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задачу исследования слуха входит определение его остроты, т. е. чувствительности уха к звукам разной частоты. Поскольку чувствительность уха характеризуется порогом слухового восприяти</w:t>
      </w:r>
      <w:r>
        <w:rPr>
          <w:sz w:val="28"/>
          <w:szCs w:val="28"/>
          <w:lang w:val="ru-BY"/>
        </w:rPr>
        <w:t>я, то практически степень остроты слуха определяется этим порогом для звуков разной частоты.</w:t>
      </w:r>
    </w:p>
    <w:p w14:paraId="19C6B6BA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исследовании остроты слуха у детей и взрослых используют критерии не только частоты, но и силы (громкости) тонов. Звуки до 30 дБ слышны очень слабо, от 30 до</w:t>
      </w:r>
      <w:r>
        <w:rPr>
          <w:sz w:val="28"/>
          <w:szCs w:val="28"/>
          <w:lang w:val="ru-BY"/>
        </w:rPr>
        <w:t xml:space="preserve"> 50 дБ соответствуют шепоту человека, от 50 до 65 дБ - обыкновенной речи, от 65 до 100 дБ - сильному шуму, а выше 100 дБ - болезненно сильному шуму. При утрате способности воспринимать звуки от 30 до 70 дБ наблюдается затруднение при разговоре. При способн</w:t>
      </w:r>
      <w:r>
        <w:rPr>
          <w:sz w:val="28"/>
          <w:szCs w:val="28"/>
          <w:lang w:val="ru-BY"/>
        </w:rPr>
        <w:t>ости воспринимать звуки громкостью не менее 90 дБ (более слабые звуки не воспринимаются) констатируют почти полную глухоту. На развитие слуха у ребенка решающее влияние оказывает тренировка, особенно занятия музыкой.</w:t>
      </w:r>
    </w:p>
    <w:p w14:paraId="775CB863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Повышение слышимости в условиях сильног</w:t>
      </w:r>
      <w:r>
        <w:rPr>
          <w:sz w:val="28"/>
          <w:szCs w:val="28"/>
          <w:lang w:val="ru-BY"/>
        </w:rPr>
        <w:t>о шума и полной тишины получило название слуховой адаптации. Она обычно пропорциональна силе действующего звука и зависит от индивидуальных особенностей организма.</w:t>
      </w:r>
    </w:p>
    <w:p w14:paraId="3B1A9E5C" w14:textId="77777777" w:rsidR="00000000" w:rsidRDefault="00BA422F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слух адаптация звуковосприятие чувствительность</w:t>
      </w:r>
    </w:p>
    <w:p w14:paraId="0739F496" w14:textId="77777777" w:rsidR="00000000" w:rsidRDefault="00BA42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</w:r>
      <w:r>
        <w:rPr>
          <w:kern w:val="32"/>
          <w:sz w:val="28"/>
          <w:szCs w:val="28"/>
          <w:lang w:val="ru-BY"/>
        </w:rPr>
        <w:lastRenderedPageBreak/>
        <w:t>Заключение</w:t>
      </w:r>
    </w:p>
    <w:p w14:paraId="5568C4B4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F4F1FA8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Изучение психолого-педагогическ</w:t>
      </w:r>
      <w:r>
        <w:rPr>
          <w:sz w:val="28"/>
          <w:szCs w:val="28"/>
          <w:lang w:val="ru-BY"/>
        </w:rPr>
        <w:t>ой литературы по данной проблеме позволило сделать следующие выводы</w:t>
      </w:r>
    </w:p>
    <w:p w14:paraId="097E49F3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 слуха делится на три части: 1) наружное ухо; 2) среднее ухо; 3) внутреннее ухо.</w:t>
      </w:r>
    </w:p>
    <w:p w14:paraId="4CE7A18E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Периферический отдел анализатора (наружное, среднее и часть внутреннего уха) осуществляет доставку зву</w:t>
      </w:r>
      <w:r>
        <w:rPr>
          <w:sz w:val="28"/>
          <w:szCs w:val="28"/>
          <w:lang w:val="ru-BY"/>
        </w:rPr>
        <w:t>ковых волн к рецептору, так называемую прямую передачу. Существует два типа звукопроведения - воздушное и костное.</w:t>
      </w:r>
    </w:p>
    <w:p w14:paraId="6D2D99DA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Поток различных звуковых раздражений, преобразуясь в импульсы от рецепторов через проводниковые механизмы, направляется к корковому отделу сл</w:t>
      </w:r>
      <w:r>
        <w:rPr>
          <w:sz w:val="28"/>
          <w:szCs w:val="28"/>
          <w:lang w:val="ru-BY"/>
        </w:rPr>
        <w:t>ухового анализатора, где они воспринимаются по силе, высоте, тембру и другим свойствам звука. Корковый отдел слухового анализатора находится в височной доле головного мозга.</w:t>
      </w:r>
    </w:p>
    <w:p w14:paraId="09743529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нормальном слухе звуки воспринимаются обоими ушами (бинауральное слышание).</w:t>
      </w:r>
    </w:p>
    <w:p w14:paraId="4A282E33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</w:t>
      </w:r>
      <w:r>
        <w:rPr>
          <w:sz w:val="28"/>
          <w:szCs w:val="28"/>
          <w:lang w:val="ru-BY"/>
        </w:rPr>
        <w:t>нимальная энергия звуковых колебаний, способная вызвать ощущение звука, называется порогом слухового ощущения. По нему определяют чувствительность каждого уха в отдельности: чем выше порог слухового ощущения, тем ниже чувствительность и наоборот.</w:t>
      </w:r>
    </w:p>
    <w:p w14:paraId="02813F3C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Повышение</w:t>
      </w:r>
      <w:r>
        <w:rPr>
          <w:sz w:val="28"/>
          <w:szCs w:val="28"/>
          <w:lang w:val="ru-BY"/>
        </w:rPr>
        <w:t xml:space="preserve"> слышимости в условиях сильного шума и полной тишины получило название слуховой адаптации. Она обычно пропорциональна силе действующего звука и зависит от индивидуальных особенностей организма.</w:t>
      </w:r>
    </w:p>
    <w:p w14:paraId="33639912" w14:textId="77777777" w:rsidR="00000000" w:rsidRDefault="00BA4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EF40AD5" w14:textId="77777777" w:rsidR="00000000" w:rsidRDefault="00BA42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</w:r>
      <w:r>
        <w:rPr>
          <w:kern w:val="32"/>
          <w:sz w:val="28"/>
          <w:szCs w:val="28"/>
          <w:lang w:val="ru-BY"/>
        </w:rPr>
        <w:lastRenderedPageBreak/>
        <w:t>Список литературы</w:t>
      </w:r>
    </w:p>
    <w:p w14:paraId="435035D7" w14:textId="77777777" w:rsidR="00000000" w:rsidRDefault="00BA422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72E563D" w14:textId="77777777" w:rsidR="00000000" w:rsidRDefault="00BA422F" w:rsidP="005B10D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Ермаков В.П., Якунин Г.А. Основы тифл</w:t>
      </w:r>
      <w:r>
        <w:rPr>
          <w:sz w:val="28"/>
          <w:szCs w:val="28"/>
          <w:lang w:val="ru-BY"/>
        </w:rPr>
        <w:t>опедагогики. Развитие, обучение и воспитание детей с нарушениями зрения. - М., ВЛАДОС, 2000.</w:t>
      </w:r>
    </w:p>
    <w:p w14:paraId="47AF59E5" w14:textId="77777777" w:rsidR="00000000" w:rsidRDefault="00BA422F" w:rsidP="005B10D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Кабанов А.Н., Чабовская А.П. Анатомия, физиология и гигиена детей дошкольного возраста. </w:t>
      </w:r>
      <w:r>
        <w:rPr>
          <w:rFonts w:ascii="Times New Roman" w:hAnsi="Times New Roman" w:cs="Times New Roman"/>
          <w:sz w:val="28"/>
          <w:szCs w:val="28"/>
          <w:lang w:val="ru-BY"/>
        </w:rPr>
        <w:t>−</w:t>
      </w:r>
      <w:r>
        <w:rPr>
          <w:sz w:val="28"/>
          <w:szCs w:val="28"/>
          <w:lang w:val="ru-BY"/>
        </w:rPr>
        <w:t xml:space="preserve"> М., Просвещение, 1975.</w:t>
      </w:r>
    </w:p>
    <w:p w14:paraId="2D188A39" w14:textId="77777777" w:rsidR="00000000" w:rsidRDefault="00BA422F" w:rsidP="005B10D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Лапшин В.А., Пузанов Б.П. Основы дефектолог</w:t>
      </w:r>
      <w:r>
        <w:rPr>
          <w:sz w:val="28"/>
          <w:szCs w:val="28"/>
          <w:lang w:val="ru-BY"/>
        </w:rPr>
        <w:t xml:space="preserve">ии. </w:t>
      </w:r>
      <w:r>
        <w:rPr>
          <w:rFonts w:ascii="Times New Roman" w:hAnsi="Times New Roman" w:cs="Times New Roman"/>
          <w:sz w:val="28"/>
          <w:szCs w:val="28"/>
          <w:lang w:val="ru-BY"/>
        </w:rPr>
        <w:t>−</w:t>
      </w:r>
      <w:r>
        <w:rPr>
          <w:sz w:val="28"/>
          <w:szCs w:val="28"/>
          <w:lang w:val="ru-BY"/>
        </w:rPr>
        <w:t xml:space="preserve"> М., Просвещение, 1990.</w:t>
      </w:r>
    </w:p>
    <w:p w14:paraId="217B72FE" w14:textId="77777777" w:rsidR="00000000" w:rsidRDefault="00BA422F" w:rsidP="005B10D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Леонтьева Н.Н., Маринова К.В. Анатомия и физиология детского организма. </w:t>
      </w:r>
      <w:r>
        <w:rPr>
          <w:rFonts w:ascii="Times New Roman" w:hAnsi="Times New Roman" w:cs="Times New Roman"/>
          <w:sz w:val="28"/>
          <w:szCs w:val="28"/>
          <w:lang w:val="ru-BY"/>
        </w:rPr>
        <w:t>−</w:t>
      </w:r>
      <w:r>
        <w:rPr>
          <w:sz w:val="28"/>
          <w:szCs w:val="28"/>
          <w:lang w:val="ru-BY"/>
        </w:rPr>
        <w:t xml:space="preserve"> М., Просвещение, 1986.</w:t>
      </w:r>
    </w:p>
    <w:p w14:paraId="17F73C4A" w14:textId="77777777" w:rsidR="00000000" w:rsidRDefault="00BA422F" w:rsidP="005B10D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Матюшонок М.Т., Турик Г.Г., Крюкова А.А. Физиология и гигиена детей и подростков. </w:t>
      </w:r>
      <w:r>
        <w:rPr>
          <w:rFonts w:ascii="Times New Roman" w:hAnsi="Times New Roman" w:cs="Times New Roman"/>
          <w:sz w:val="28"/>
          <w:szCs w:val="28"/>
          <w:lang w:val="ru-BY"/>
        </w:rPr>
        <w:t>−</w:t>
      </w:r>
      <w:r>
        <w:rPr>
          <w:sz w:val="28"/>
          <w:szCs w:val="28"/>
          <w:lang w:val="ru-BY"/>
        </w:rPr>
        <w:t xml:space="preserve"> Мн., Вышэйшая школа, 1975.</w:t>
      </w:r>
    </w:p>
    <w:p w14:paraId="02D09756" w14:textId="77777777" w:rsidR="00000000" w:rsidRDefault="00BA422F" w:rsidP="005B10D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Обреимова </w:t>
      </w:r>
      <w:r>
        <w:rPr>
          <w:sz w:val="28"/>
          <w:szCs w:val="28"/>
          <w:lang w:val="ru-BY"/>
        </w:rPr>
        <w:t xml:space="preserve">Н.И., Петрухин А.С. Основы анатомии, физиологии и гигиены детей и подростков. </w:t>
      </w:r>
      <w:r>
        <w:rPr>
          <w:rFonts w:ascii="Times New Roman" w:hAnsi="Times New Roman" w:cs="Times New Roman"/>
          <w:sz w:val="28"/>
          <w:szCs w:val="28"/>
          <w:lang w:val="ru-BY"/>
        </w:rPr>
        <w:t>−</w:t>
      </w:r>
      <w:r>
        <w:rPr>
          <w:sz w:val="28"/>
          <w:szCs w:val="28"/>
          <w:lang w:val="ru-BY"/>
        </w:rPr>
        <w:t xml:space="preserve"> М., Академия, 2000.</w:t>
      </w:r>
    </w:p>
    <w:p w14:paraId="174A776A" w14:textId="77777777" w:rsidR="00BA422F" w:rsidRDefault="00BA422F" w:rsidP="005B10D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Специальная педагогика. /Под ред. Н.М. Назаровой. М., Академия, 2000.</w:t>
      </w:r>
    </w:p>
    <w:sectPr w:rsidR="00BA42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210C"/>
    <w:multiLevelType w:val="singleLevel"/>
    <w:tmpl w:val="56D8147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D8"/>
    <w:rsid w:val="005B10D8"/>
    <w:rsid w:val="00B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C3509"/>
  <w14:defaultImageDpi w14:val="0"/>
  <w15:docId w15:val="{597DBC39-5A84-4B3D-9C96-834AB1E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2046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2025-01-16T23:23:00Z</dcterms:created>
  <dcterms:modified xsi:type="dcterms:W3CDTF">2025-01-16T23:23:00Z</dcterms:modified>
</cp:coreProperties>
</file>