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DC8A" w14:textId="77777777" w:rsidR="00000000" w:rsidRDefault="00B30918">
      <w:pPr>
        <w:shd w:val="clear" w:color="000000" w:fill="auto"/>
        <w:tabs>
          <w:tab w:val="left" w:pos="1134"/>
        </w:tabs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АО «Медицинский университет Астана»</w:t>
      </w:r>
    </w:p>
    <w:p w14:paraId="26886F54" w14:textId="77777777" w:rsidR="00000000" w:rsidRDefault="00B30918">
      <w:pPr>
        <w:shd w:val="clear" w:color="000000" w:fill="auto"/>
        <w:tabs>
          <w:tab w:val="left" w:pos="1134"/>
        </w:tabs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Кафедра патологической физиологии им. Корпачева</w:t>
      </w:r>
    </w:p>
    <w:p w14:paraId="5B23B125" w14:textId="77777777" w:rsidR="00000000" w:rsidRDefault="00B30918">
      <w:pPr>
        <w:shd w:val="clear" w:color="000000" w:fill="auto"/>
        <w:tabs>
          <w:tab w:val="left" w:pos="1134"/>
        </w:tabs>
        <w:spacing w:line="360" w:lineRule="auto"/>
        <w:jc w:val="center"/>
        <w:rPr>
          <w:sz w:val="28"/>
          <w:szCs w:val="28"/>
          <w:lang w:val="ru-BY"/>
        </w:rPr>
      </w:pPr>
    </w:p>
    <w:p w14:paraId="034FCB29" w14:textId="77777777" w:rsidR="00000000" w:rsidRDefault="00B30918">
      <w:pPr>
        <w:shd w:val="clear" w:color="000000" w:fill="auto"/>
        <w:tabs>
          <w:tab w:val="left" w:pos="1134"/>
        </w:tabs>
        <w:spacing w:line="360" w:lineRule="auto"/>
        <w:jc w:val="center"/>
        <w:rPr>
          <w:sz w:val="28"/>
          <w:szCs w:val="28"/>
          <w:lang w:val="uk-UA"/>
        </w:rPr>
      </w:pPr>
    </w:p>
    <w:p w14:paraId="27319AE5" w14:textId="77777777" w:rsidR="00000000" w:rsidRDefault="00B30918">
      <w:pPr>
        <w:shd w:val="clear" w:color="000000" w:fill="auto"/>
        <w:tabs>
          <w:tab w:val="left" w:pos="1134"/>
        </w:tabs>
        <w:spacing w:line="360" w:lineRule="auto"/>
        <w:jc w:val="center"/>
        <w:rPr>
          <w:sz w:val="28"/>
          <w:szCs w:val="28"/>
          <w:lang w:val="uk-UA"/>
        </w:rPr>
      </w:pPr>
    </w:p>
    <w:p w14:paraId="3510031C" w14:textId="77777777" w:rsidR="00000000" w:rsidRDefault="00B30918">
      <w:pPr>
        <w:shd w:val="clear" w:color="000000" w:fill="auto"/>
        <w:tabs>
          <w:tab w:val="left" w:pos="1134"/>
        </w:tabs>
        <w:spacing w:line="360" w:lineRule="auto"/>
        <w:jc w:val="center"/>
        <w:rPr>
          <w:sz w:val="28"/>
          <w:szCs w:val="28"/>
          <w:lang w:val="uk-UA"/>
        </w:rPr>
      </w:pPr>
    </w:p>
    <w:p w14:paraId="42541154" w14:textId="77777777" w:rsidR="00000000" w:rsidRDefault="00B30918">
      <w:pPr>
        <w:shd w:val="clear" w:color="000000" w:fill="auto"/>
        <w:tabs>
          <w:tab w:val="left" w:pos="1134"/>
        </w:tabs>
        <w:spacing w:line="360" w:lineRule="auto"/>
        <w:jc w:val="center"/>
        <w:rPr>
          <w:sz w:val="28"/>
          <w:szCs w:val="28"/>
          <w:lang w:val="uk-UA"/>
        </w:rPr>
      </w:pPr>
    </w:p>
    <w:p w14:paraId="2E299A49" w14:textId="77777777" w:rsidR="00000000" w:rsidRDefault="00B30918">
      <w:pPr>
        <w:shd w:val="clear" w:color="000000" w:fill="auto"/>
        <w:tabs>
          <w:tab w:val="left" w:pos="1134"/>
        </w:tabs>
        <w:spacing w:line="360" w:lineRule="auto"/>
        <w:jc w:val="center"/>
        <w:rPr>
          <w:sz w:val="28"/>
          <w:szCs w:val="28"/>
          <w:lang w:val="uk-UA"/>
        </w:rPr>
      </w:pPr>
    </w:p>
    <w:p w14:paraId="0D10A309" w14:textId="77777777" w:rsidR="00000000" w:rsidRDefault="00B30918">
      <w:pPr>
        <w:shd w:val="clear" w:color="000000" w:fill="auto"/>
        <w:tabs>
          <w:tab w:val="left" w:pos="1134"/>
        </w:tabs>
        <w:spacing w:line="360" w:lineRule="auto"/>
        <w:jc w:val="center"/>
        <w:rPr>
          <w:sz w:val="28"/>
          <w:szCs w:val="28"/>
          <w:lang w:val="uk-UA"/>
        </w:rPr>
      </w:pPr>
    </w:p>
    <w:p w14:paraId="524B52CE" w14:textId="77777777" w:rsidR="00000000" w:rsidRDefault="00B30918">
      <w:pPr>
        <w:shd w:val="clear" w:color="000000" w:fill="auto"/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14:paraId="2EB48E11" w14:textId="77777777" w:rsidR="00000000" w:rsidRDefault="00B30918">
      <w:pPr>
        <w:shd w:val="clear" w:color="000000" w:fill="auto"/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14:paraId="5FBAE4DC" w14:textId="77777777" w:rsidR="00000000" w:rsidRDefault="00B30918">
      <w:pPr>
        <w:shd w:val="clear" w:color="000000" w:fill="auto"/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14:paraId="1FEABF17" w14:textId="77777777" w:rsidR="00000000" w:rsidRDefault="00B30918">
      <w:pPr>
        <w:shd w:val="clear" w:color="000000" w:fill="auto"/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14:paraId="0BB18FCE" w14:textId="77777777" w:rsidR="00000000" w:rsidRDefault="00B30918">
      <w:pPr>
        <w:shd w:val="clear" w:color="000000" w:fill="auto"/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14:paraId="35E67906" w14:textId="77777777" w:rsidR="00000000" w:rsidRDefault="00B30918">
      <w:pPr>
        <w:shd w:val="clear" w:color="000000" w:fill="auto"/>
        <w:tabs>
          <w:tab w:val="left" w:pos="1134"/>
        </w:tabs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СРС</w:t>
      </w:r>
    </w:p>
    <w:p w14:paraId="65BDB4F1" w14:textId="77777777" w:rsidR="00000000" w:rsidRDefault="00B30918">
      <w:pPr>
        <w:shd w:val="clear" w:color="000000" w:fill="auto"/>
        <w:tabs>
          <w:tab w:val="left" w:pos="1134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«Гемостаз»</w:t>
      </w:r>
    </w:p>
    <w:p w14:paraId="39D3729E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E0F4E8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4205C7E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889437D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Выполнила: Уатканова З.С.</w:t>
      </w:r>
    </w:p>
    <w:p w14:paraId="64EED3AC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Группа: 208-ОЗ</w:t>
      </w:r>
    </w:p>
    <w:p w14:paraId="393B4F57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Проверила: Сайфулина Е.А.</w:t>
      </w:r>
    </w:p>
    <w:p w14:paraId="335F9EFD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6631657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25CFDEB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485F304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1C8C7B5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EA229C4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E293B31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ED08B5B" w14:textId="77777777" w:rsidR="00000000" w:rsidRDefault="00B30918">
      <w:pPr>
        <w:shd w:val="clear" w:color="000000" w:fill="auto"/>
        <w:tabs>
          <w:tab w:val="left" w:pos="1134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Астана 2013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г.</w:t>
      </w:r>
    </w:p>
    <w:p w14:paraId="217F29FB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267A48D8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C4944F6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гемостаза - совокупность фун</w:t>
      </w:r>
      <w:r>
        <w:rPr>
          <w:sz w:val="28"/>
          <w:szCs w:val="28"/>
        </w:rPr>
        <w:t>кционально-морфологических и биохимических механизмов, обеспечивающих сохранение жидкого состояния крови, предупреждение и остановку кровотечений, а также целости кровеносных сосудов.</w:t>
      </w:r>
    </w:p>
    <w:p w14:paraId="61E75793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целостном организме при отсутствии патологических воздействий жидкое с</w:t>
      </w:r>
      <w:r>
        <w:rPr>
          <w:sz w:val="28"/>
          <w:szCs w:val="28"/>
        </w:rPr>
        <w:t>остояние крови является следствием равновесия факторов, обусловливающих процессы свертывания и препятствующих их развитию. Нарушение подобного баланса может быть вызвано многими факторами, но вне зависимости от этиологических причин тромбообразование в орг</w:t>
      </w:r>
      <w:r>
        <w:rPr>
          <w:sz w:val="28"/>
          <w:szCs w:val="28"/>
        </w:rPr>
        <w:t>анизме происходит по единым законам с включением в процесс определенных клеточных элементов, энзимов и субстратов. В свертывании крови различают два звена:</w:t>
      </w:r>
    </w:p>
    <w:p w14:paraId="031783D0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первичный гемостаз, клеточный (сосудисто-тромбоцитарный)</w:t>
      </w:r>
    </w:p>
    <w:p w14:paraId="38287B22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вторичный гемостаз, плазменный (коагул</w:t>
      </w:r>
      <w:r>
        <w:rPr>
          <w:sz w:val="28"/>
          <w:szCs w:val="28"/>
        </w:rPr>
        <w:t>яционный) гемостаз.</w:t>
      </w:r>
    </w:p>
    <w:p w14:paraId="0408A684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клеточным гемостазом понимают адгезию клеток (т.е. взаимодействие клеток с чужеродной поверхностью, в том числе и с клетками иного вида), агрегацию (склеивание одноименных клеток крови между собой), а также высвобождение из форменны</w:t>
      </w:r>
      <w:r>
        <w:rPr>
          <w:sz w:val="28"/>
          <w:szCs w:val="28"/>
        </w:rPr>
        <w:t>х элементов веществ, активирующих плазменный гемостаз.</w:t>
      </w:r>
    </w:p>
    <w:p w14:paraId="5AE8D44B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Плазменный (коагуляционный) гемостаз представляет собой каскад реакций, в которых участвуют факторы свертывания крови, завершающийся процессом фибринообразования. Образовавшийся фибрин подвергается дал</w:t>
      </w:r>
      <w:r>
        <w:rPr>
          <w:sz w:val="28"/>
          <w:szCs w:val="28"/>
        </w:rPr>
        <w:t xml:space="preserve">ее разрушению под влиянием плазмина (фибринолиз). Важно отметить, что деление гемостатических реакций на клеточные и плазменные является условным, однако оно справедливо в системе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vitro</w:t>
      </w:r>
      <w:r>
        <w:rPr>
          <w:sz w:val="28"/>
          <w:szCs w:val="28"/>
        </w:rPr>
        <w:t xml:space="preserve"> и существенно облегчает выбор адекватных методик и интерпретацию ре</w:t>
      </w:r>
      <w:r>
        <w:rPr>
          <w:sz w:val="28"/>
          <w:szCs w:val="28"/>
        </w:rPr>
        <w:t xml:space="preserve">зультатов лабораторной </w:t>
      </w:r>
      <w:r>
        <w:rPr>
          <w:sz w:val="28"/>
          <w:szCs w:val="28"/>
        </w:rPr>
        <w:lastRenderedPageBreak/>
        <w:t>диагностики патологии гемостаза. В организме эти два звена свертывающей системы крови тесно связаны и не могут функционировать раздельно.</w:t>
      </w:r>
    </w:p>
    <w:p w14:paraId="31251FE2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844E462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Физиология системы гемостаза</w:t>
      </w:r>
    </w:p>
    <w:p w14:paraId="05FA8827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7460014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важную роль в осуществлении реакций гемостаза играет сосу</w:t>
      </w:r>
      <w:r>
        <w:rPr>
          <w:sz w:val="28"/>
          <w:szCs w:val="28"/>
        </w:rPr>
        <w:t>дистая стенка. Эндотелиальные клетки сосудов способны синтезировать и/или экспрессировать на своей поверхности различные биологически активные вещества, модулирующие тромбообразование. К ним относятся:</w:t>
      </w:r>
    </w:p>
    <w:p w14:paraId="537DFD25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фактор Виллебранда,</w:t>
      </w:r>
    </w:p>
    <w:p w14:paraId="23655447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эндотелиальный фактор релакса</w:t>
      </w:r>
      <w:r>
        <w:rPr>
          <w:sz w:val="28"/>
          <w:szCs w:val="28"/>
        </w:rPr>
        <w:t>ции (оксид азота),</w:t>
      </w:r>
    </w:p>
    <w:p w14:paraId="015EE77C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простациклин,</w:t>
      </w:r>
    </w:p>
    <w:p w14:paraId="30E342A9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тромбомодулин,</w:t>
      </w:r>
    </w:p>
    <w:p w14:paraId="1981133B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эндотелии,</w:t>
      </w:r>
    </w:p>
    <w:p w14:paraId="07CB8881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активатор плазминогена тканевого типа,</w:t>
      </w:r>
    </w:p>
    <w:p w14:paraId="26407254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ингибитор активатора плазминогена тканевого типа,</w:t>
      </w:r>
    </w:p>
    <w:p w14:paraId="116EB7DA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тканевый фактор (тромбопластин),</w:t>
      </w:r>
    </w:p>
    <w:p w14:paraId="5F8FF249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ингибитор пути тканевого фактора и другие.</w:t>
      </w:r>
    </w:p>
    <w:p w14:paraId="304EB2AD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мембр</w:t>
      </w:r>
      <w:r>
        <w:rPr>
          <w:sz w:val="28"/>
          <w:szCs w:val="28"/>
        </w:rPr>
        <w:t>аны эндотелиоцитов несут на себе рецепторы, которые при определенных условиях опосредуют связывание с молекулярными лигандами и клетками, свободно циркулирующими в кровотоке.</w:t>
      </w:r>
    </w:p>
    <w:p w14:paraId="5629520A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каких-либо повреждений выстилающие сосуд эндотелиальные клетки обл</w:t>
      </w:r>
      <w:r>
        <w:rPr>
          <w:sz w:val="28"/>
          <w:szCs w:val="28"/>
        </w:rPr>
        <w:t>адают тромборезистентными свойствами, что способствует поддержанию жидкого состояния крови. Тромборезистентность эндотелия обеспечивается:</w:t>
      </w:r>
    </w:p>
    <w:p w14:paraId="0A3D3682" w14:textId="77777777" w:rsidR="00000000" w:rsidRDefault="00B30918">
      <w:pPr>
        <w:shd w:val="clear" w:color="000000" w:fill="auto"/>
        <w:tabs>
          <w:tab w:val="left" w:pos="655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контактной инертностью внутренней, обращенной в просвет сосуда поверхности этих клеток;</w:t>
      </w:r>
    </w:p>
    <w:p w14:paraId="6960C9C7" w14:textId="77777777" w:rsidR="00000000" w:rsidRDefault="00B30918">
      <w:pPr>
        <w:shd w:val="clear" w:color="000000" w:fill="auto"/>
        <w:tabs>
          <w:tab w:val="left" w:pos="461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синтезом мощного ингибито</w:t>
      </w:r>
      <w:r>
        <w:rPr>
          <w:sz w:val="28"/>
          <w:szCs w:val="28"/>
        </w:rPr>
        <w:t>ра агрегации тромбоцитов - простациклина;</w:t>
      </w:r>
    </w:p>
    <w:p w14:paraId="4129CC1B" w14:textId="77777777" w:rsidR="00000000" w:rsidRDefault="00B30918">
      <w:pPr>
        <w:shd w:val="clear" w:color="000000" w:fill="auto"/>
        <w:tabs>
          <w:tab w:val="left" w:pos="641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наличием на мембране эндотелиоцитов тромбомодулина, который связывает тромбин; при этом он утрачивает способность вызывать свертывание </w:t>
      </w:r>
      <w:r>
        <w:rPr>
          <w:sz w:val="28"/>
          <w:szCs w:val="28"/>
        </w:rPr>
        <w:lastRenderedPageBreak/>
        <w:t>крови, но сохраняет активирующее действие на систему двух важнейших физиологи</w:t>
      </w:r>
      <w:r>
        <w:rPr>
          <w:sz w:val="28"/>
          <w:szCs w:val="28"/>
        </w:rPr>
        <w:t xml:space="preserve">ческих антикоагулянтов - протеинов С 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;</w:t>
      </w:r>
    </w:p>
    <w:p w14:paraId="7B880876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высоким содержанием на внутренней поверхности сосудов мукополисахаридов и фиксацией на эндотелии комплекса гепарин-антитромбин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;</w:t>
      </w:r>
    </w:p>
    <w:p w14:paraId="2CB9A336" w14:textId="77777777" w:rsidR="00000000" w:rsidRDefault="00B30918">
      <w:pPr>
        <w:shd w:val="clear" w:color="000000" w:fill="auto"/>
        <w:tabs>
          <w:tab w:val="left" w:pos="67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способностью секретировать и синтезировать тканевый активатор плазминогена, об</w:t>
      </w:r>
      <w:r>
        <w:rPr>
          <w:sz w:val="28"/>
          <w:szCs w:val="28"/>
        </w:rPr>
        <w:t>еспечивающий фибринолиз;</w:t>
      </w:r>
    </w:p>
    <w:p w14:paraId="68B70A55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способностью стимулировать фибринолиз через систему протеинов С 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</w:p>
    <w:p w14:paraId="5114562A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целости сосудистой стенки и/или изменение функциональных свойств эндотелиоцитов могут способствовать развитию протромботических реакций - антитромбот</w:t>
      </w:r>
      <w:r>
        <w:rPr>
          <w:sz w:val="28"/>
          <w:szCs w:val="28"/>
        </w:rPr>
        <w:t>ический потенциал эндотелия трансформируется в тромбогенный. Причины, приводящие к травме сосудов, весьма разнообразны и включают в себя как экзогенные факторы (механические повреждения, лучевое воздействие, гипер- и гипотермия, токсические вещества, в том</w:t>
      </w:r>
      <w:r>
        <w:rPr>
          <w:sz w:val="28"/>
          <w:szCs w:val="28"/>
        </w:rPr>
        <w:t xml:space="preserve"> числе и лекарственные препараты, и т.п.), так и эндогенные факторы. К последним относятся биологически активные вещества (тромбин, циклические нуклеотиды, ряд цитокинов и т.п.), способные при определенных условиях проявлять мембраноагрессивные свойства. Т</w:t>
      </w:r>
      <w:r>
        <w:rPr>
          <w:sz w:val="28"/>
          <w:szCs w:val="28"/>
        </w:rPr>
        <w:t>акой механизм поражения сосудистой стенки характерен для многих заболеваний, сопровождающихся склонностью к тромбообразованию.</w:t>
      </w:r>
    </w:p>
    <w:p w14:paraId="143A69B2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Абсолютно все клеточные элементы крови принимают участие в тромбогенезе, но для тромбоцитов (в отличие от эритроцитов и лейкоцито</w:t>
      </w:r>
      <w:r>
        <w:rPr>
          <w:sz w:val="28"/>
          <w:szCs w:val="28"/>
        </w:rPr>
        <w:t>в) прокоагулянтная функция является основной. Тромбоциты не только являются главными клеточными участниками процесса тромбообразования в артериях и важными компонентами, обеспечивающими флеботромбоз, но также обладают существенным влиянием на другие звенья</w:t>
      </w:r>
      <w:r>
        <w:rPr>
          <w:sz w:val="28"/>
          <w:szCs w:val="28"/>
        </w:rPr>
        <w:t xml:space="preserve"> гемокоагуляции, представляя активированные фосфолипидные поверхности, необходимые для реализации </w:t>
      </w:r>
      <w:r>
        <w:rPr>
          <w:sz w:val="28"/>
          <w:szCs w:val="28"/>
        </w:rPr>
        <w:lastRenderedPageBreak/>
        <w:t>процессов плазменного гемостаза, высвобождая в кровь ряд факторов свертывания, модулируя фибринолиз и нарушая гемодинамические константы как путем транзиторно</w:t>
      </w:r>
      <w:r>
        <w:rPr>
          <w:sz w:val="28"/>
          <w:szCs w:val="28"/>
        </w:rPr>
        <w:t>й вазоконстрикции, обусловленной генерацией ТХА2 (тромбоксан А2), так и путем образования и выделения митогенных факторов, способствующих гиперплазии сосудистой стенки. При инициации тромбогенеза происходит активация тромбоцитов (т.е. активация тромбоцитар</w:t>
      </w:r>
      <w:r>
        <w:rPr>
          <w:sz w:val="28"/>
          <w:szCs w:val="28"/>
        </w:rPr>
        <w:t xml:space="preserve">ных гликопротеинов и фосфолипаз, обмен фосфолипидов, образование вторичных посредников, фосфорилирование белков, метаболизм арахидоновой кислоты, взаимодействие актина и миозина, Nа+/Н+-обмен, экспрессия фибриногеновых рецепторов и перераспределение ионов </w:t>
      </w:r>
      <w:r>
        <w:rPr>
          <w:sz w:val="28"/>
          <w:szCs w:val="28"/>
        </w:rPr>
        <w:t>кальция) и индукция процессов их адгезии, реакции высвобождения и агрегации; при этом адгезия предшествует развитию реакции высвобождения и агрегации тромбоцитов и является первой ступенью формирования гемостатического процесса.</w:t>
      </w:r>
    </w:p>
    <w:p w14:paraId="1FF57C60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нарушении эндотелиально</w:t>
      </w:r>
      <w:r>
        <w:rPr>
          <w:sz w:val="28"/>
          <w:szCs w:val="28"/>
        </w:rPr>
        <w:t xml:space="preserve">й выстилки субэндотелиальные компоненты сосудистой стенки (фибриллярный и нефибриллярный коллаген, эластин, протеогликан и др.) вступают в контакт с кровью и образуют поверхность для связывания фактора Виллебранда, который не только стабилизирует фактор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 плазме, но и играет ключевую роль в процессе адгезии тромбоцитов, связывая субэндотелиальные структуры с рецепторами клеток. Взаимодействие тромбоцитарных рецепторов с фактором Виллебранда возможно только при наличии сил, создаваемых кровотоком.</w:t>
      </w:r>
    </w:p>
    <w:p w14:paraId="27B136E2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Адгез</w:t>
      </w:r>
      <w:r>
        <w:rPr>
          <w:sz w:val="28"/>
          <w:szCs w:val="28"/>
        </w:rPr>
        <w:t>ия тромбоцитов к тромбогенной поверхности сопровождается их распластыванием. Этот процесс необходим для осуществления более полного взаимодействия тромбоцитарных рецепторов с фиксированными лигандами, что способствует дальнейшему прогрессированию тромбообр</w:t>
      </w:r>
      <w:r>
        <w:rPr>
          <w:sz w:val="28"/>
          <w:szCs w:val="28"/>
        </w:rPr>
        <w:t xml:space="preserve">азования, так как, с одной стороны, обеспечивает более прочную связь адгезированных клеток с сосудистой стенкой, а с другой стороны иммобилизованные фибриноген и фактор Виллебранда способны выступать в качестве тромбоцитарных </w:t>
      </w:r>
      <w:r>
        <w:rPr>
          <w:sz w:val="28"/>
          <w:szCs w:val="28"/>
        </w:rPr>
        <w:lastRenderedPageBreak/>
        <w:t>агонистов, способствуя дальней</w:t>
      </w:r>
      <w:r>
        <w:rPr>
          <w:sz w:val="28"/>
          <w:szCs w:val="28"/>
        </w:rPr>
        <w:t>шей активации этих клеток.</w:t>
      </w:r>
    </w:p>
    <w:p w14:paraId="549344EE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взаимодействия с чужеродной (в том числе и поврежденной сосудистой) поверхностью, тромбоциты способны прилипать друг к другу, т.е. агрегировать. Агрегацию тромбоцитов вызывают различные по своей природе вещества, например </w:t>
      </w:r>
      <w:r>
        <w:rPr>
          <w:sz w:val="28"/>
          <w:szCs w:val="28"/>
        </w:rPr>
        <w:t xml:space="preserve">тромбин, коллаген, АДФ, арахидоновая кислота, тромбоксан А2, простагландины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2 и Н2, серотонин, адреналин, фактор активации тромбоцитов и др. Проагрегантами могут быть и вещества, отсутствующие в организме, например латекс.</w:t>
      </w:r>
    </w:p>
    <w:p w14:paraId="30C84D95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адгезия, так и агрегация тро</w:t>
      </w:r>
      <w:r>
        <w:rPr>
          <w:sz w:val="28"/>
          <w:szCs w:val="28"/>
        </w:rPr>
        <w:t>мбоцитов могут приводить к развитию реакции высвобождения - специфического Са2+-зависимого секреторного процесса, при котором тромбоциты выбрасывают содержимое некоторых своих внутриклеточных образований в экстрацеллюлярное пространство. АДФ, адреналин, су</w:t>
      </w:r>
      <w:r>
        <w:rPr>
          <w:sz w:val="28"/>
          <w:szCs w:val="28"/>
        </w:rPr>
        <w:t xml:space="preserve">бэндотелиальная соединительная ткань и тромбин являются физиологически важными агентами, индуцирующими реакцию высвобождения. Вначале высвобождается содержимое плотных гранул: АДФ, серотонин, Са2+; высвобождение содержимого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sz w:val="28"/>
          <w:szCs w:val="28"/>
        </w:rPr>
        <w:t xml:space="preserve">гранул (тромбоцитарный фактор </w:t>
      </w:r>
      <w:r>
        <w:rPr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тромбоглобулин, тромбоцитарный фактор роста, фактор Виллебранда, фибриноген и фибронектин) требует более сильной стимуляции тромбоцитов. Липосомальные гранулы, содержащие кислые гидролазы, высвобождаются только в присутствии концентрированного коллаге</w:t>
      </w:r>
      <w:r>
        <w:rPr>
          <w:sz w:val="28"/>
          <w:szCs w:val="28"/>
        </w:rPr>
        <w:t>на или тромбина. Следует отметить, что высвободившиеся из тромбоцитов факторы способствуют закрытию дефекта сосудистой стенки и развитию гемостатической пробки, однако при достаточно выраженном поражении сосуда дальнейшая активация тромбоцитов и их адгезия</w:t>
      </w:r>
      <w:r>
        <w:rPr>
          <w:sz w:val="28"/>
          <w:szCs w:val="28"/>
        </w:rPr>
        <w:t xml:space="preserve"> к травмированному участку сосудистой поверхности формирует основу для развития распространенного тромботического процесса с последующей окклюзией сосудов.</w:t>
      </w:r>
    </w:p>
    <w:p w14:paraId="0F550EEB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любом случае итогом повреждения эндотелиоцитов является приобретение интимой сосудов про коагулянт</w:t>
      </w:r>
      <w:r>
        <w:rPr>
          <w:sz w:val="28"/>
          <w:szCs w:val="28"/>
        </w:rPr>
        <w:t xml:space="preserve">ных свойств, что сопровождается </w:t>
      </w:r>
      <w:r>
        <w:rPr>
          <w:sz w:val="28"/>
          <w:szCs w:val="28"/>
        </w:rPr>
        <w:lastRenderedPageBreak/>
        <w:t>синтезом и экспрессией тканевого фактора (тромбопластина) - основного инициатора процесса свертывания крови. Тромбопластин, который хотя и не обладает энзиматической активностью, может выступать в роли кофактора активированн</w:t>
      </w:r>
      <w:r>
        <w:rPr>
          <w:sz w:val="28"/>
          <w:szCs w:val="28"/>
        </w:rPr>
        <w:t xml:space="preserve">ого фактора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 Комплекс тромбопластин-фактор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способен активировать как фактор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так и фактор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, вызывая тем самым генерацию тромбина, что в свою очередь индуцирует дальнейшее прогрессирование реакций как клеточного, так и плазменного гемостаза.</w:t>
      </w:r>
    </w:p>
    <w:p w14:paraId="4D2A1347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</w:t>
      </w:r>
      <w:r>
        <w:rPr>
          <w:sz w:val="28"/>
          <w:szCs w:val="28"/>
        </w:rPr>
        <w:t>остатические реакции, совокупность которых принято называть плазменным (коагуляционным) гемостазом и итогом которых является образование фибрина, обеспечиваются протеинами, носящими название плазменных факторов.</w:t>
      </w:r>
    </w:p>
    <w:p w14:paraId="623276B0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протекания плазменного гемостаза мож</w:t>
      </w:r>
      <w:r>
        <w:rPr>
          <w:sz w:val="28"/>
          <w:szCs w:val="28"/>
        </w:rPr>
        <w:t>но условно разделить на три фазы.</w:t>
      </w:r>
    </w:p>
    <w:p w14:paraId="45002D5B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фаза - протромбиназообразование (контактно-калликреин-кинин-каскадная активация). Эта фаза представляет собой многоступенчатый процесс, в результате которого в крови накапливается комплекс факторов, способных превра</w:t>
      </w:r>
      <w:r>
        <w:rPr>
          <w:sz w:val="28"/>
          <w:szCs w:val="28"/>
        </w:rPr>
        <w:t>тить протромбин в тромбин, поэтому комплекс называется протромбиназой. В зависимости от пути формирования протромбиназы различают внутренний и внешний пути ее формирования. По внутреннему пути свертывание крови инициируется без участия тканевого тромбоплас</w:t>
      </w:r>
      <w:r>
        <w:rPr>
          <w:sz w:val="28"/>
          <w:szCs w:val="28"/>
        </w:rPr>
        <w:t xml:space="preserve">тина; в образовании протромбиназы принимают участие факторы плазмы , калликреин-кининовая система и тромбоциты. В результате инициации реакций внутреннего пути образуется комплекс факторов Ха с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на фосфолипидной поверхности (3-й фактор тромбоцитов) в прис</w:t>
      </w:r>
      <w:r>
        <w:rPr>
          <w:sz w:val="28"/>
          <w:szCs w:val="28"/>
        </w:rPr>
        <w:t xml:space="preserve">утствии ионизированного кальция. Весь этот комплекс действует как протромбиназа, превращая протромбин в тромбин. Пусковым фактором этого механизма является фактор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, который активируется либо вследствие контакта крови с чужеродной поверхностью, либо при </w:t>
      </w:r>
      <w:r>
        <w:rPr>
          <w:sz w:val="28"/>
          <w:szCs w:val="28"/>
        </w:rPr>
        <w:t xml:space="preserve">контакте крови с субэндотелием </w:t>
      </w:r>
      <w:r>
        <w:rPr>
          <w:sz w:val="28"/>
          <w:szCs w:val="28"/>
        </w:rPr>
        <w:lastRenderedPageBreak/>
        <w:t xml:space="preserve">(коллагеном) и другими компонентами соединительной ткани при повреждении стенок сосудов, либо фактор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активируется путем его ферментативного расщепления (калликреином, плазмином, другими протеазами). Во внешнем пути формир</w:t>
      </w:r>
      <w:r>
        <w:rPr>
          <w:sz w:val="28"/>
          <w:szCs w:val="28"/>
        </w:rPr>
        <w:t xml:space="preserve">ования протромбиназы основную роль играет тканевый фактор (фактор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), который экспрессируется на клеточных поверхностях при повреждении тканей и образует с фактором </w:t>
      </w:r>
      <w:r>
        <w:rPr>
          <w:sz w:val="28"/>
          <w:szCs w:val="28"/>
          <w:lang w:val="en-US"/>
        </w:rPr>
        <w:t>VIIa</w:t>
      </w:r>
      <w:r>
        <w:rPr>
          <w:sz w:val="28"/>
          <w:szCs w:val="28"/>
        </w:rPr>
        <w:t xml:space="preserve"> и ионами кальция комплекс, способный перевести фактор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в фактор Ха, который и актив</w:t>
      </w:r>
      <w:r>
        <w:rPr>
          <w:sz w:val="28"/>
          <w:szCs w:val="28"/>
        </w:rPr>
        <w:t xml:space="preserve">ирует протромбин. Кроме того, фактор Ха ретроградно активирует комплекс тканевого фактора + фактора </w:t>
      </w:r>
      <w:r>
        <w:rPr>
          <w:sz w:val="28"/>
          <w:szCs w:val="28"/>
          <w:lang w:val="en-US"/>
        </w:rPr>
        <w:t>VIIa</w:t>
      </w:r>
      <w:r>
        <w:rPr>
          <w:sz w:val="28"/>
          <w:szCs w:val="28"/>
        </w:rPr>
        <w:t xml:space="preserve">. Таким образом, внутренний и внешний пути соединяются на факторах свертывания. Но так называемые «мосты» между этими путями реализуются через взаимную </w:t>
      </w:r>
      <w:r>
        <w:rPr>
          <w:sz w:val="28"/>
          <w:szCs w:val="28"/>
        </w:rPr>
        <w:t xml:space="preserve">активацию факторов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 Эта фаза длится от 4 мин 50 с до 6 мин 50 с.</w:t>
      </w:r>
    </w:p>
    <w:p w14:paraId="32D8D9B8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фаза - тромбинообразование. В эту фазу протромбиназа вместе с факторами коагуляции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переводит неактивный фактор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(протромбин) в активный фактор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а - тро</w:t>
      </w:r>
      <w:r>
        <w:rPr>
          <w:sz w:val="28"/>
          <w:szCs w:val="28"/>
        </w:rPr>
        <w:t>мбин. Эта фаза длится 2 - 5 с.</w:t>
      </w:r>
    </w:p>
    <w:p w14:paraId="442543A2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фаза свертывания крови - фибринообразование. Возникший тромбин отщепляет от молекулы фибриногена два пептида А и два В, переводит его в фибрин-мономер. Молекулы последнего полимеризуются сначала в димеры, затем в еще р</w:t>
      </w:r>
      <w:r>
        <w:rPr>
          <w:sz w:val="28"/>
          <w:szCs w:val="28"/>
        </w:rPr>
        <w:t xml:space="preserve">астворимые, особенно в кислой среде, олигомеры, и фибрин-папилляры становятся фибрин-полимером. Тромбин способствует превращению фактора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 фактор Х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а. Он в присутствии Са2+ изменяет фибрин-полимер из лабильной, легко растворимой фибринолизином формы</w:t>
      </w:r>
      <w:r>
        <w:rPr>
          <w:sz w:val="28"/>
          <w:szCs w:val="28"/>
        </w:rPr>
        <w:t xml:space="preserve"> в медленно и ограниченно растворимую форму, составляющую основу кровяного сгустка. Фаза длится 2 - 5 с.</w:t>
      </w:r>
    </w:p>
    <w:p w14:paraId="64A064E2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образования гемостатического тромба не происходит распространения тромбообразования от места повреждения стенки сосуда по сосудистому руслу,</w:t>
      </w:r>
      <w:r>
        <w:rPr>
          <w:sz w:val="28"/>
          <w:szCs w:val="28"/>
        </w:rPr>
        <w:t xml:space="preserve"> так как этому препятствуют быстро возрастающий вслед за свертыванием антикоагулянтный потенциал крови и активация </w:t>
      </w:r>
      <w:r>
        <w:rPr>
          <w:sz w:val="28"/>
          <w:szCs w:val="28"/>
        </w:rPr>
        <w:lastRenderedPageBreak/>
        <w:t>фибринолитической системы.</w:t>
      </w:r>
    </w:p>
    <w:p w14:paraId="784B136E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крови в жидком состоянии и регуляция скоростей взаимодействия факторов во все фазы коагуляции во многом</w:t>
      </w:r>
      <w:r>
        <w:rPr>
          <w:sz w:val="28"/>
          <w:szCs w:val="28"/>
        </w:rPr>
        <w:t xml:space="preserve"> определяются наличием в кровотоке естественных веществ, обладающих антнкоагулянтной активностью. Жидкое состояние крови достигается равновесием между факторами, индуцирующими свертывание крови, и факторами, препятствующими его развитию, причем последние н</w:t>
      </w:r>
      <w:r>
        <w:rPr>
          <w:sz w:val="28"/>
          <w:szCs w:val="28"/>
        </w:rPr>
        <w:t>е выделяются в отдельную функциональную систему, так как реализация их эффектов чаще всего невозможна без участия прокоагуляционных факторов. Поэтому выделение антикоагулянтов, которые препятствуют активации факторов свертывания крови и нейтрализуют их акт</w:t>
      </w:r>
      <w:r>
        <w:rPr>
          <w:sz w:val="28"/>
          <w:szCs w:val="28"/>
        </w:rPr>
        <w:t xml:space="preserve">ивные формы, является чисто условным. Вещества, обладающие антнкоагулянтной активностью, постоянно синтезируются в организме и с определенной скоростью выделяются в кровоток. К ним относятся: антитромбин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гепарин, протеины С 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, недавно открытый ингиб</w:t>
      </w:r>
      <w:r>
        <w:rPr>
          <w:sz w:val="28"/>
          <w:szCs w:val="28"/>
        </w:rPr>
        <w:t xml:space="preserve">итор тканевого пути свертывания - </w:t>
      </w:r>
      <w:r>
        <w:rPr>
          <w:sz w:val="28"/>
          <w:szCs w:val="28"/>
          <w:lang w:val="en-US"/>
        </w:rPr>
        <w:t>TFPI</w:t>
      </w:r>
      <w:r>
        <w:rPr>
          <w:sz w:val="28"/>
          <w:szCs w:val="28"/>
        </w:rPr>
        <w:t xml:space="preserve"> (ингибитор комплекса тканевый фактор-фактор </w:t>
      </w:r>
      <w:r>
        <w:rPr>
          <w:sz w:val="28"/>
          <w:szCs w:val="28"/>
          <w:lang w:val="en-US"/>
        </w:rPr>
        <w:t>VIIa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</w:rPr>
        <w:t>2+), α2-</w:t>
      </w:r>
      <w:r>
        <w:rPr>
          <w:sz w:val="28"/>
          <w:szCs w:val="28"/>
        </w:rPr>
        <w:t>макроглобулин, антитрипсин и др. В процессе свертывания крови, фибринолиза из факторов свертывания и других белков также образуются вещества, обладающие антнк</w:t>
      </w:r>
      <w:r>
        <w:rPr>
          <w:sz w:val="28"/>
          <w:szCs w:val="28"/>
        </w:rPr>
        <w:t>оагулянтной активностью. Антикоагулянты оказывают выраженное действие на все фазы свертывания крови, поэтому исследование их активности при нарушениях свертывания крови очень важно.</w:t>
      </w:r>
    </w:p>
    <w:p w14:paraId="7335614A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стабилизации фибрина, образующего вместе с форменными элементами пер</w:t>
      </w:r>
      <w:r>
        <w:rPr>
          <w:sz w:val="28"/>
          <w:szCs w:val="28"/>
        </w:rPr>
        <w:t>вичный красный тромб, начинаются два основных процесса посткоагуляционной фазы - спонтайный фибринолиз и ретракция, приводящие в итоге к формированию гемостатически полноценного окончательного тромба. В норме эти два процесса идут параллельно. Физиологичес</w:t>
      </w:r>
      <w:r>
        <w:rPr>
          <w:sz w:val="28"/>
          <w:szCs w:val="28"/>
        </w:rPr>
        <w:t xml:space="preserve">кий спонтанный фибринолиз и ретракция способствуют уплотнению тромба и выполнению им гемостатических функций. В этом процессе активное участие принимают </w:t>
      </w:r>
      <w:r>
        <w:rPr>
          <w:sz w:val="28"/>
          <w:szCs w:val="28"/>
        </w:rPr>
        <w:lastRenderedPageBreak/>
        <w:t>плазмнновая (фибринолитическая) система и фибриназа (фактор Х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а). Спонтанный (естественный) фибриноли</w:t>
      </w:r>
      <w:r>
        <w:rPr>
          <w:sz w:val="28"/>
          <w:szCs w:val="28"/>
        </w:rPr>
        <w:t>з отражает сложную реакцию между компонентами плазминовой системы организма и фибрином. Плазминовая система состоит из четырех основных компонентов:</w:t>
      </w:r>
    </w:p>
    <w:p w14:paraId="61E23750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плазминогена,</w:t>
      </w:r>
    </w:p>
    <w:p w14:paraId="3E70D367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плазмина (фибринолизин),</w:t>
      </w:r>
    </w:p>
    <w:p w14:paraId="096ADA02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активаторов проферментов фибринолиза и</w:t>
      </w:r>
    </w:p>
    <w:p w14:paraId="633A2C0E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ингибиторов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фибринол</w:t>
      </w:r>
      <w:r>
        <w:rPr>
          <w:sz w:val="28"/>
          <w:szCs w:val="28"/>
        </w:rPr>
        <w:t>иза.</w:t>
      </w:r>
    </w:p>
    <w:p w14:paraId="49B9112B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соотношений компонентов плазминовой системы ведет к патологической активации фибринолиза.</w:t>
      </w:r>
    </w:p>
    <w:p w14:paraId="5BD470AB" w14:textId="77777777" w:rsidR="00000000" w:rsidRDefault="00B30918">
      <w:pPr>
        <w:shd w:val="clear" w:color="000000" w:fill="auto"/>
        <w:tabs>
          <w:tab w:val="left" w:pos="655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F325FC" w14:textId="77777777" w:rsidR="00000000" w:rsidRDefault="00B30918">
      <w:pPr>
        <w:pStyle w:val="1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Сосудисто-тромбоцитарный (первичный) гемостаз</w:t>
      </w:r>
    </w:p>
    <w:p w14:paraId="2E053AE5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9B130E5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Сосудисто-тромбоцитарный, или первичный, гемостаз нарушают:</w:t>
      </w:r>
    </w:p>
    <w:p w14:paraId="3DAD8288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изменения сосудистой стенки (дистрофичес</w:t>
      </w:r>
      <w:r>
        <w:rPr>
          <w:sz w:val="28"/>
          <w:szCs w:val="28"/>
        </w:rPr>
        <w:t>кие, иммуноаллергические, неопластические и травматические капилляропатии);</w:t>
      </w:r>
    </w:p>
    <w:p w14:paraId="44755DDE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тромбоцитопении;</w:t>
      </w:r>
    </w:p>
    <w:p w14:paraId="659EEBE8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тромбоцитопатии, сочетание капилляропатий и тромбоцитопений.</w:t>
      </w:r>
    </w:p>
    <w:p w14:paraId="1CCD1074" w14:textId="77777777" w:rsidR="00000000" w:rsidRDefault="00B30918">
      <w:pPr>
        <w:pStyle w:val="2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Сосудистый компонент гемостаза</w:t>
      </w:r>
    </w:p>
    <w:p w14:paraId="01FCFE92" w14:textId="77777777" w:rsidR="00000000" w:rsidRDefault="00B30918">
      <w:pPr>
        <w:pStyle w:val="3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Показатели, характеризующие сосудистый компонент гемостаза</w:t>
      </w:r>
    </w:p>
    <w:p w14:paraId="61BEE501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щ</w:t>
      </w:r>
      <w:r>
        <w:rPr>
          <w:sz w:val="28"/>
          <w:szCs w:val="28"/>
        </w:rPr>
        <w:t>ипка. Клиницист собирает под ключицей кожу в складку и делает щипок. У здоровых людей никаких изменений на коже не наступает ни сразу после щипка, ни спустя 24 ч. Но если резистентность капилляров нарушена, на месте щипка появляются петехии или кровоподтек</w:t>
      </w:r>
      <w:r>
        <w:rPr>
          <w:sz w:val="28"/>
          <w:szCs w:val="28"/>
        </w:rPr>
        <w:t>, особенно отчетливо видимые через 24 ч.</w:t>
      </w:r>
    </w:p>
    <w:p w14:paraId="73643985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Проба жгута. Отступив на 1,5 - 2 см вниз от ямки локтевой вены, очерчивают круг диаметром приблизительно 2,5 см. На плечо накладывают манжетку тонометра и создают давление 80 мм рт. ст. Давление поддерживают </w:t>
      </w:r>
      <w:r>
        <w:rPr>
          <w:sz w:val="28"/>
          <w:szCs w:val="28"/>
        </w:rPr>
        <w:lastRenderedPageBreak/>
        <w:t>строго</w:t>
      </w:r>
      <w:r>
        <w:rPr>
          <w:sz w:val="28"/>
          <w:szCs w:val="28"/>
        </w:rPr>
        <w:t xml:space="preserve"> на одном уровне в течение 5 мин. В очерченном круге подсчитывают все появившиеся петехии.</w:t>
      </w:r>
    </w:p>
    <w:p w14:paraId="66FF9235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Трактовка результатов исследования. У здоровых лиц петехии не образуются или их не более 10 (отрицательная проба жгута).</w:t>
      </w:r>
    </w:p>
    <w:p w14:paraId="7598F4DC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нарушении резистентности стенки капилляр</w:t>
      </w:r>
      <w:r>
        <w:rPr>
          <w:sz w:val="28"/>
          <w:szCs w:val="28"/>
        </w:rPr>
        <w:t>ов количество петехии после проведения пробы резко возрастает.</w:t>
      </w:r>
    </w:p>
    <w:p w14:paraId="07F6948F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Тромбоцитарный компонент гемостаза</w:t>
      </w:r>
    </w:p>
    <w:p w14:paraId="19ADF683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1D6BAC9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Показатели, характеризующие тромбоцитарный компонент гемостаза</w:t>
      </w:r>
    </w:p>
    <w:p w14:paraId="65C87786" w14:textId="77777777" w:rsidR="00000000" w:rsidRDefault="00B30918" w:rsidP="00F366FC">
      <w:pPr>
        <w:numPr>
          <w:ilvl w:val="0"/>
          <w:numId w:val="1"/>
        </w:numPr>
        <w:shd w:val="clear" w:color="000000" w:fill="auto"/>
        <w:tabs>
          <w:tab w:val="left" w:pos="677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длительности кровотечения по Дуке.</w:t>
      </w:r>
    </w:p>
    <w:p w14:paraId="569E4CF5" w14:textId="77777777" w:rsidR="00000000" w:rsidRDefault="00B30918" w:rsidP="00F366FC">
      <w:pPr>
        <w:numPr>
          <w:ilvl w:val="0"/>
          <w:numId w:val="1"/>
        </w:numPr>
        <w:shd w:val="clear" w:color="000000" w:fill="auto"/>
        <w:tabs>
          <w:tab w:val="left" w:pos="677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Подсчет количества тромбоцитов в крови.</w:t>
      </w:r>
    </w:p>
    <w:p w14:paraId="11FB47D2" w14:textId="77777777" w:rsidR="00000000" w:rsidRDefault="00B30918" w:rsidP="00F366FC">
      <w:pPr>
        <w:numPr>
          <w:ilvl w:val="0"/>
          <w:numId w:val="1"/>
        </w:numPr>
        <w:shd w:val="clear" w:color="000000" w:fill="auto"/>
        <w:tabs>
          <w:tab w:val="left" w:pos="677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Тромбоцитарная формула.</w:t>
      </w:r>
    </w:p>
    <w:p w14:paraId="6FFEFD95" w14:textId="77777777" w:rsidR="00000000" w:rsidRDefault="00B30918" w:rsidP="00F366FC">
      <w:pPr>
        <w:numPr>
          <w:ilvl w:val="0"/>
          <w:numId w:val="1"/>
        </w:numPr>
        <w:shd w:val="clear" w:color="000000" w:fill="auto"/>
        <w:tabs>
          <w:tab w:val="left" w:pos="677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агрегации тромбоцитов с АДФ.</w:t>
      </w:r>
    </w:p>
    <w:p w14:paraId="2453231C" w14:textId="77777777" w:rsidR="00000000" w:rsidRDefault="00B30918" w:rsidP="00F366FC">
      <w:pPr>
        <w:numPr>
          <w:ilvl w:val="0"/>
          <w:numId w:val="1"/>
        </w:numPr>
        <w:shd w:val="clear" w:color="000000" w:fill="auto"/>
        <w:tabs>
          <w:tab w:val="left" w:pos="677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агрегации тромбоцитов с коллагеном.</w:t>
      </w:r>
    </w:p>
    <w:p w14:paraId="2476A4E4" w14:textId="77777777" w:rsidR="00000000" w:rsidRDefault="00B30918" w:rsidP="00F366FC">
      <w:pPr>
        <w:numPr>
          <w:ilvl w:val="0"/>
          <w:numId w:val="1"/>
        </w:numPr>
        <w:shd w:val="clear" w:color="000000" w:fill="auto"/>
        <w:tabs>
          <w:tab w:val="left" w:pos="677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агрегации тромбоцитов с адреналином.</w:t>
      </w:r>
    </w:p>
    <w:p w14:paraId="76A08FBF" w14:textId="77777777" w:rsidR="00000000" w:rsidRDefault="00B30918" w:rsidP="00F366FC">
      <w:pPr>
        <w:numPr>
          <w:ilvl w:val="0"/>
          <w:numId w:val="1"/>
        </w:numPr>
        <w:shd w:val="clear" w:color="000000" w:fill="auto"/>
        <w:tabs>
          <w:tab w:val="left" w:pos="677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агрегации тромбоцитов с ристоцетином (определение активности факто</w:t>
      </w:r>
      <w:r>
        <w:rPr>
          <w:sz w:val="28"/>
          <w:szCs w:val="28"/>
        </w:rPr>
        <w:t>ра Виллебранда).</w:t>
      </w:r>
    </w:p>
    <w:p w14:paraId="08B79930" w14:textId="77777777" w:rsidR="00000000" w:rsidRDefault="00B30918">
      <w:pPr>
        <w:pStyle w:val="3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Агрегация тромбоцитов с АДФ в плазме</w:t>
      </w:r>
    </w:p>
    <w:p w14:paraId="067C713A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Процессы агрегации изучают с помощью агрегометра, отражающего ход агрегации графически в виде кривой; в качестве стимулятора агрегации служит АДФ.</w:t>
      </w:r>
    </w:p>
    <w:p w14:paraId="6F1066AE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добавления проагреганта (АДФ) возможны случайные ос</w:t>
      </w:r>
      <w:r>
        <w:rPr>
          <w:sz w:val="28"/>
          <w:szCs w:val="28"/>
        </w:rPr>
        <w:t xml:space="preserve">цилляции кривой оптической плотности. После добавления агреганта на кривой появляются осцилляции за счет изменения формы тромбоцитов. Осцилляции уменьшаются по амплитуде, уменьшается и оптическая плотность. Тромбоциты соединяются в агрегаты, и кривая идет </w:t>
      </w:r>
      <w:r>
        <w:rPr>
          <w:sz w:val="28"/>
          <w:szCs w:val="28"/>
        </w:rPr>
        <w:t>вверх (первичная волна). Когда подъем переходит в «плато», происходит реакция высвобождения, и кривая еще больше поднимается вверх (вторичная волна).</w:t>
      </w:r>
    </w:p>
    <w:p w14:paraId="63400C48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воздействии малых доз АДФ на агрегатограмме регистрируется двойная волна агрегации. Первая фаза (перви</w:t>
      </w:r>
      <w:r>
        <w:rPr>
          <w:sz w:val="28"/>
          <w:szCs w:val="28"/>
        </w:rPr>
        <w:t>чная волна) зависит от добавленного экзогенного АДФ, вторая фаза (вторичная волна агрегации) - за счет реакции высвобождения собственных агонистов, содержащихся в гранулах тромбоцитов. Вводимые извне большие дозы АДФ, обычно 1*10-5М (1мкМ - 1*10-6М), приво</w:t>
      </w:r>
      <w:r>
        <w:rPr>
          <w:sz w:val="28"/>
          <w:szCs w:val="28"/>
        </w:rPr>
        <w:t>дят к слиянию первой и второй волн агрегации. Для достижения двухволновой агрегации обычно используется АДФ в концентрации 1*10-7М.</w:t>
      </w:r>
    </w:p>
    <w:p w14:paraId="2B2415BA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агрегатограмм обращают внимание на^</w:t>
      </w:r>
    </w:p>
    <w:p w14:paraId="226245CE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общий характер агрегации (одноволновая, двухволновая; полная, неполная; об</w:t>
      </w:r>
      <w:r>
        <w:rPr>
          <w:sz w:val="28"/>
          <w:szCs w:val="28"/>
        </w:rPr>
        <w:t>ратимая, необратимая),</w:t>
      </w:r>
    </w:p>
    <w:p w14:paraId="2F1CC362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разницу между оптической плотностью плазмы до начала агрегации и после достижения максимальной агрегации (характеризует интенсивность агрегации),</w:t>
      </w:r>
    </w:p>
    <w:p w14:paraId="7D804E61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уменьшение оптической плотности плазмы за первую минуту агрегации или угол наклона </w:t>
      </w:r>
      <w:r>
        <w:rPr>
          <w:sz w:val="28"/>
          <w:szCs w:val="28"/>
        </w:rPr>
        <w:t>кривой на этапе бурной агрегации (характеризует скорость агрегации).</w:t>
      </w:r>
    </w:p>
    <w:p w14:paraId="3E4BDFE4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двухволновой агрегации при стимуляции АДФ и адреналином в концентрациях, вызывающих в норме обратимую агрегацию (1 - 5 мкМ), указывает на повышение чувствительности тромбоцитов </w:t>
      </w:r>
      <w:r>
        <w:rPr>
          <w:sz w:val="28"/>
          <w:szCs w:val="28"/>
        </w:rPr>
        <w:t xml:space="preserve">к этим индукторам, а развитие одноволновой неполной (а часто и обратимой) агрегации при стимуляции ими в концентрациях 10 мкМ и больше - на нарушение реакции высвобождения тромбоцитов. В клинических исследованиях общепринятым считается использование АДФ в </w:t>
      </w:r>
      <w:r>
        <w:rPr>
          <w:sz w:val="28"/>
          <w:szCs w:val="28"/>
        </w:rPr>
        <w:t>концентрациях 1*10-5М (для достижения одноволновой агрегации) и 1*10-7М (для достижения двухволновой агрегации).</w:t>
      </w:r>
    </w:p>
    <w:p w14:paraId="7FD90305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агрегационной способности тромбоцитов могут выражаться в процентах.</w:t>
      </w:r>
    </w:p>
    <w:p w14:paraId="4355C4D0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агрегации тромбоцитов с различными инду</w:t>
      </w:r>
      <w:r>
        <w:rPr>
          <w:sz w:val="28"/>
          <w:szCs w:val="28"/>
        </w:rPr>
        <w:t>кторами агрегации играет важнейшую роль в дифференциальной диагностике тромбоцитопатий.</w:t>
      </w:r>
    </w:p>
    <w:p w14:paraId="4C6C2BEA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функционально-морфологических характеристик тромбоцитов тромбоцитопатии делят на следующие группы.</w:t>
      </w:r>
    </w:p>
    <w:p w14:paraId="6CDD8D5E" w14:textId="77777777" w:rsidR="00000000" w:rsidRDefault="00B30918">
      <w:pPr>
        <w:shd w:val="clear" w:color="000000" w:fill="auto"/>
        <w:tabs>
          <w:tab w:val="left" w:pos="655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Наследственные дизагрегационные тромбоцитопатии б</w:t>
      </w:r>
      <w:r>
        <w:rPr>
          <w:sz w:val="28"/>
          <w:szCs w:val="28"/>
        </w:rPr>
        <w:t>ез нарушения реакции высвобождения (вторичная волна). В эту группу входят:</w:t>
      </w:r>
    </w:p>
    <w:p w14:paraId="0A85356E" w14:textId="77777777" w:rsidR="00000000" w:rsidRDefault="00B30918">
      <w:pPr>
        <w:shd w:val="clear" w:color="000000" w:fill="auto"/>
        <w:tabs>
          <w:tab w:val="left" w:pos="886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тромбастения Гланцманна, для которой характерно падение АДФ-зависимой агрегации, при нормальной ристоцетинагрегации;</w:t>
      </w:r>
    </w:p>
    <w:p w14:paraId="335F6E31" w14:textId="77777777" w:rsidR="00000000" w:rsidRDefault="00B30918">
      <w:pPr>
        <w:shd w:val="clear" w:color="000000" w:fill="auto"/>
        <w:tabs>
          <w:tab w:val="left" w:pos="886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эссенциальная атромбия - при воздействии малых количеств А</w:t>
      </w:r>
      <w:r>
        <w:rPr>
          <w:sz w:val="28"/>
          <w:szCs w:val="28"/>
        </w:rPr>
        <w:t>ДФ агрегация не индуцируется, а при удвоении количества АДФ приближается к нормальной;</w:t>
      </w:r>
    </w:p>
    <w:p w14:paraId="6F130E3D" w14:textId="77777777" w:rsidR="00000000" w:rsidRDefault="00B30918">
      <w:pPr>
        <w:shd w:val="clear" w:color="000000" w:fill="auto"/>
        <w:tabs>
          <w:tab w:val="left" w:pos="886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аномалия Мея-Хеглина - нарушается коллагензависимая агрегация; реакция освобождения при стимуляции АДФ и ристоцетином сохранена.</w:t>
      </w:r>
    </w:p>
    <w:p w14:paraId="49161C17" w14:textId="77777777" w:rsidR="00000000" w:rsidRDefault="00B30918">
      <w:pPr>
        <w:shd w:val="clear" w:color="000000" w:fill="auto"/>
        <w:tabs>
          <w:tab w:val="left" w:pos="655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Парциальные дизагрегационные тром</w:t>
      </w:r>
      <w:r>
        <w:rPr>
          <w:sz w:val="28"/>
          <w:szCs w:val="28"/>
        </w:rPr>
        <w:t>боцитопатии. В эту группу входят заболевания с врожденным дефектом агрегации с тем или иным агрегантом или упадком реакции высвобождения.</w:t>
      </w:r>
    </w:p>
    <w:p w14:paraId="704087C7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Нарушение реакции высвобождения. Для этой группы заболеваний характерно отсутствие второй волны агрегации при стиму</w:t>
      </w:r>
      <w:r>
        <w:rPr>
          <w:sz w:val="28"/>
          <w:szCs w:val="28"/>
        </w:rPr>
        <w:t>ляции малым количеством АДФ и адреналина. В тяжелых случаях отсутствуют АДФ и адреналинагрегация. Коллаген агрегация не выявляется.</w:t>
      </w:r>
    </w:p>
    <w:p w14:paraId="76A5CCEF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Болезни и синдромы с недостаточным пулом накопления и хранения медиаторов агрегации. К этой группе относятся заболевания, </w:t>
      </w:r>
      <w:r>
        <w:rPr>
          <w:sz w:val="28"/>
          <w:szCs w:val="28"/>
        </w:rPr>
        <w:t>характеризующиеся неспособностью тромбоцитов накапливать и выделять серотонин, адреналин, АДФ и другие факторы кровяных пластинок. Лабораторно для этой группы характерны снижение всех видов агрегации и отсутствие второй волны агрегации.</w:t>
      </w:r>
    </w:p>
    <w:p w14:paraId="51B3DF8A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приобретенных т</w:t>
      </w:r>
      <w:r>
        <w:rPr>
          <w:sz w:val="28"/>
          <w:szCs w:val="28"/>
        </w:rPr>
        <w:t>ромбоцитопатиях отмечают снижение агрегации в ответ на введение АДФ при пернициозной анемии, остром и хроническом лейкозе, миеломной болезни. У больных уремией при стимуляции коллагеном, адреналином АДФ-агрегация снижена. Для гипотиреоза характерно снижени</w:t>
      </w:r>
      <w:r>
        <w:rPr>
          <w:sz w:val="28"/>
          <w:szCs w:val="28"/>
        </w:rPr>
        <w:t>е агрегации при стимуляции АДФ. Ацетилсалициловая кислота, пенициллин, индометацин, делагил, диуретики (в частности фуросемид при применении в высоких дозах) способствуют снижению агрегации тромбоцитов, что нужно учитывать при лечении этими препаратами.</w:t>
      </w:r>
    </w:p>
    <w:p w14:paraId="7C938E91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и хирургических операциях, осложненных кровотечениями, нарушения в системе сосудисто-тромбоцитарного гемостаза в большинстве случаев обусловлены не нарушением агрегационных и других функциональных свойств тромбоцитов, а наличием тромбоцитопении той или ино</w:t>
      </w:r>
      <w:r>
        <w:rPr>
          <w:sz w:val="28"/>
          <w:szCs w:val="28"/>
        </w:rPr>
        <w:t>й степени.</w:t>
      </w:r>
    </w:p>
    <w:p w14:paraId="43D13DEC" w14:textId="77777777" w:rsidR="00000000" w:rsidRDefault="00B30918">
      <w:pPr>
        <w:pStyle w:val="3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Агрегация тромбоцитов с коллагеном в плазме</w:t>
      </w:r>
    </w:p>
    <w:p w14:paraId="4D415A47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Коллагениндуцированная агрегация тромбоцитов имеет достаточно выраженную латентную фазу, во время которой происходит активация фосфолипазы С. В зависимости от используемого реагента продолжительность э</w:t>
      </w:r>
      <w:r>
        <w:rPr>
          <w:sz w:val="28"/>
          <w:szCs w:val="28"/>
        </w:rPr>
        <w:t>той фазы может составить 5 - 7 мин. После завершения лаг-периода в тромбоцитах происходят процессы, приводящие к образованию вторичных посредников, вследствие чего развивается секреция тромбоцитарных гранул и синтез тромбоксана А2, что сопровождается резки</w:t>
      </w:r>
      <w:r>
        <w:rPr>
          <w:sz w:val="28"/>
          <w:szCs w:val="28"/>
        </w:rPr>
        <w:t>м развитием межтромбоцитарного взаимодействия.</w:t>
      </w:r>
    </w:p>
    <w:p w14:paraId="5F3143F0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лабораторно-клинической практике коллаген чаще всего используют в конечной концентрации 50 мкг/мл.</w:t>
      </w:r>
    </w:p>
    <w:p w14:paraId="0008287B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 исследование не назначается, а проводится в комплексе с определением агрегации тромбоцитов с АДФ и </w:t>
      </w:r>
      <w:r>
        <w:rPr>
          <w:sz w:val="28"/>
          <w:szCs w:val="28"/>
        </w:rPr>
        <w:t>адреналином.</w:t>
      </w:r>
    </w:p>
    <w:p w14:paraId="5405A570" w14:textId="77777777" w:rsidR="00000000" w:rsidRDefault="00B30918">
      <w:pPr>
        <w:pStyle w:val="3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Агрегация тромбоцитов с адреналином в плазме</w:t>
      </w:r>
    </w:p>
    <w:p w14:paraId="77A8A0B6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Кривая, регистрируемая при записи адреналининдуцированной агрегации, имеет две волны. Адреналин при контакте с тромбоцитами взаимодействует с </w:t>
      </w:r>
      <w:r>
        <w:rPr>
          <w:rFonts w:ascii="Times New Roman" w:hAnsi="Times New Roman" w:cs="Times New Roman"/>
          <w:sz w:val="28"/>
          <w:szCs w:val="28"/>
        </w:rPr>
        <w:t>α2</w:t>
      </w:r>
      <w:r>
        <w:rPr>
          <w:sz w:val="28"/>
          <w:szCs w:val="28"/>
        </w:rPr>
        <w:t>а-адренорецепторами, что вызывает ингибирование аденил</w:t>
      </w:r>
      <w:r>
        <w:rPr>
          <w:sz w:val="28"/>
          <w:szCs w:val="28"/>
        </w:rPr>
        <w:t>атциклазы. Не исключено, что механизм, лежащий в основе реализации эффекта адреналина и развития первой волны агрегации, не зависит от образования ТХА2, реакции высвобождения или синтеза фактора агрегации тромбоцитов, а связан со способностью этого проагре</w:t>
      </w:r>
      <w:r>
        <w:rPr>
          <w:sz w:val="28"/>
          <w:szCs w:val="28"/>
        </w:rPr>
        <w:t>ганта прямо изменять проницаемость клеточной мембраны для Са2+. Вторичная агрегация при индукции процесса адреналином является итогом развития реакции высвобождения и продукции тромбоксана А2.</w:t>
      </w:r>
    </w:p>
    <w:p w14:paraId="1B2A6A98" w14:textId="77777777" w:rsidR="00000000" w:rsidRDefault="00B30918">
      <w:pPr>
        <w:pStyle w:val="3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Агрегация тромбоцитов с арахидоновой кислотой в плазме</w:t>
      </w:r>
    </w:p>
    <w:p w14:paraId="45480217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Арахидон</w:t>
      </w:r>
      <w:r>
        <w:rPr>
          <w:sz w:val="28"/>
          <w:szCs w:val="28"/>
        </w:rPr>
        <w:t xml:space="preserve">овая кислота является природным агонистом, причем ее действие опосредовано эффектами простагландинов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2 и Н2 и тромбоксана А2 и включает активацию как фосфолипазы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с последующим образованием вторичных посредников, мобилизацией внутриклеточного кальция и р</w:t>
      </w:r>
      <w:r>
        <w:rPr>
          <w:sz w:val="28"/>
          <w:szCs w:val="28"/>
        </w:rPr>
        <w:t>асширением процесса активации клеток, так и фосфолипазы А2, что непосредственно приводит к либерации эндогенной арахидоновой кислоты.</w:t>
      </w:r>
    </w:p>
    <w:p w14:paraId="76850105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Активация тромбоцитов под действием арахидоновой кислоты происходит достаточно быстро, поэтому кривая, характеризующая эт</w:t>
      </w:r>
      <w:r>
        <w:rPr>
          <w:sz w:val="28"/>
          <w:szCs w:val="28"/>
        </w:rPr>
        <w:t>от процесс, чаще носит одноволновый характер.</w:t>
      </w:r>
    </w:p>
    <w:p w14:paraId="678526C2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индукции агрегации тромбоцитов арахидоновая кислота используется в концентрациях 1*10-3 - 1*10-4М. При работе с арахидоновой кислотой следует учитывать, что на воздухе это вещество очень быстро окисляется.</w:t>
      </w:r>
    </w:p>
    <w:p w14:paraId="7A2CC9BF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выполнение агрегации с арахидоновой кислотой в случаях использования лекарств, влияющих на реакцию агрегации (например, ацетилсалициловая кислота, пенициллин, индометацин, делагил, диуретики), что нужно учитывать при оценке результатов исслед</w:t>
      </w:r>
      <w:r>
        <w:rPr>
          <w:sz w:val="28"/>
          <w:szCs w:val="28"/>
        </w:rPr>
        <w:t>ований.</w:t>
      </w:r>
    </w:p>
    <w:p w14:paraId="2344AC75" w14:textId="77777777" w:rsidR="00000000" w:rsidRDefault="00B30918">
      <w:pPr>
        <w:pStyle w:val="3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Агрегация тромбоцитов с ристоцетином в плазме</w:t>
      </w:r>
    </w:p>
    <w:p w14:paraId="1C98D8F3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Активность фактора Виллебранда в норме - 58 - 166 %.</w:t>
      </w:r>
    </w:p>
    <w:p w14:paraId="2EC7B0F4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свертывания плазмы - антигемофильный глобулин А - циркулирует в крови в виде комплекса из трех субъединиц, обозначаемых</w:t>
      </w:r>
    </w:p>
    <w:p w14:paraId="3DDC4FD7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-к (коагули</w:t>
      </w:r>
      <w:r>
        <w:rPr>
          <w:sz w:val="28"/>
          <w:szCs w:val="28"/>
        </w:rPr>
        <w:t>рующая единица),</w:t>
      </w:r>
    </w:p>
    <w:p w14:paraId="47EFC4B8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-АГ (основной антигенный маркер) и</w:t>
      </w:r>
    </w:p>
    <w:p w14:paraId="545AA9F9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-фВ (фактор Виллебранда, связанный с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-АГ).</w:t>
      </w:r>
    </w:p>
    <w:p w14:paraId="35379B36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Считают, что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-фВ регулирует синтез коагуляционной части антигемофильного глобулина (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-к) и участвует в сосудисто-тромбоцитарном гемостазе.</w:t>
      </w:r>
    </w:p>
    <w:p w14:paraId="314A33B8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болезни Виллебранда снижается активность как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-фВ, участвующего в сосудисто-тромбоцитарном гемостазе и являющегося основным маркером комплекса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(фактор Виллебранда), так 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-к. При этом заболевании нарушается ристоцетинагрегация тром</w:t>
      </w:r>
      <w:r>
        <w:rPr>
          <w:sz w:val="28"/>
          <w:szCs w:val="28"/>
        </w:rPr>
        <w:t>боцитов.</w:t>
      </w:r>
    </w:p>
    <w:p w14:paraId="06AEF02A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агрегации тромбоцитов с ристоцетином в плазме применяется для количественной оценки фактора Виллебранда. Установлена линейная зависимость между степенью ристоцетиновой агрегации и количеством фактора Виллебранда. При болезни Виллебранд</w:t>
      </w:r>
      <w:r>
        <w:rPr>
          <w:sz w:val="28"/>
          <w:szCs w:val="28"/>
        </w:rPr>
        <w:t>а отмечается нарушение ристоцетинагрегации при нормальном ответе на воздействие АДФ, коллагена и адреналина. Нарушение ристоцетинагрегации выявляется и при макроцитарной тромбодистрофии Бернара-Сулье (отсутствие на мембране тромбоцитов рецепторов ристоцети</w:t>
      </w:r>
      <w:r>
        <w:rPr>
          <w:sz w:val="28"/>
          <w:szCs w:val="28"/>
        </w:rPr>
        <w:t>новой агрегации). Дифференциальным тестом является тест с добавлением нормальной плазмы: при болезни Виллебранда после добавления нормальной плазмы ристоцетинагрегация нормализуется, в то время как при синдроме Бернара-Сулье нормализации не происходит.</w:t>
      </w:r>
    </w:p>
    <w:p w14:paraId="00403854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</w:t>
      </w:r>
      <w:r>
        <w:rPr>
          <w:sz w:val="28"/>
          <w:szCs w:val="28"/>
        </w:rPr>
        <w:t xml:space="preserve">ледование может использоваться в дифференциальной диагностике между врожденной гемофилией А (недостаток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) и болезнью Виллебранда. При гемофилии резко снижено содержание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-к, а содержание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-фВ находится в пределах нормы. Эта разница привод</w:t>
      </w:r>
      <w:r>
        <w:rPr>
          <w:sz w:val="28"/>
          <w:szCs w:val="28"/>
        </w:rPr>
        <w:t>ит к различию клинических форм геморрагического диатеза: гематомная форма возникает при гемофилии, а петехиально-гематомная - при болезни Виллебранда.</w:t>
      </w:r>
    </w:p>
    <w:p w14:paraId="3ABDA36A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832FC7E" w14:textId="77777777" w:rsidR="00000000" w:rsidRDefault="00B30918">
      <w:pPr>
        <w:pStyle w:val="1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Плазменный (коагуляционный) гемостаз</w:t>
      </w:r>
    </w:p>
    <w:p w14:paraId="770D2D9C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F9BB095" w14:textId="77777777" w:rsidR="00000000" w:rsidRDefault="00B30918">
      <w:pPr>
        <w:pStyle w:val="2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первой фазы плазменного гемостаза - образования протромбин</w:t>
      </w:r>
      <w:r>
        <w:rPr>
          <w:sz w:val="28"/>
          <w:szCs w:val="28"/>
        </w:rPr>
        <w:t>азы</w:t>
      </w:r>
    </w:p>
    <w:p w14:paraId="22D22829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Показатели, характеризующие первую фазу:</w:t>
      </w:r>
    </w:p>
    <w:p w14:paraId="735B732D" w14:textId="77777777" w:rsidR="00000000" w:rsidRDefault="00B30918" w:rsidP="00F366FC">
      <w:pPr>
        <w:numPr>
          <w:ilvl w:val="0"/>
          <w:numId w:val="2"/>
        </w:numPr>
        <w:shd w:val="clear" w:color="000000" w:fill="auto"/>
        <w:tabs>
          <w:tab w:val="left" w:pos="662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свертывания крови.</w:t>
      </w:r>
    </w:p>
    <w:p w14:paraId="165E6DBA" w14:textId="77777777" w:rsidR="00000000" w:rsidRDefault="00B30918" w:rsidP="00F366FC">
      <w:pPr>
        <w:numPr>
          <w:ilvl w:val="0"/>
          <w:numId w:val="2"/>
        </w:numPr>
        <w:shd w:val="clear" w:color="000000" w:fill="auto"/>
        <w:tabs>
          <w:tab w:val="left" w:pos="662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Активированное частичное тромбопластиновое время.</w:t>
      </w:r>
    </w:p>
    <w:p w14:paraId="3FA42D18" w14:textId="77777777" w:rsidR="00000000" w:rsidRDefault="00B30918" w:rsidP="00F366FC">
      <w:pPr>
        <w:numPr>
          <w:ilvl w:val="0"/>
          <w:numId w:val="2"/>
        </w:numPr>
        <w:shd w:val="clear" w:color="000000" w:fill="auto"/>
        <w:tabs>
          <w:tab w:val="left" w:pos="662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</w:t>
      </w:r>
      <w:r>
        <w:rPr>
          <w:sz w:val="28"/>
          <w:szCs w:val="28"/>
          <w:lang w:val="en-US"/>
        </w:rPr>
        <w:t xml:space="preserve">XII </w:t>
      </w:r>
      <w:r>
        <w:rPr>
          <w:sz w:val="28"/>
          <w:szCs w:val="28"/>
        </w:rPr>
        <w:t>фактора.</w:t>
      </w:r>
    </w:p>
    <w:p w14:paraId="1862D839" w14:textId="77777777" w:rsidR="00000000" w:rsidRDefault="00B30918" w:rsidP="00F366FC">
      <w:pPr>
        <w:numPr>
          <w:ilvl w:val="0"/>
          <w:numId w:val="2"/>
        </w:numPr>
        <w:shd w:val="clear" w:color="000000" w:fill="auto"/>
        <w:tabs>
          <w:tab w:val="left" w:pos="662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</w:t>
      </w:r>
      <w:r>
        <w:rPr>
          <w:sz w:val="28"/>
          <w:szCs w:val="28"/>
          <w:lang w:val="en-US"/>
        </w:rPr>
        <w:t xml:space="preserve">XI </w:t>
      </w:r>
      <w:r>
        <w:rPr>
          <w:sz w:val="28"/>
          <w:szCs w:val="28"/>
        </w:rPr>
        <w:t>фактора.</w:t>
      </w:r>
    </w:p>
    <w:p w14:paraId="230DC8C4" w14:textId="77777777" w:rsidR="00000000" w:rsidRDefault="00B30918" w:rsidP="00F366FC">
      <w:pPr>
        <w:numPr>
          <w:ilvl w:val="0"/>
          <w:numId w:val="2"/>
        </w:numPr>
        <w:shd w:val="clear" w:color="000000" w:fill="auto"/>
        <w:tabs>
          <w:tab w:val="left" w:pos="662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</w:t>
      </w:r>
      <w:r>
        <w:rPr>
          <w:sz w:val="28"/>
          <w:szCs w:val="28"/>
          <w:lang w:val="en-US"/>
        </w:rPr>
        <w:t xml:space="preserve">IX </w:t>
      </w:r>
      <w:r>
        <w:rPr>
          <w:sz w:val="28"/>
          <w:szCs w:val="28"/>
        </w:rPr>
        <w:t>фактора.</w:t>
      </w:r>
    </w:p>
    <w:p w14:paraId="62DBDAAC" w14:textId="77777777" w:rsidR="00000000" w:rsidRDefault="00B30918" w:rsidP="00F366FC">
      <w:pPr>
        <w:numPr>
          <w:ilvl w:val="0"/>
          <w:numId w:val="2"/>
        </w:numPr>
        <w:shd w:val="clear" w:color="000000" w:fill="auto"/>
        <w:tabs>
          <w:tab w:val="left" w:pos="662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</w:t>
      </w:r>
      <w:r>
        <w:rPr>
          <w:sz w:val="28"/>
          <w:szCs w:val="28"/>
          <w:lang w:val="en-US"/>
        </w:rPr>
        <w:t xml:space="preserve">VIII </w:t>
      </w:r>
      <w:r>
        <w:rPr>
          <w:sz w:val="28"/>
          <w:szCs w:val="28"/>
        </w:rPr>
        <w:t>фактора.</w:t>
      </w:r>
    </w:p>
    <w:p w14:paraId="2760DFAA" w14:textId="77777777" w:rsidR="00000000" w:rsidRDefault="00B30918" w:rsidP="00F366FC">
      <w:pPr>
        <w:numPr>
          <w:ilvl w:val="0"/>
          <w:numId w:val="2"/>
        </w:numPr>
        <w:shd w:val="clear" w:color="000000" w:fill="auto"/>
        <w:tabs>
          <w:tab w:val="left" w:pos="662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</w:t>
      </w:r>
      <w:r>
        <w:rPr>
          <w:sz w:val="28"/>
          <w:szCs w:val="28"/>
          <w:lang w:val="en-US"/>
        </w:rPr>
        <w:t xml:space="preserve">X </w:t>
      </w:r>
      <w:r>
        <w:rPr>
          <w:sz w:val="28"/>
          <w:szCs w:val="28"/>
        </w:rPr>
        <w:t>факто</w:t>
      </w:r>
      <w:r>
        <w:rPr>
          <w:sz w:val="28"/>
          <w:szCs w:val="28"/>
        </w:rPr>
        <w:t>ра.</w:t>
      </w:r>
    </w:p>
    <w:p w14:paraId="4A7134CE" w14:textId="77777777" w:rsidR="00000000" w:rsidRDefault="00B30918">
      <w:pPr>
        <w:pStyle w:val="2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Активированное частичное тромбопластиновое время (АЧТВ)</w:t>
      </w:r>
    </w:p>
    <w:p w14:paraId="74039794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Нормальные показатели АЧТВ - 25 - 35 с.</w:t>
      </w:r>
    </w:p>
    <w:p w14:paraId="48DAF350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АЧТВ - один из наиболее ценных общих тестов для получения представления о системе свертывания крови. АЧТВ - тест, выявляющий исключительно плазменные дефект</w:t>
      </w:r>
      <w:r>
        <w:rPr>
          <w:sz w:val="28"/>
          <w:szCs w:val="28"/>
        </w:rPr>
        <w:t xml:space="preserve">ы внутренней системы активации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фактора в первой (образование протромбиназы) фазе свертывания крови. Удлинение АЧТВ отражает дефицит плазменных факторов (кроме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и ХШ) и наблюдается при их значительном (ниже 25 - 10%) снижении. Удлинение АЧТВ указывает </w:t>
      </w:r>
      <w:r>
        <w:rPr>
          <w:sz w:val="28"/>
          <w:szCs w:val="28"/>
        </w:rPr>
        <w:t>на преобладание гипокоагуляции.</w:t>
      </w:r>
    </w:p>
    <w:p w14:paraId="12B5294B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Причины, приводящие к удлинению АЧТВ:</w:t>
      </w:r>
    </w:p>
    <w:p w14:paraId="4AFDE4EF" w14:textId="77777777" w:rsidR="00000000" w:rsidRDefault="00B30918">
      <w:pPr>
        <w:shd w:val="clear" w:color="000000" w:fill="auto"/>
        <w:tabs>
          <w:tab w:val="left" w:pos="626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нарушение показателей АЧТВ при нормальном протромбиновом и тромбиновом времени наблюдается только при дефиците или ингибиции факторов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>, а также прекалликреина и высоко</w:t>
      </w:r>
      <w:r>
        <w:rPr>
          <w:sz w:val="28"/>
          <w:szCs w:val="28"/>
        </w:rPr>
        <w:t xml:space="preserve">молекулярного кининогена. Из этих форм патологии наиболее часто встречаются и сопровождаются выраженной кровоточивостью дефицит и/или ингибиция факторов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, что характерно для гемофилии А и В, а также дефицит фактора Виллебранда. Более редко в крови</w:t>
      </w:r>
      <w:r>
        <w:rPr>
          <w:sz w:val="28"/>
          <w:szCs w:val="28"/>
        </w:rPr>
        <w:t xml:space="preserve"> ранее здоровых лиц появляются иммунные ингибиторы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;</w:t>
      </w:r>
    </w:p>
    <w:p w14:paraId="094471A1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замедление свертывания как в АЧТВ, так и протромбиновом тесте при нормальном тромбиновом времени и уровне фибриногена наблюдается при дефиците факторов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а также при воздействии не</w:t>
      </w:r>
      <w:r>
        <w:rPr>
          <w:sz w:val="28"/>
          <w:szCs w:val="28"/>
        </w:rPr>
        <w:t>прямых антикоагулянтов;</w:t>
      </w:r>
    </w:p>
    <w:p w14:paraId="21C7E7EF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удлинение протромбинового времени при нормальных показателях АЧТВ и тромбинового времени характерно только для дефицита фактора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;</w:t>
      </w:r>
    </w:p>
    <w:p w14:paraId="0D198961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удлинение АЧТВ, протромбинового и тромбинового времени наблюдается при глубокой гипофибриногене</w:t>
      </w:r>
      <w:r>
        <w:rPr>
          <w:sz w:val="28"/>
          <w:szCs w:val="28"/>
        </w:rPr>
        <w:t>мии, лечении активаторами фибринолиза. Удлинение времени свертывания только в тромбиновом тесте характерно для дисфибриногенемии и нарушений полимеризации фибрин-мономеров;</w:t>
      </w:r>
    </w:p>
    <w:p w14:paraId="27B801A4" w14:textId="77777777" w:rsidR="00000000" w:rsidRDefault="00B30918">
      <w:pPr>
        <w:shd w:val="clear" w:color="000000" w:fill="auto"/>
        <w:tabs>
          <w:tab w:val="left" w:pos="655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афибриногенемия и гипофибриногенемия, как врожденные, так и связанные с тяжелыми </w:t>
      </w:r>
      <w:r>
        <w:rPr>
          <w:sz w:val="28"/>
          <w:szCs w:val="28"/>
        </w:rPr>
        <w:t>поражениями печени, сопровождаются удлинением АЧТВ;</w:t>
      </w:r>
    </w:p>
    <w:p w14:paraId="5923BB48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проведении гепаринотерапии удлиняются АЧТВ, протромбиновое и тромбиновое время. Важное значение придается определению АЧТВ при лечении гепарином. Известно, что больные могут быть с повышенной и пони</w:t>
      </w:r>
      <w:r>
        <w:rPr>
          <w:sz w:val="28"/>
          <w:szCs w:val="28"/>
        </w:rPr>
        <w:t>женной чувствительностью к гепарину. Окончательно вопрос толерантности к гепарину может быть уточнен путем повторного определения АЧТВ за 1 ч до очередного введения гепарина. Если АЧТВ в это время окажется удлиненным более чем в 2,5 раза по сравнению с нор</w:t>
      </w:r>
      <w:r>
        <w:rPr>
          <w:sz w:val="28"/>
          <w:szCs w:val="28"/>
        </w:rPr>
        <w:t>мой, констатируют повышенную чувствительность к гепарину, снижают дозу гепарина или увеличивают интервал между его введениями;</w:t>
      </w:r>
    </w:p>
    <w:p w14:paraId="4AD496AB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удлинение АЧТВ может свидетельствовать о наличии у пациента волчаночного антикоагулянта при отсутствии нарушений других показат</w:t>
      </w:r>
      <w:r>
        <w:rPr>
          <w:sz w:val="28"/>
          <w:szCs w:val="28"/>
        </w:rPr>
        <w:t>елей коагулограммы.</w:t>
      </w:r>
    </w:p>
    <w:p w14:paraId="58A4EBF8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Укорочение АЧТВ свидетельствует о преобладании гиперкоагуляции и отмечается в первой (гиперкоагуляционной) фазе острого ДВС-синдрома.</w:t>
      </w:r>
    </w:p>
    <w:p w14:paraId="49FD7EBB" w14:textId="77777777" w:rsidR="00000000" w:rsidRDefault="00B30918">
      <w:pPr>
        <w:pStyle w:val="2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(Хагемана)</w:t>
      </w:r>
    </w:p>
    <w:p w14:paraId="1CF3AC85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фактора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в плазме в норме - 65 - 150%.</w:t>
      </w:r>
    </w:p>
    <w:p w14:paraId="4B2E22F6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- фактор контакт</w:t>
      </w:r>
      <w:r>
        <w:rPr>
          <w:sz w:val="28"/>
          <w:szCs w:val="28"/>
        </w:rPr>
        <w:t>а Хагемана - сиалогликопротеид, активирующийся коллагеном, контактом с чужеродной поверхностью, адреналином и рядом протеолитических ферментов (в частности плазмином).</w:t>
      </w:r>
    </w:p>
    <w:p w14:paraId="44001D7F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- инициатор внутри сосудистой коагуляции; кроме того, фактор Х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а переводит п</w:t>
      </w:r>
      <w:r>
        <w:rPr>
          <w:sz w:val="28"/>
          <w:szCs w:val="28"/>
        </w:rPr>
        <w:t xml:space="preserve">рекалликреины плазмы в ферменты калликреины. Активный фактор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служит активатором фибринолиза.</w:t>
      </w:r>
    </w:p>
    <w:p w14:paraId="53785AB7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дефиците фактора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в коагулограмме увеличено время свертывания крови и АЧТВ без признаков кровоточивости.</w:t>
      </w:r>
    </w:p>
    <w:p w14:paraId="4B3D068E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клинической практике определение активности ф</w:t>
      </w:r>
      <w:r>
        <w:rPr>
          <w:sz w:val="28"/>
          <w:szCs w:val="28"/>
        </w:rPr>
        <w:t xml:space="preserve">актора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используется для диагностики врожденного дефицита этого фактора. Дефицит фактора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должен быть заподозрен всегда, когда определяется значительное удлинение времени свертывания крови и АЧТВ. В большинстве случаев дефект Хагемана наследуется по </w:t>
      </w:r>
      <w:r>
        <w:rPr>
          <w:sz w:val="28"/>
          <w:szCs w:val="28"/>
        </w:rPr>
        <w:t xml:space="preserve">аутосомно-рецессивному типу. Между степенью нарушения свертываемости крови и дефицитом фактора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имеется строгое соответствие: при резко выраженной гипокоагуляции уровень активности этого фактора в плазме не превышает 2% и чаще бывает ниже 1%; при умерен</w:t>
      </w:r>
      <w:r>
        <w:rPr>
          <w:sz w:val="28"/>
          <w:szCs w:val="28"/>
        </w:rPr>
        <w:t xml:space="preserve">ном нарушении свертываемости он колеблется от 3 до 9%. Если активность фактора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в плазме составляет 10% и более, время свертывания крови, АЧТВ и другие тесты нормализуются.</w:t>
      </w:r>
    </w:p>
    <w:p w14:paraId="7F315AE3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Приобретенная недостаточность фактора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характеризует коагулопатию потребления</w:t>
      </w:r>
      <w:r>
        <w:rPr>
          <w:sz w:val="28"/>
          <w:szCs w:val="28"/>
        </w:rPr>
        <w:t xml:space="preserve"> вследствие диссеминированного внутрисосудистого свертывания.</w:t>
      </w:r>
    </w:p>
    <w:p w14:paraId="2378A67C" w14:textId="77777777" w:rsidR="00000000" w:rsidRDefault="00B30918">
      <w:pPr>
        <w:pStyle w:val="2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(антигемофильный фактор С)</w:t>
      </w:r>
    </w:p>
    <w:p w14:paraId="6697ABCD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фактора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в плазме в норме - 65 - 135 %.</w:t>
      </w:r>
    </w:p>
    <w:p w14:paraId="63A6BF9F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- антигемофильный фактор С - гликопротеид. Активная форма этого фактора (Х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а) образуется при </w:t>
      </w:r>
      <w:r>
        <w:rPr>
          <w:sz w:val="28"/>
          <w:szCs w:val="28"/>
        </w:rPr>
        <w:t xml:space="preserve">участии факторов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>а, Флетчера и Фитцжеральда-Фложе. Форма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а активирует фактор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. При дефиците фактора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в коагулограмме удлинено время свертывания крови и АЧТВ.</w:t>
      </w:r>
    </w:p>
    <w:p w14:paraId="0F122309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клинической практике определение активности фактора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используется для диагностики ге</w:t>
      </w:r>
      <w:r>
        <w:rPr>
          <w:sz w:val="28"/>
          <w:szCs w:val="28"/>
        </w:rPr>
        <w:t xml:space="preserve">мофилии С и для того, чтобы отдифференцировать дефицит фактора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от дефицита фактора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>.</w:t>
      </w:r>
    </w:p>
    <w:p w14:paraId="45D6D5CE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Врожденную недостаточность фактора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называют болезнью Розенталя, или гемофилией С. Это наследственное заболевание чаще выявляют у евреев и наследуется по аутосомно</w:t>
      </w:r>
      <w:r>
        <w:rPr>
          <w:sz w:val="28"/>
          <w:szCs w:val="28"/>
        </w:rPr>
        <w:t>-рецессивному типу. Болеют мужчины и женщины. Кровоточивость в основном отмечается после травм и операций.</w:t>
      </w:r>
    </w:p>
    <w:p w14:paraId="5DD508E4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Приобретенная недостаточность фактора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отмечается при ДВС-синдроме вследствие его потребления, при приеме антикоагулянтов, при внутривенном введени</w:t>
      </w:r>
      <w:r>
        <w:rPr>
          <w:sz w:val="28"/>
          <w:szCs w:val="28"/>
        </w:rPr>
        <w:t>и декстрана.</w:t>
      </w:r>
    </w:p>
    <w:p w14:paraId="50C2F07D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гемостатический уровень активности фактора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в крови для выполнения операций - 15 - 25%, при более низкой активности риск развития послеоперационных кровотечений чрезвычайно велик. Минимальный гемостатический уровень активности фа</w:t>
      </w:r>
      <w:r>
        <w:rPr>
          <w:sz w:val="28"/>
          <w:szCs w:val="28"/>
        </w:rPr>
        <w:t xml:space="preserve">ктора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в крови для остановки кровотечения - 5 - 15%, при более низкой активности остановка кровотечения без введения больному фактора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невозможна.</w:t>
      </w:r>
    </w:p>
    <w:p w14:paraId="6190C732" w14:textId="77777777" w:rsidR="00000000" w:rsidRDefault="00B30918">
      <w:pPr>
        <w:pStyle w:val="2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(Кристмас-фактор)</w:t>
      </w:r>
    </w:p>
    <w:p w14:paraId="0A36B690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фактора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в плазме в норме - 60 - 140 %.</w:t>
      </w:r>
    </w:p>
    <w:p w14:paraId="70066D47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(Кристмас-факт</w:t>
      </w:r>
      <w:r>
        <w:rPr>
          <w:sz w:val="28"/>
          <w:szCs w:val="28"/>
        </w:rPr>
        <w:t xml:space="preserve">ор, антигемофильный глобулин В) относится к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 xml:space="preserve">глобули-нам, принимает активное участие в первой фазе (протромбиназообразование) плазменного гемостаза. Фактор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образуется в печени. Поэтому его содержание в крови больных гепатитами, циррозами печени, а такж</w:t>
      </w:r>
      <w:r>
        <w:rPr>
          <w:sz w:val="28"/>
          <w:szCs w:val="28"/>
        </w:rPr>
        <w:t xml:space="preserve">е у принимающих производные дикумарина и индадиола снижается. Выработка фактора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регулируется геном в Х-хромосоме, в локусе, отстоящем от гена ключевого фермента синтеза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. Этот ген мутирует в 7 - 10 раз реже, чем ген фермента синтеза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. Вот почему из всех гемофилии гемофилия А обнаруживается у 87 - 94% больных, а гемофилия В (врожденный недостаток фактора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- болезнь Кристмаса) - у 8 - 15% больных.</w:t>
      </w:r>
    </w:p>
    <w:p w14:paraId="419B3B1F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свертывания крови фактор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не потребляется.</w:t>
      </w:r>
    </w:p>
    <w:p w14:paraId="7B37F7B0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фактора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играе</w:t>
      </w:r>
      <w:r>
        <w:rPr>
          <w:sz w:val="28"/>
          <w:szCs w:val="28"/>
        </w:rPr>
        <w:t xml:space="preserve">т важнейшую роль в диагностике гемофилии В. С дефицитом фактора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связывают большинство кровотечений при острых заболеваниях печени.</w:t>
      </w:r>
    </w:p>
    <w:p w14:paraId="2D261C91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уровня фактора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разделяют следующие клинические формы гемофилии В:</w:t>
      </w:r>
    </w:p>
    <w:p w14:paraId="2A22A372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крайне тяжелая форма - концентраци</w:t>
      </w:r>
      <w:r>
        <w:rPr>
          <w:sz w:val="28"/>
          <w:szCs w:val="28"/>
        </w:rPr>
        <w:t xml:space="preserve">я фактора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от 0 до 1%,</w:t>
      </w:r>
    </w:p>
    <w:p w14:paraId="0DE50BCF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тяжелая форма - от 1 до 2%,</w:t>
      </w:r>
    </w:p>
    <w:p w14:paraId="2702AAF0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средней тяжести - от 2 до 5%,</w:t>
      </w:r>
    </w:p>
    <w:p w14:paraId="2C648F82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легкая форма или субгемофилия - от 6 до 24%.</w:t>
      </w:r>
    </w:p>
    <w:p w14:paraId="28E22B4B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больных легкой формой клинические проявления заболевания возникают после травм и хирургических вмешательств. Определенн</w:t>
      </w:r>
      <w:r>
        <w:rPr>
          <w:sz w:val="28"/>
          <w:szCs w:val="28"/>
        </w:rPr>
        <w:t xml:space="preserve">ые трудности вызывает определение группы носителей гемофилии В. К этой группе могут быть отнесены женщины, у которых при повторных исследованиях выявлено содержание фактора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ниже 40%, но выше 24%.</w:t>
      </w:r>
    </w:p>
    <w:p w14:paraId="07A3B783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гемостатический уровень активности фактора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в крови для выполнения операций - 20 - 25%, при более низкой активности риск развития послеоперационных кровотечений чрезвычайно велик. Минимальный гемостатический уровень фактора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в крови для остановки кровотечения - 10 - 15%, при более низком содержан</w:t>
      </w:r>
      <w:r>
        <w:rPr>
          <w:sz w:val="28"/>
          <w:szCs w:val="28"/>
        </w:rPr>
        <w:t xml:space="preserve">ии остановка кровотечения без введения больному фактора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невозможна.</w:t>
      </w:r>
    </w:p>
    <w:p w14:paraId="2EC3D935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Приобретенный дефицит фактора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обнаруживается при заболеваниях печени, болезни Гоше, у больных с нефротическим синдром.</w:t>
      </w:r>
    </w:p>
    <w:p w14:paraId="2A709E12" w14:textId="77777777" w:rsidR="00000000" w:rsidRDefault="00B30918">
      <w:pPr>
        <w:pStyle w:val="2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(антигемофильный глобулин А)</w:t>
      </w:r>
    </w:p>
    <w:p w14:paraId="3D6CEDE2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 плазме в норме - 60 - 145%.</w:t>
      </w:r>
    </w:p>
    <w:p w14:paraId="16EECCAC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свертывания плазмы - антигемофильный глобулин А - циркулирует в крови в виде комплекса из трех субъединиц, обозначаемых:</w:t>
      </w:r>
    </w:p>
    <w:p w14:paraId="622EA698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-к (коагулирующая единица),</w:t>
      </w:r>
    </w:p>
    <w:p w14:paraId="32B9F354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-АГ (основной антигенный маркер) и</w:t>
      </w:r>
    </w:p>
    <w:p w14:paraId="22B8BCC0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-фВ (фактор В</w:t>
      </w:r>
      <w:r>
        <w:rPr>
          <w:sz w:val="28"/>
          <w:szCs w:val="28"/>
        </w:rPr>
        <w:t xml:space="preserve">иллебранда, связанный с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-АГ).</w:t>
      </w:r>
    </w:p>
    <w:p w14:paraId="242DE66C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Считают, что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-фВ регулирует синтез коагуляционной части антигемофильного глобулина (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-к) и участвует в сосудисто-тромбоцитарном гемостазе. Фактор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синтезируется в печени, селезенке, клетках эндотелия, лейкоцитах</w:t>
      </w:r>
      <w:r>
        <w:rPr>
          <w:sz w:val="28"/>
          <w:szCs w:val="28"/>
        </w:rPr>
        <w:t>, почках и принимает участие в первой фазе (протромбиназообразование) плазменного гемостаза.</w:t>
      </w:r>
    </w:p>
    <w:p w14:paraId="0FED7A74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играет важнейшую роль в диагностике гемофилии А.</w:t>
      </w:r>
    </w:p>
    <w:p w14:paraId="247F76FB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гемофилии А обусловлено врожденным недостатком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При этом в крови бо</w:t>
      </w:r>
      <w:r>
        <w:rPr>
          <w:sz w:val="28"/>
          <w:szCs w:val="28"/>
        </w:rPr>
        <w:t xml:space="preserve">льных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нет (гемофилия А-) или он находится в функционально неполноценной форме, которая не может принимать участия в свертывании крови (гемофилия А+). Гемофилия А- встречается у 90 - 92% больных, а гемофилия А+ - у 8 - 10. У больных гемофилией </w:t>
      </w:r>
      <w:r>
        <w:rPr>
          <w:sz w:val="28"/>
          <w:szCs w:val="28"/>
        </w:rPr>
        <w:t xml:space="preserve">резко снижено содержание в плазме крови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-к, а концентрация в ней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-фВ находится в пределах нормы. Поэтому время длительности кровотечения при гемофилии А находится в нормативных пределах, а при болезни Виллебранда - удлинено.</w:t>
      </w:r>
    </w:p>
    <w:p w14:paraId="49042F8F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Гемофилия А - наследств</w:t>
      </w:r>
      <w:r>
        <w:rPr>
          <w:sz w:val="28"/>
          <w:szCs w:val="28"/>
        </w:rPr>
        <w:t xml:space="preserve">енное заболевание, однако у 20 - 30% больных гемофилией семейный анамнез со стороны родственников матери никакой информации не дает. Поэтому определение активности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имеет большую диагностическую ценность.</w:t>
      </w:r>
    </w:p>
    <w:p w14:paraId="40A15984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уровня активности факт</w:t>
      </w:r>
      <w:r>
        <w:rPr>
          <w:sz w:val="28"/>
          <w:szCs w:val="28"/>
        </w:rPr>
        <w:t xml:space="preserve">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разделяют следующие клинические формы гемофилии А:</w:t>
      </w:r>
    </w:p>
    <w:p w14:paraId="08F3EB42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крайне тяжелая форма (активность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от 0 до 1%);</w:t>
      </w:r>
    </w:p>
    <w:p w14:paraId="1094EF56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тяжелая форма (активность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от 1 до 2%);</w:t>
      </w:r>
    </w:p>
    <w:p w14:paraId="3CAE7E19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средней тяжести (активность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от 2 до 5%);</w:t>
      </w:r>
    </w:p>
    <w:p w14:paraId="0D286658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легкая форма, или субг</w:t>
      </w:r>
      <w:r>
        <w:rPr>
          <w:sz w:val="28"/>
          <w:szCs w:val="28"/>
        </w:rPr>
        <w:t xml:space="preserve">емофилия (активность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от 6 до 24%).</w:t>
      </w:r>
    </w:p>
    <w:p w14:paraId="61EAE89A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 трети носителей гемофилии А имеют уровень активности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между 25 и 49%. У больных легкой формой и носителей гемофилии А клинические проявления заболевания отмечаются только после травм и хирур</w:t>
      </w:r>
      <w:r>
        <w:rPr>
          <w:sz w:val="28"/>
          <w:szCs w:val="28"/>
        </w:rPr>
        <w:t>гических вмешательств.</w:t>
      </w:r>
    </w:p>
    <w:p w14:paraId="0BEA435A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гемостатический уровень активности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 крови для выполнения операций - 25%, при более низком содержании риск развития послеоперационных кровотечений чрезвычайно велик. Минимальный гемостатический уровень активн</w:t>
      </w:r>
      <w:r>
        <w:rPr>
          <w:sz w:val="28"/>
          <w:szCs w:val="28"/>
        </w:rPr>
        <w:t xml:space="preserve">ости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 крови для остановки кровотечения - 15 - 20%, при более низком содержании остановка кровотечения без введения больному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невозможна. При болезни Виллебранда минимальный гемостатический уровень активности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для остан</w:t>
      </w:r>
      <w:r>
        <w:rPr>
          <w:sz w:val="28"/>
          <w:szCs w:val="28"/>
        </w:rPr>
        <w:t>овки кровотечения и для выполнения операции - 25%.</w:t>
      </w:r>
    </w:p>
    <w:p w14:paraId="35267A49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ДВС-синдроме, начиная со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стадии, отмечается отчетливое снижение активности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вследствие коагулопатии потребления. Тяжелые заболевания печени могут привести к снижению содержания фактора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в крови. Содержание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снижается при болезни Виллебранда, а также при наличии специфических антител к фактору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</w:t>
      </w:r>
    </w:p>
    <w:p w14:paraId="202E0AE7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значительно повышается после спленэктомии.</w:t>
      </w:r>
    </w:p>
    <w:p w14:paraId="2165053B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уровня активности в плазме крови факторов </w:t>
      </w:r>
      <w:r>
        <w:rPr>
          <w:sz w:val="28"/>
          <w:szCs w:val="28"/>
        </w:rPr>
        <w:t>ее свертывания выделяют клинические формы гемофилии А, В, С:</w:t>
      </w:r>
    </w:p>
    <w:p w14:paraId="3B865C96" w14:textId="77777777" w:rsidR="00000000" w:rsidRDefault="00B30918">
      <w:pPr>
        <w:shd w:val="clear" w:color="000000" w:fill="auto"/>
        <w:tabs>
          <w:tab w:val="left" w:pos="655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крайне тяжелая форма - активность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) от 0 до 1 %;</w:t>
      </w:r>
    </w:p>
    <w:p w14:paraId="2C9AAA27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тяжелая форма - активность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) от 1 до 2%;</w:t>
      </w:r>
    </w:p>
    <w:p w14:paraId="447E74D5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средней тяжести - активность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) от</w:t>
      </w:r>
      <w:r>
        <w:rPr>
          <w:sz w:val="28"/>
          <w:szCs w:val="28"/>
        </w:rPr>
        <w:t xml:space="preserve"> 2 до 5%;</w:t>
      </w:r>
    </w:p>
    <w:p w14:paraId="4254E0FA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легкая форма, или субгемофилия, - активность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) от 6 до 24%;</w:t>
      </w:r>
    </w:p>
    <w:p w14:paraId="4D47A93E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минимальный гемостатический уровень - активности фактора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) в крови для выполнения операций - 25%, для фактора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- 5 - 15%.</w:t>
      </w:r>
    </w:p>
    <w:p w14:paraId="513481DE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клинической практике очень </w:t>
      </w:r>
      <w:r>
        <w:rPr>
          <w:sz w:val="28"/>
          <w:szCs w:val="28"/>
        </w:rPr>
        <w:t>важно отдифференцировать гемофилию от болезни Виллебранда.</w:t>
      </w:r>
    </w:p>
    <w:p w14:paraId="66671363" w14:textId="77777777" w:rsidR="00000000" w:rsidRDefault="00B30918">
      <w:pPr>
        <w:pStyle w:val="2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второй фазы плазменного гемостаза - образования тромбина</w:t>
      </w:r>
    </w:p>
    <w:p w14:paraId="1B5FB2D4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Показатели, характеризующие вторую фазу:</w:t>
      </w:r>
    </w:p>
    <w:p w14:paraId="415C3E24" w14:textId="77777777" w:rsidR="00000000" w:rsidRDefault="00B30918" w:rsidP="00F366FC">
      <w:pPr>
        <w:numPr>
          <w:ilvl w:val="0"/>
          <w:numId w:val="3"/>
        </w:numPr>
        <w:shd w:val="clear" w:color="000000" w:fill="auto"/>
        <w:tabs>
          <w:tab w:val="left" w:pos="648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Протромбиновое временя.</w:t>
      </w:r>
    </w:p>
    <w:p w14:paraId="0AC8BDBA" w14:textId="77777777" w:rsidR="00000000" w:rsidRDefault="00B30918" w:rsidP="00F366FC">
      <w:pPr>
        <w:numPr>
          <w:ilvl w:val="0"/>
          <w:numId w:val="3"/>
        </w:numPr>
        <w:shd w:val="clear" w:color="000000" w:fill="auto"/>
        <w:tabs>
          <w:tab w:val="left" w:pos="648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</w:t>
      </w:r>
      <w:r>
        <w:rPr>
          <w:sz w:val="28"/>
          <w:szCs w:val="28"/>
          <w:lang w:val="en-US"/>
        </w:rPr>
        <w:t xml:space="preserve">V </w:t>
      </w:r>
      <w:r>
        <w:rPr>
          <w:sz w:val="28"/>
          <w:szCs w:val="28"/>
        </w:rPr>
        <w:t>фактора.</w:t>
      </w:r>
    </w:p>
    <w:p w14:paraId="52234975" w14:textId="77777777" w:rsidR="00000000" w:rsidRDefault="00B30918" w:rsidP="00F366FC">
      <w:pPr>
        <w:numPr>
          <w:ilvl w:val="0"/>
          <w:numId w:val="3"/>
        </w:numPr>
        <w:shd w:val="clear" w:color="000000" w:fill="auto"/>
        <w:tabs>
          <w:tab w:val="left" w:pos="648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</w:t>
      </w:r>
      <w:r>
        <w:rPr>
          <w:sz w:val="28"/>
          <w:szCs w:val="28"/>
          <w:lang w:val="en-US"/>
        </w:rPr>
        <w:t xml:space="preserve">VII </w:t>
      </w:r>
      <w:r>
        <w:rPr>
          <w:sz w:val="28"/>
          <w:szCs w:val="28"/>
        </w:rPr>
        <w:t>фактора.</w:t>
      </w:r>
    </w:p>
    <w:p w14:paraId="2EC5F2E2" w14:textId="77777777" w:rsidR="00000000" w:rsidRDefault="00B30918" w:rsidP="00F366FC">
      <w:pPr>
        <w:numPr>
          <w:ilvl w:val="0"/>
          <w:numId w:val="3"/>
        </w:numPr>
        <w:shd w:val="clear" w:color="000000" w:fill="auto"/>
        <w:tabs>
          <w:tab w:val="left" w:pos="648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Активнос</w:t>
      </w:r>
      <w:r>
        <w:rPr>
          <w:sz w:val="28"/>
          <w:szCs w:val="28"/>
        </w:rPr>
        <w:t xml:space="preserve">ть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фактора.</w:t>
      </w:r>
    </w:p>
    <w:p w14:paraId="7B0398B9" w14:textId="77777777" w:rsidR="00000000" w:rsidRDefault="00B30918">
      <w:pPr>
        <w:shd w:val="clear" w:color="000000" w:fill="auto"/>
        <w:tabs>
          <w:tab w:val="left" w:pos="648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406DC21" w14:textId="77777777" w:rsidR="00000000" w:rsidRDefault="00B30918">
      <w:pPr>
        <w:pStyle w:val="3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Протромбиновое время</w:t>
      </w:r>
    </w:p>
    <w:p w14:paraId="2637BF9F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3BF043D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Протромбинове время для взрослых в норме 11 - 15 с, для новорожденных - 13 - 18 с.</w:t>
      </w:r>
    </w:p>
    <w:p w14:paraId="12126AF6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Протромбиновое время (ПВ) характеризует первую (протромбинообразование) и вторую (тромбинообразование) фазы плазменного гемостаза и отр</w:t>
      </w:r>
      <w:r>
        <w:rPr>
          <w:sz w:val="28"/>
          <w:szCs w:val="28"/>
        </w:rPr>
        <w:t xml:space="preserve">ажает активность протромбинового комплекса (факторов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собственно протромбина - фактора П).</w:t>
      </w:r>
    </w:p>
    <w:p w14:paraId="679E07D4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протромби нового времени говорит о наклонности к гипокоагуляции и может зависеть от различных причин:</w:t>
      </w:r>
    </w:p>
    <w:p w14:paraId="349F2D27" w14:textId="77777777" w:rsidR="00000000" w:rsidRDefault="00B30918">
      <w:pPr>
        <w:shd w:val="clear" w:color="000000" w:fill="auto"/>
        <w:tabs>
          <w:tab w:val="left" w:pos="619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недостаточность одного или нескольких </w:t>
      </w:r>
      <w:r>
        <w:rPr>
          <w:sz w:val="28"/>
          <w:szCs w:val="28"/>
        </w:rPr>
        <w:t xml:space="preserve">факторов протромбинового комплекса при таких редких наследственных коагулопатиях, как гипопроконвертинемия (дефицит фактора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) и гипопротромбинемия (дефицит фактора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);</w:t>
      </w:r>
    </w:p>
    <w:p w14:paraId="5994028A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отмечаемое иногда при амилоидозе увеличение протромбинового времени, связанное с </w:t>
      </w:r>
      <w:r>
        <w:rPr>
          <w:sz w:val="28"/>
          <w:szCs w:val="28"/>
        </w:rPr>
        <w:t xml:space="preserve">дефицитом фактора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который поглощается амилоидом, а при нефротическом синдроме - с дефицитом факторов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, которые выделяются с мочой;</w:t>
      </w:r>
    </w:p>
    <w:p w14:paraId="1E324C04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синтез факторов протромбинового комплекса в клетках печени, при заболеваниях которой количество их снижается, и п</w:t>
      </w:r>
      <w:r>
        <w:rPr>
          <w:sz w:val="28"/>
          <w:szCs w:val="28"/>
        </w:rPr>
        <w:t>ротромбиновое время в определенной степени может служить показателем функционального состояния печени. Увеличение протромбинового времени отмечается при острых гепатитах, хронических гепатитах, циррозах печени, при подострой дистрофии печени и других пораж</w:t>
      </w:r>
      <w:r>
        <w:rPr>
          <w:sz w:val="28"/>
          <w:szCs w:val="28"/>
        </w:rPr>
        <w:t>ениях паренхимы печени и является плохим прогностическим, признаком. При этом причиной увеличения протромбинового времени может стать и развивающееся в результате уменьшения поступления желчи в кишечник нарушение всасывания витамина К, который необходим дл</w:t>
      </w:r>
      <w:r>
        <w:rPr>
          <w:sz w:val="28"/>
          <w:szCs w:val="28"/>
        </w:rPr>
        <w:t>я синтеза факторов протромбинового комплекса. Такова же причина увеличения протромбинового времени и при механической желтухе;</w:t>
      </w:r>
    </w:p>
    <w:p w14:paraId="0A9AEDCE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энтеропатия и кишечные дисбактериозы, ведущие к недостаточности витамина К, также могут сопровождаться увеличением протромбинов</w:t>
      </w:r>
      <w:r>
        <w:rPr>
          <w:sz w:val="28"/>
          <w:szCs w:val="28"/>
        </w:rPr>
        <w:t>ого времени;</w:t>
      </w:r>
    </w:p>
    <w:p w14:paraId="74A19BB9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лечении антагонистами витамина К - антикоагулянтами непрямого действия - нарушается конечный этап синтеза факторов протромбинового комплекса, и протромбиновое время удлиняется. Терапия непрямыми антикоагулянтам и считается адекватной, ес</w:t>
      </w:r>
      <w:r>
        <w:rPr>
          <w:sz w:val="28"/>
          <w:szCs w:val="28"/>
        </w:rPr>
        <w:t>ли протромбиновое время увеличивается в 2 раза;</w:t>
      </w:r>
    </w:p>
    <w:p w14:paraId="76E008A2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потребление факторов протромбинового комплекса при остром ДВС-синдроме ведет к раннему увеличению протромбинового времени (в 2 раза и более);</w:t>
      </w:r>
    </w:p>
    <w:p w14:paraId="0BB81595" w14:textId="77777777" w:rsidR="00000000" w:rsidRDefault="00B30918">
      <w:pPr>
        <w:shd w:val="clear" w:color="000000" w:fill="auto"/>
        <w:tabs>
          <w:tab w:val="left" w:pos="634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хроническом панкреатите, раке поджелудочной железы и желчн</w:t>
      </w:r>
      <w:r>
        <w:rPr>
          <w:sz w:val="28"/>
          <w:szCs w:val="28"/>
        </w:rPr>
        <w:t>ого пузыря увели</w:t>
      </w:r>
      <w:r>
        <w:rPr>
          <w:sz w:val="28"/>
          <w:szCs w:val="28"/>
        </w:rPr>
        <w:tab/>
        <w:t>чение протромбинового времени может быть результатом поражения печени и(или) развития ДВС-синдрома;</w:t>
      </w:r>
    </w:p>
    <w:p w14:paraId="3020A9CE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афибриногенемия, гипофибриногенемия (снижение содержания в крови фибриногена до 1 г/л и ниже), а также избыточное содержание гепарина в к</w:t>
      </w:r>
      <w:r>
        <w:rPr>
          <w:sz w:val="28"/>
          <w:szCs w:val="28"/>
        </w:rPr>
        <w:t>рови ведут к увеличению протромбинового времени;</w:t>
      </w:r>
    </w:p>
    <w:p w14:paraId="701F11E9" w14:textId="77777777" w:rsidR="00000000" w:rsidRDefault="00B30918">
      <w:pPr>
        <w:shd w:val="clear" w:color="000000" w:fill="auto"/>
        <w:tabs>
          <w:tab w:val="left" w:pos="648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удлинение протромбинового времени выявляется при острых и хронических лейкозах вследствие развития ДВС-синдрома;</w:t>
      </w:r>
    </w:p>
    <w:p w14:paraId="72FEFBD2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повышение уровня антитромбина или антитромбопластина в крови также ведет к удлинению протр</w:t>
      </w:r>
      <w:r>
        <w:rPr>
          <w:sz w:val="28"/>
          <w:szCs w:val="28"/>
        </w:rPr>
        <w:t>омбинового времени;</w:t>
      </w:r>
    </w:p>
    <w:p w14:paraId="3B0FA1F3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целая группа лекарственных препаратов способна удлинять протромбиновое время: ацетогексамид, анаболические стероиды, антибиотики, ацетилсалициловая кислота (в больших дозах), слабительные средства, метотрексат, никотиновая кислота, хи</w:t>
      </w:r>
      <w:r>
        <w:rPr>
          <w:sz w:val="28"/>
          <w:szCs w:val="28"/>
        </w:rPr>
        <w:t>нидин, хинин, тиазидные диуретики, толбутамид.</w:t>
      </w:r>
    </w:p>
    <w:p w14:paraId="61C4A817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Укорочение протромбинового времени говорит о наклонности к гиперкоагуляции и может быть отмечено в начальных стадиях тромбоза глубоких вен нижних конечностей, при полицитемии, в последние месяцы беременности. </w:t>
      </w:r>
      <w:r>
        <w:rPr>
          <w:sz w:val="28"/>
          <w:szCs w:val="28"/>
        </w:rPr>
        <w:t>Укорочение протромбинового времени вызывают следующие лекарственные препараты: ацетилсалициловая кислота (в небольших дозах), меркаптопурин, пероральные контрацептивы.</w:t>
      </w:r>
    </w:p>
    <w:p w14:paraId="507158C4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Определению протромбинового времени отводится ведущая роль в контроле за пероральной ант</w:t>
      </w:r>
      <w:r>
        <w:rPr>
          <w:sz w:val="28"/>
          <w:szCs w:val="28"/>
        </w:rPr>
        <w:t xml:space="preserve">икоагулянтной терапией. Однако при таком контроле протромбиновое время зависит от чувствительности используемого для этих целей тромбопластина. Разные тромбопластины различают по </w:t>
      </w:r>
      <w:r>
        <w:rPr>
          <w:sz w:val="28"/>
          <w:szCs w:val="28"/>
          <w:lang w:val="en-US"/>
        </w:rPr>
        <w:t>ISI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International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Sensitivity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Index</w:t>
      </w:r>
      <w:r>
        <w:rPr>
          <w:sz w:val="28"/>
          <w:szCs w:val="28"/>
        </w:rPr>
        <w:t xml:space="preserve"> - Международный индекс чувствительности)</w:t>
      </w:r>
      <w:r>
        <w:rPr>
          <w:sz w:val="28"/>
          <w:szCs w:val="28"/>
        </w:rPr>
        <w:t xml:space="preserve">, который прилагается к описанию каждого набора. В 1983 г. ВОЗ совместно с Международным обществом тромбоза и гемостаза приняли тромбопластин из мозга человека за референтный и установили, что </w:t>
      </w:r>
      <w:r>
        <w:rPr>
          <w:sz w:val="28"/>
          <w:szCs w:val="28"/>
          <w:lang w:val="en-US"/>
        </w:rPr>
        <w:t>ISI</w:t>
      </w:r>
      <w:r>
        <w:rPr>
          <w:sz w:val="28"/>
          <w:szCs w:val="28"/>
        </w:rPr>
        <w:t xml:space="preserve"> этого тромбопластина равен 1,0 (Международный референтный п</w:t>
      </w:r>
      <w:r>
        <w:rPr>
          <w:sz w:val="28"/>
          <w:szCs w:val="28"/>
        </w:rPr>
        <w:t>репарат Всемирной организации здравоохранения). Все другие коммерческие тромбопластины калибруются по нему, и для каждого определяется своя чувствительность (</w:t>
      </w:r>
      <w:r>
        <w:rPr>
          <w:sz w:val="28"/>
          <w:szCs w:val="28"/>
          <w:lang w:val="en-US"/>
        </w:rPr>
        <w:t>ISI</w:t>
      </w:r>
      <w:r>
        <w:rPr>
          <w:sz w:val="28"/>
          <w:szCs w:val="28"/>
        </w:rPr>
        <w:t>). Для сравнения результатов исследования протромбинового времени у больных, получающих перорал</w:t>
      </w:r>
      <w:r>
        <w:rPr>
          <w:sz w:val="28"/>
          <w:szCs w:val="28"/>
        </w:rPr>
        <w:t xml:space="preserve">ьную антикоагулянтную терапию, необходимо рассчитать </w:t>
      </w:r>
      <w:r>
        <w:rPr>
          <w:sz w:val="28"/>
          <w:szCs w:val="28"/>
          <w:lang w:val="en-US"/>
        </w:rPr>
        <w:t>INR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International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Normalized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Ratio</w:t>
      </w:r>
      <w:r>
        <w:rPr>
          <w:sz w:val="28"/>
          <w:szCs w:val="28"/>
        </w:rPr>
        <w:t>), или международное нормализованное отношение (</w:t>
      </w:r>
      <w:r>
        <w:rPr>
          <w:sz w:val="28"/>
          <w:szCs w:val="28"/>
          <w:lang w:val="en-US"/>
        </w:rPr>
        <w:t>MHO</w:t>
      </w:r>
      <w:r>
        <w:rPr>
          <w:sz w:val="28"/>
          <w:szCs w:val="28"/>
        </w:rPr>
        <w:t>).</w:t>
      </w:r>
    </w:p>
    <w:p w14:paraId="27672BF3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C0DCD76" w14:textId="6745755D" w:rsidR="00000000" w:rsidRDefault="00F366FC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599D76" wp14:editId="4889BDDC">
            <wp:extent cx="35433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00CF1" w14:textId="71090BC3" w:rsidR="00000000" w:rsidRDefault="00F366FC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FAA363" wp14:editId="24F89F6E">
            <wp:extent cx="5248275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D7B07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это попытка математически скорректировать разницу, даваемую тромбопластинами с различной чувствительностью, т.е. привести результат к данным, полученным с референтным тромбопластином.</w:t>
      </w:r>
    </w:p>
    <w:p w14:paraId="3C759096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Лабораториям рекомендуется работа</w:t>
      </w:r>
      <w:r>
        <w:rPr>
          <w:sz w:val="28"/>
          <w:szCs w:val="28"/>
        </w:rPr>
        <w:t xml:space="preserve">ть с тромбопластином, имеющим </w:t>
      </w:r>
      <w:r>
        <w:rPr>
          <w:sz w:val="28"/>
          <w:szCs w:val="28"/>
          <w:lang w:val="en-US"/>
        </w:rPr>
        <w:t>ISI</w:t>
      </w:r>
      <w:r>
        <w:rPr>
          <w:sz w:val="28"/>
          <w:szCs w:val="28"/>
        </w:rPr>
        <w:t xml:space="preserve"> меньше 1,5. Кроличьи тромбопластины имеют </w:t>
      </w:r>
      <w:r>
        <w:rPr>
          <w:sz w:val="28"/>
          <w:szCs w:val="28"/>
          <w:lang w:val="en-US"/>
        </w:rPr>
        <w:t>ISI</w:t>
      </w:r>
      <w:r>
        <w:rPr>
          <w:sz w:val="28"/>
          <w:szCs w:val="28"/>
        </w:rPr>
        <w:t xml:space="preserve"> = 2,0 - 3,0.</w:t>
      </w:r>
    </w:p>
    <w:p w14:paraId="0538AA8E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мониторинга приема пероральных антикоагулянтов - это предупреждение кровотечения. До последнего времени рекомендовали поддерживать протромбиновое в</w:t>
      </w:r>
      <w:r>
        <w:rPr>
          <w:sz w:val="28"/>
          <w:szCs w:val="28"/>
        </w:rPr>
        <w:t xml:space="preserve">ремя при лечении непрямыми антикоагулянтами в 2 - 2,5 раза длиннее нормы (кроличий тромбопластин). Однако это время оказалось слишком большим, что часто приводило к кровотечениям. В настоящее время имеется тенденция к переходу на более короткое время. ВОЗ </w:t>
      </w:r>
      <w:r>
        <w:rPr>
          <w:sz w:val="28"/>
          <w:szCs w:val="28"/>
        </w:rPr>
        <w:t xml:space="preserve">разработаны рекомендации для контроля уровня антикоагулянтов, выраженные в </w:t>
      </w:r>
      <w:r>
        <w:rPr>
          <w:sz w:val="28"/>
          <w:szCs w:val="28"/>
          <w:lang w:val="en-US"/>
        </w:rPr>
        <w:t>INR</w:t>
      </w:r>
    </w:p>
    <w:p w14:paraId="69F3B7D1" w14:textId="77777777" w:rsidR="00000000" w:rsidRDefault="00B30918">
      <w:pPr>
        <w:pStyle w:val="3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(проконвертин)</w:t>
      </w:r>
    </w:p>
    <w:p w14:paraId="45DFA98A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фактора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 плазме в норме - 65 - 135%.</w:t>
      </w:r>
    </w:p>
    <w:p w14:paraId="3077DA17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(проконвертин, или конвертин) относится к </w:t>
      </w:r>
      <w:r>
        <w:rPr>
          <w:rFonts w:ascii="Times New Roman" w:hAnsi="Times New Roman" w:cs="Times New Roman"/>
          <w:sz w:val="28"/>
          <w:szCs w:val="28"/>
        </w:rPr>
        <w:t>α2-</w:t>
      </w:r>
      <w:r>
        <w:rPr>
          <w:sz w:val="28"/>
          <w:szCs w:val="28"/>
        </w:rPr>
        <w:t>глобулинам и синтезируется в печени при уч</w:t>
      </w:r>
      <w:r>
        <w:rPr>
          <w:sz w:val="28"/>
          <w:szCs w:val="28"/>
        </w:rPr>
        <w:t>астии витамина К. В основном участвует в образовании тканевой протромбиназы и превращении протромбина в тромбин. Период его полураспада составляет 4 - 6 ч (самый короткий период полураспада у факторов свертывания).</w:t>
      </w:r>
    </w:p>
    <w:p w14:paraId="00F67EB9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Врожденный недостаток фактора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обуслав</w:t>
      </w:r>
      <w:r>
        <w:rPr>
          <w:sz w:val="28"/>
          <w:szCs w:val="28"/>
        </w:rPr>
        <w:t>ливает развитие геморрагического диатеза (болезнь Александера).</w:t>
      </w:r>
    </w:p>
    <w:p w14:paraId="0B6834EF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формы гипопроконвертинемии встречаются у младенцев в первые дни жизни, у больных с поражением печени, а также в результате действия непрямых антикоагулянтов. Отмечается снижение </w:t>
      </w:r>
      <w:r>
        <w:rPr>
          <w:sz w:val="28"/>
          <w:szCs w:val="28"/>
        </w:rPr>
        <w:t>активности проконвертина в плазме крови у больных вирусным гепатитом, циррозом печени, при остром алкогольном гепатите, хроническом персистирующем гепатите. У больных с циррозом печени просматривается отчетливая связь между снижением уровня проконвертина и</w:t>
      </w:r>
      <w:r>
        <w:rPr>
          <w:sz w:val="28"/>
          <w:szCs w:val="28"/>
        </w:rPr>
        <w:t xml:space="preserve"> тяжестью процесса. Из-за короткого периода полураспада снижение активности проконвертина является лучшим маркером развития печеночной недостаточности.</w:t>
      </w:r>
    </w:p>
    <w:p w14:paraId="37C3715E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гемостатический уровень активности фактора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 крови для выполнения операций составляет 10</w:t>
      </w:r>
      <w:r>
        <w:rPr>
          <w:sz w:val="28"/>
          <w:szCs w:val="28"/>
        </w:rPr>
        <w:t xml:space="preserve"> - 20%, при более низком содержании риск развития послеоперационных кровотечений чрезвычайно велик. Минимальный гемостатический уровень активности фактора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 крови для остановки кровотечения - 5 - 10%, при более низком содержании остановка кровотечения</w:t>
      </w:r>
      <w:r>
        <w:rPr>
          <w:sz w:val="28"/>
          <w:szCs w:val="28"/>
        </w:rPr>
        <w:t xml:space="preserve"> без введения больному фактора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невозможна.</w:t>
      </w:r>
    </w:p>
    <w:p w14:paraId="5FE0FF7F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ДВС-синдроме, начиная со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стадии, отчетливо снижается активность фактора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вследствие коагулопатии потребления.</w:t>
      </w:r>
    </w:p>
    <w:p w14:paraId="55B69349" w14:textId="77777777" w:rsidR="00000000" w:rsidRDefault="00B30918">
      <w:pPr>
        <w:pStyle w:val="3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(проакцелерин)</w:t>
      </w:r>
    </w:p>
    <w:p w14:paraId="583D43CA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фактора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 плазме в норме - 0,5 - 2,0 кЕД/л, или 60 -</w:t>
      </w:r>
      <w:r>
        <w:rPr>
          <w:sz w:val="28"/>
          <w:szCs w:val="28"/>
        </w:rPr>
        <w:t xml:space="preserve"> 150%.</w:t>
      </w:r>
    </w:p>
    <w:p w14:paraId="415E8848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(проакцелерин) - белок, полностью синтезируемый в печени. В отличие от других факторов протромбинового комплекса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 его активность не зависит от витамина К. Он необходим для образования внутренней (кровяной) протромбиназы, активи</w:t>
      </w:r>
      <w:r>
        <w:rPr>
          <w:sz w:val="28"/>
          <w:szCs w:val="28"/>
        </w:rPr>
        <w:t xml:space="preserve">руя фактор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для превращения протромбина в тромбин. В случаях дефицита фактора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 различной степени нарушаются внешний и внутренний пути образования протромбиназы. В коагулограмме это проявляется увеличением протромбинового времени; АЧТВ и тромбиновое вре</w:t>
      </w:r>
      <w:r>
        <w:rPr>
          <w:sz w:val="28"/>
          <w:szCs w:val="28"/>
        </w:rPr>
        <w:t>мя остаются в пределах нормы.</w:t>
      </w:r>
    </w:p>
    <w:p w14:paraId="629EFB36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Непрямые антикоагулянты не оказывают заметного влияния на содержание фактора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 крови.</w:t>
      </w:r>
    </w:p>
    <w:p w14:paraId="08182448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проакцелерина определяют для выявления как врожденного, так и приобретенного дефицита фактора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</w:p>
    <w:p w14:paraId="21349395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Наследственный дефицит фактора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проявляется парагемофилией (болезнь Оурена).</w:t>
      </w:r>
    </w:p>
    <w:p w14:paraId="790E8228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фактора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заметно снижается при тяжелых формах острого вирусного гепатита и при переходе острого гепатита в хронический. При циррозе печени наблюдается отчетливое снижение содержания в плазме крови</w:t>
      </w:r>
      <w:r>
        <w:rPr>
          <w:sz w:val="28"/>
          <w:szCs w:val="28"/>
        </w:rPr>
        <w:t xml:space="preserve"> проакцелерина. При неосложненной механической желтухе активность фактора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снижается, но незначительно; при вторичном вовлечении в процесс печени отмечается отчетливое снижение фактора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</w:p>
    <w:p w14:paraId="3CA4403A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гемостатический уровень активности фактора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 крови дл</w:t>
      </w:r>
      <w:r>
        <w:rPr>
          <w:sz w:val="28"/>
          <w:szCs w:val="28"/>
        </w:rPr>
        <w:t xml:space="preserve">я выполнения операций составляет 25%, при более низком содержании риск развития послеоперационных кровотечений чрезвычайно велик. Минимальный уровень активности фактора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 крови для остановки кровотечения - 5 - 15%, при более низком содержании остановка к</w:t>
      </w:r>
      <w:r>
        <w:rPr>
          <w:sz w:val="28"/>
          <w:szCs w:val="28"/>
        </w:rPr>
        <w:t xml:space="preserve">ровотечения без введения больному фактора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невозможна. При ДВС-синдроме, начиная со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стадии, отмечается отчетливое снижение фактора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за счет его потребления.</w:t>
      </w:r>
    </w:p>
    <w:p w14:paraId="0440C91D" w14:textId="77777777" w:rsidR="00000000" w:rsidRDefault="00B30918">
      <w:pPr>
        <w:pStyle w:val="3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(протромбин)</w:t>
      </w:r>
    </w:p>
    <w:p w14:paraId="4470216C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фактора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 плазме в норме - 0,5 - 1,5 кЕД/л, или 60 - 150%</w:t>
      </w:r>
      <w:r>
        <w:rPr>
          <w:sz w:val="28"/>
          <w:szCs w:val="28"/>
        </w:rPr>
        <w:t>.</w:t>
      </w:r>
    </w:p>
    <w:p w14:paraId="1CBEF571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относится к эуглобулинам, являясь гликопротеидом. Под действием факторов Ха 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фосфолипидов и кальция протромбин расщепляется, образуя тромбин. Фактор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синтезируется в печени при участии витамина К.</w:t>
      </w:r>
    </w:p>
    <w:p w14:paraId="64DAB548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содержания протромбина или его фу</w:t>
      </w:r>
      <w:r>
        <w:rPr>
          <w:sz w:val="28"/>
          <w:szCs w:val="28"/>
        </w:rPr>
        <w:t xml:space="preserve">нкциональная полноценность снижается при эндо- и экзогенной недостаточности витамина К, когда синтезируется неполноценный протромбин, что наблюдается при тяжелых поражениях печени и желудочно-кишечного тракта. Отмечаются и врожденные дефекты фактора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Не</w:t>
      </w:r>
      <w:r>
        <w:rPr>
          <w:sz w:val="28"/>
          <w:szCs w:val="28"/>
        </w:rPr>
        <w:t xml:space="preserve">прямые антикоагулянты снижают содержание фактора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 крови за счет угнетения его синтеза.</w:t>
      </w:r>
    </w:p>
    <w:p w14:paraId="35698511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содержания протромбина можно судить о функциональном состоянии печени. Снижение содержания протромбина при заболеваниях печени наблюдается значительно </w:t>
      </w:r>
      <w:r>
        <w:rPr>
          <w:sz w:val="28"/>
          <w:szCs w:val="28"/>
        </w:rPr>
        <w:t>чаще, чем удлинение протромбинового времени.</w:t>
      </w:r>
    </w:p>
    <w:p w14:paraId="2C22A4F5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свертывания крови нарушается лишь при концентрации протромбина ниже 40%. Минимальный уровень активности протромбина в крови для выполнения операций - 20 - 40%, при более низком содержании риск развития пос</w:t>
      </w:r>
      <w:r>
        <w:rPr>
          <w:sz w:val="28"/>
          <w:szCs w:val="28"/>
        </w:rPr>
        <w:t>леоперационных кровотечений чрезвычайно велик.</w:t>
      </w:r>
    </w:p>
    <w:p w14:paraId="481F254B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уровень активности протромбина в крови для остановки кровотечения - 10 - 15%, при более низком содержании остановка кровотечения без введения больному протромбина невозможна. При ДВС-синдроме, начи</w:t>
      </w:r>
      <w:r>
        <w:rPr>
          <w:sz w:val="28"/>
          <w:szCs w:val="28"/>
        </w:rPr>
        <w:t xml:space="preserve">ная со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стадии, отмечается отчетливое снижение протромбина за счет его потребления.</w:t>
      </w:r>
    </w:p>
    <w:p w14:paraId="6DE6835D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Повышенный уровень фактора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способствует развитию тромбозов.</w:t>
      </w:r>
    </w:p>
    <w:p w14:paraId="3F4A6DD0" w14:textId="77777777" w:rsidR="00000000" w:rsidRDefault="00B30918">
      <w:pPr>
        <w:pStyle w:val="2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третьей фазы плазменного гемостаза - образования фибрина</w:t>
      </w:r>
    </w:p>
    <w:p w14:paraId="2563951D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Показатели, характеризующие третью фазу:</w:t>
      </w:r>
    </w:p>
    <w:p w14:paraId="785C3720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Концентрация фибриногена в плазме.</w:t>
      </w:r>
    </w:p>
    <w:p w14:paraId="04BBAC4F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Активность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фактора в плазме.</w:t>
      </w:r>
    </w:p>
    <w:p w14:paraId="2ECDF28C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Тромбиновое время.</w:t>
      </w:r>
    </w:p>
    <w:p w14:paraId="2DDE9FE8" w14:textId="77777777" w:rsidR="00000000" w:rsidRDefault="00B30918">
      <w:pPr>
        <w:pStyle w:val="3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Фибриноген</w:t>
      </w:r>
    </w:p>
    <w:p w14:paraId="50A93FDA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Фибриноген (фактор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 - белок, синтезирующийся в печени. В крови он находится в растворенном состоянии, но в результате ферментативного процесса под воз</w:t>
      </w:r>
      <w:r>
        <w:rPr>
          <w:sz w:val="28"/>
          <w:szCs w:val="28"/>
        </w:rPr>
        <w:t>действием тромбина и фактора Х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а может превращаться в нерастворимый фибрин.</w:t>
      </w:r>
    </w:p>
    <w:p w14:paraId="08036D5C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концентрации фибриногена или ее снижение отмечено при следующих состояниях и заболеваниях:</w:t>
      </w:r>
    </w:p>
    <w:p w14:paraId="068709C3" w14:textId="77777777" w:rsidR="00000000" w:rsidRDefault="00B30918" w:rsidP="00F366FC">
      <w:pPr>
        <w:numPr>
          <w:ilvl w:val="0"/>
          <w:numId w:val="4"/>
        </w:numPr>
        <w:shd w:val="clear" w:color="000000" w:fill="auto"/>
        <w:tabs>
          <w:tab w:val="left" w:pos="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гиперкоагулемия при различных стадиях тромбоза, инфаркте миокарда, в посл</w:t>
      </w:r>
      <w:r>
        <w:rPr>
          <w:sz w:val="28"/>
          <w:szCs w:val="28"/>
        </w:rPr>
        <w:t>едние месяцы беременности, после родов, после хирургических операций;</w:t>
      </w:r>
    </w:p>
    <w:p w14:paraId="058E3F2E" w14:textId="77777777" w:rsidR="00000000" w:rsidRDefault="00B30918" w:rsidP="00F366FC">
      <w:pPr>
        <w:numPr>
          <w:ilvl w:val="0"/>
          <w:numId w:val="4"/>
        </w:numPr>
        <w:shd w:val="clear" w:color="000000" w:fill="auto"/>
        <w:tabs>
          <w:tab w:val="left" w:pos="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воспалительные процессы, при пневмониях. Используют определение концентрации фибриногена в плазме параллельно с определением СОЭ для контроля за течением воспалительного процесса;</w:t>
      </w:r>
    </w:p>
    <w:p w14:paraId="3D1A8A2C" w14:textId="77777777" w:rsidR="00000000" w:rsidRDefault="00B30918" w:rsidP="00F366FC">
      <w:pPr>
        <w:numPr>
          <w:ilvl w:val="0"/>
          <w:numId w:val="4"/>
        </w:numPr>
        <w:shd w:val="clear" w:color="000000" w:fill="auto"/>
        <w:tabs>
          <w:tab w:val="left" w:pos="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неопластические процессы, при раке легкого;</w:t>
      </w:r>
    </w:p>
    <w:p w14:paraId="3E33983F" w14:textId="77777777" w:rsidR="00000000" w:rsidRDefault="00B30918" w:rsidP="00F366FC">
      <w:pPr>
        <w:numPr>
          <w:ilvl w:val="0"/>
          <w:numId w:val="4"/>
        </w:numPr>
        <w:shd w:val="clear" w:color="000000" w:fill="auto"/>
        <w:tabs>
          <w:tab w:val="left" w:pos="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легкие формы гепатита (концентрация фибриногена может быть повышена). Тяжелые поражения печени (острый гепатит, цирроз) сопровождаются снижением концентрации фибриногена;</w:t>
      </w:r>
    </w:p>
    <w:p w14:paraId="5C646FB1" w14:textId="77777777" w:rsidR="00000000" w:rsidRDefault="00B30918" w:rsidP="00F366FC">
      <w:pPr>
        <w:numPr>
          <w:ilvl w:val="0"/>
          <w:numId w:val="4"/>
        </w:numPr>
        <w:shd w:val="clear" w:color="000000" w:fill="auto"/>
        <w:tabs>
          <w:tab w:val="left" w:pos="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наследственные афибриногенемии и</w:t>
      </w:r>
      <w:r>
        <w:rPr>
          <w:sz w:val="28"/>
          <w:szCs w:val="28"/>
        </w:rPr>
        <w:t xml:space="preserve"> гипофибриногенемии, первичный фибринолиз (концентрация фибриногена снижена);</w:t>
      </w:r>
    </w:p>
    <w:p w14:paraId="141DCC18" w14:textId="77777777" w:rsidR="00000000" w:rsidRDefault="00B30918" w:rsidP="00F366FC">
      <w:pPr>
        <w:numPr>
          <w:ilvl w:val="0"/>
          <w:numId w:val="4"/>
        </w:numPr>
        <w:shd w:val="clear" w:color="000000" w:fill="auto"/>
        <w:tabs>
          <w:tab w:val="left" w:pos="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ДВС-синдром, при котором изменения концентрации фибриногена зависят от формы и стадии процесса. В случаях хронической формы ДВС-синдрома,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стадии острого ДВС-синдрома конце</w:t>
      </w:r>
      <w:r>
        <w:rPr>
          <w:sz w:val="28"/>
          <w:szCs w:val="28"/>
        </w:rPr>
        <w:t>нтрация фибриногена повышена. Выявляющееся позднее снижение концентрации фибриногена говорит о переходе процесса в следующие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) стадии и объясняется повышенным его потреблением.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стадии ДВС-синдрома концентрация фибриногена снижается до 0,9 - </w:t>
      </w:r>
      <w:r>
        <w:rPr>
          <w:sz w:val="28"/>
          <w:szCs w:val="28"/>
        </w:rPr>
        <w:t xml:space="preserve">1,1 г/л, а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становится менее 0,5 г/л или он не определяется. Оценивая результаты исследований, необходимо принимать во внимание не только абсолютное, но и относительное снижение концентрации фибриногена по сравнению с первоначальными, повышенными цифр</w:t>
      </w:r>
      <w:r>
        <w:rPr>
          <w:sz w:val="28"/>
          <w:szCs w:val="28"/>
        </w:rPr>
        <w:t xml:space="preserve">ами. Выраженное прогрессивное снижение концентрации фибриногена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стадиях острого ДВС-синдрома расценивается как неблагоприятный признак, улучшение же состояния сопровождается ее повышением.</w:t>
      </w:r>
    </w:p>
    <w:p w14:paraId="562B72AF" w14:textId="77777777" w:rsidR="00000000" w:rsidRDefault="00B30918">
      <w:pPr>
        <w:pStyle w:val="3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(фибринстабилизирующий фактор)</w:t>
      </w:r>
    </w:p>
    <w:p w14:paraId="5BDB85BB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Активность ф</w:t>
      </w:r>
      <w:r>
        <w:rPr>
          <w:sz w:val="28"/>
          <w:szCs w:val="28"/>
        </w:rPr>
        <w:t xml:space="preserve">актора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 плазме в норме - 100%.</w:t>
      </w:r>
    </w:p>
    <w:p w14:paraId="0FA62ED4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(фибринстабилизирующий фактор, фибриназа, фактор Лаки-Лоранда) относится к </w:t>
      </w:r>
      <w:r>
        <w:rPr>
          <w:rFonts w:ascii="Times New Roman" w:hAnsi="Times New Roman" w:cs="Times New Roman"/>
          <w:sz w:val="28"/>
          <w:szCs w:val="28"/>
        </w:rPr>
        <w:t>β2-</w:t>
      </w:r>
      <w:r>
        <w:rPr>
          <w:sz w:val="28"/>
          <w:szCs w:val="28"/>
        </w:rPr>
        <w:t>гликопротеидам. Определяется в сосудистой стенке, тромбоцитах, эритроцитах, почках, легких, мышцах, плаценте. В плазме находится</w:t>
      </w:r>
      <w:r>
        <w:rPr>
          <w:sz w:val="28"/>
          <w:szCs w:val="28"/>
        </w:rPr>
        <w:t xml:space="preserve"> в виде профермента, соединенного с фибриногеном.</w:t>
      </w:r>
    </w:p>
    <w:p w14:paraId="755F30F6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под влиянием тромбина превращается в активную форму Х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а, которая при формировании фибринового сгустка обеспечивает образование более тесно соединенных перекрестно связанных форм фибрина. Фибри</w:t>
      </w:r>
      <w:r>
        <w:rPr>
          <w:sz w:val="28"/>
          <w:szCs w:val="28"/>
        </w:rPr>
        <w:t xml:space="preserve">ноген же, свертывание которого вызвано чистым тромбином, дает рыхлую форму фибрина. Тромбы, образованные в присутствии фибриназы, очень медленно подвергаются лизису. При снижении активности фактора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сгустки очень быстро распадаются, даже если фибриноли</w:t>
      </w:r>
      <w:r>
        <w:rPr>
          <w:sz w:val="28"/>
          <w:szCs w:val="28"/>
        </w:rPr>
        <w:t xml:space="preserve">тическая активность крови нормальная. При повреждении стенки кровеносного сосуда фактор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участвует в процессе агрегации и адгезии кровяных пластинок. Установлено, что снижение активности фибриназы сопровождается уменьшением адгезивности и агрегации тро</w:t>
      </w:r>
      <w:r>
        <w:rPr>
          <w:sz w:val="28"/>
          <w:szCs w:val="28"/>
        </w:rPr>
        <w:t>мбоцитов, а при повышении активности фибриназы эти свойства тромбоцитов, наоборот, повышаются.</w:t>
      </w:r>
    </w:p>
    <w:p w14:paraId="5FE6452D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характеризует третью фазу свертывания крови (фибринообразование); снижение или повышение активности фибриназы рассматривают как фактор геморрагическо</w:t>
      </w:r>
      <w:r>
        <w:rPr>
          <w:sz w:val="28"/>
          <w:szCs w:val="28"/>
        </w:rPr>
        <w:t>го или тромботического риска.</w:t>
      </w:r>
    </w:p>
    <w:p w14:paraId="1FF8BA46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Врожденный дефицит фактора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наследуется по аутосомно-рецессивному типу преимущественно мужчинами. Первым клиническим признаком дефицита фибриназы у 80% больных бывает длительное (в течение дней, иногда недель) кровотечение</w:t>
      </w:r>
      <w:r>
        <w:rPr>
          <w:sz w:val="28"/>
          <w:szCs w:val="28"/>
        </w:rPr>
        <w:t xml:space="preserve"> из пупочной раны. Кровоточивость проявляется по петехиальному типу. Случаются кровоизлияния в мозг. Отмечается медленное заживление ран, часто образуются послеоперационные грыжи, плохо срастаются переломы. Все параметры в коагулограмме, кроме снижения уро</w:t>
      </w:r>
      <w:r>
        <w:rPr>
          <w:sz w:val="28"/>
          <w:szCs w:val="28"/>
        </w:rPr>
        <w:t xml:space="preserve">вня фактора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 плазме, остаются в пределах нормы. Приобретенный дефицит фактора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выявляется у больных С-авитаминозом, лучевой болезнью, лейкозами, циррозами, гепатитами, раком с метастазами в печень, лимфомой, с ДВС-синдромами, у перенесших адренал</w:t>
      </w:r>
      <w:r>
        <w:rPr>
          <w:sz w:val="28"/>
          <w:szCs w:val="28"/>
        </w:rPr>
        <w:t>эктомию; после приема антикоагулянтов непрямого действия ее активность снижается. Снижение фактора ХШ в крови при этих заболеваниях обусловлено нарушением его синтеза либо расходованием в процессе ДВС-синдрома.</w:t>
      </w:r>
    </w:p>
    <w:p w14:paraId="240ECAA0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длительно и плохо заживающих ранах и пере</w:t>
      </w:r>
      <w:r>
        <w:rPr>
          <w:sz w:val="28"/>
          <w:szCs w:val="28"/>
        </w:rPr>
        <w:t xml:space="preserve">ломах рекомендуется исследовать активность фактора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>, поскольку в ряде случаев такие явления могут быть связаны с дефицитом этого фактора (фактор ХШ стимулирует развитие фибробластов).</w:t>
      </w:r>
    </w:p>
    <w:p w14:paraId="668022A1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гемостатический уровень активности фактора ХШ в крови дл</w:t>
      </w:r>
      <w:r>
        <w:rPr>
          <w:sz w:val="28"/>
          <w:szCs w:val="28"/>
        </w:rPr>
        <w:t xml:space="preserve">я остановки кровотечения - 1 - 2%, при более низком содержании остановка кровотечения без введения больному фактора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невозможна.</w:t>
      </w:r>
    </w:p>
    <w:p w14:paraId="5CBD77C4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больных с тромбоэмболическими осложнениями, атеросклерозом, после оперативных вмешательств, у рожениц, после введения адр</w:t>
      </w:r>
      <w:r>
        <w:rPr>
          <w:sz w:val="28"/>
          <w:szCs w:val="28"/>
        </w:rPr>
        <w:t>еналина, глюкокортикоидов, питуитрина активность фибриназы часто повышена.</w:t>
      </w:r>
    </w:p>
    <w:p w14:paraId="6BA88F04" w14:textId="77777777" w:rsidR="00000000" w:rsidRDefault="00B30918">
      <w:pPr>
        <w:pStyle w:val="3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C836D1C" w14:textId="77777777" w:rsidR="00000000" w:rsidRDefault="00B30918">
      <w:pPr>
        <w:pStyle w:val="3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Тромбиновое время</w:t>
      </w:r>
    </w:p>
    <w:p w14:paraId="18FDB14D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787A08D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Тромбиновое время в плазме в норме - 12 - 16 с.</w:t>
      </w:r>
    </w:p>
    <w:p w14:paraId="0927294D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Тромбиновое время - время, необходимое для образования сгустка фибрина в плазме при добавлении к ней тромбина. О</w:t>
      </w:r>
      <w:r>
        <w:rPr>
          <w:sz w:val="28"/>
          <w:szCs w:val="28"/>
        </w:rPr>
        <w:t xml:space="preserve">но зависит только от концентрации фибриногена и активности ингибиторов тромбина (антитромбин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гепарин, парапротеины); используется для оценки как третьей фазы свертывания крови - образования фибрина, так и состояния естественных и патологических антико</w:t>
      </w:r>
      <w:r>
        <w:rPr>
          <w:sz w:val="28"/>
          <w:szCs w:val="28"/>
        </w:rPr>
        <w:t>агулянтов.</w:t>
      </w:r>
    </w:p>
    <w:p w14:paraId="3E682DEA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клинике определение тромбинового времени чаще всего преследует следующие цели:</w:t>
      </w:r>
    </w:p>
    <w:p w14:paraId="3DB633AA" w14:textId="77777777" w:rsidR="00000000" w:rsidRDefault="00B30918" w:rsidP="00F366FC">
      <w:pPr>
        <w:numPr>
          <w:ilvl w:val="0"/>
          <w:numId w:val="5"/>
        </w:numPr>
        <w:shd w:val="clear" w:color="000000" w:fill="auto"/>
        <w:tabs>
          <w:tab w:val="left" w:pos="634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гепаринотерапией, особенно при использовании гепарина с высоким молекулярным весом;</w:t>
      </w:r>
    </w:p>
    <w:p w14:paraId="11E8C971" w14:textId="77777777" w:rsidR="00000000" w:rsidRDefault="00B30918" w:rsidP="00F366FC">
      <w:pPr>
        <w:numPr>
          <w:ilvl w:val="0"/>
          <w:numId w:val="5"/>
        </w:numPr>
        <w:shd w:val="clear" w:color="000000" w:fill="auto"/>
        <w:tabs>
          <w:tab w:val="left" w:pos="634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фибринолитической терапией;</w:t>
      </w:r>
    </w:p>
    <w:p w14:paraId="2A84AEDF" w14:textId="77777777" w:rsidR="00000000" w:rsidRDefault="00B30918" w:rsidP="00F366FC">
      <w:pPr>
        <w:numPr>
          <w:ilvl w:val="0"/>
          <w:numId w:val="5"/>
        </w:numPr>
        <w:shd w:val="clear" w:color="000000" w:fill="auto"/>
        <w:tabs>
          <w:tab w:val="left" w:pos="634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гиперфибр</w:t>
      </w:r>
      <w:r>
        <w:rPr>
          <w:sz w:val="28"/>
          <w:szCs w:val="28"/>
        </w:rPr>
        <w:t>инолитических состояний;</w:t>
      </w:r>
    </w:p>
    <w:p w14:paraId="3F356B0B" w14:textId="77777777" w:rsidR="00000000" w:rsidRDefault="00B30918" w:rsidP="00F366FC">
      <w:pPr>
        <w:numPr>
          <w:ilvl w:val="0"/>
          <w:numId w:val="5"/>
        </w:numPr>
        <w:shd w:val="clear" w:color="000000" w:fill="auto"/>
        <w:tabs>
          <w:tab w:val="left" w:pos="634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афибриногенемии и дисфибриногенемии.</w:t>
      </w:r>
    </w:p>
    <w:p w14:paraId="7F584A27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Тромбиновое время, являясь косвенным показателем содержания фибриногена, удлиняется при наследственных и приобретенных афибриногенемиях и гипофибриногенемиях (при тяжелых поражения</w:t>
      </w:r>
      <w:r>
        <w:rPr>
          <w:sz w:val="28"/>
          <w:szCs w:val="28"/>
        </w:rPr>
        <w:t>х печени, фибринолизе, остром ДВС-синдроме). Удлиняется тромбиновое время и при парапротеинемиях.</w:t>
      </w:r>
    </w:p>
    <w:p w14:paraId="7921AD1B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тромбинового времени является одним из распространенных методов контроля за лечением гепарином и фибринолитиками. В этих случаях тромбиновое время</w:t>
      </w:r>
      <w:r>
        <w:rPr>
          <w:sz w:val="28"/>
          <w:szCs w:val="28"/>
        </w:rPr>
        <w:t xml:space="preserve"> должно увеличиваться в 2 - 3 раза. При проведении тромболитической терапии определение тромбинового времени рекомендуется проводить каждые 4 ч, при этом следует помнить, что если тромбиновое время превышает оптимальное значение более чем в 2 - 3 раза, доз</w:t>
      </w:r>
      <w:r>
        <w:rPr>
          <w:sz w:val="28"/>
          <w:szCs w:val="28"/>
        </w:rPr>
        <w:t>а стрептокиназы должна быть больше, чтобы увеличить потребление плазминогена и снизить образование плазмина; если тромбиновое время уменьшается до уровня ниже оптимального значения, дозу стрептокиназы следует уменьшить для того, чтобы часть плазминогена не</w:t>
      </w:r>
      <w:r>
        <w:rPr>
          <w:sz w:val="28"/>
          <w:szCs w:val="28"/>
        </w:rPr>
        <w:t xml:space="preserve"> была блокирована в форме активатора, а чтобы он полностью превращался в плазмин.</w:t>
      </w:r>
    </w:p>
    <w:p w14:paraId="1BFAD73A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11F8DA3" w14:textId="77777777" w:rsidR="00000000" w:rsidRDefault="00B30918">
      <w:pPr>
        <w:shd w:val="clear" w:color="000000" w:fill="auto"/>
        <w:tabs>
          <w:tab w:val="left" w:pos="1134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olor w:val="000000"/>
          <w:sz w:val="28"/>
          <w:szCs w:val="28"/>
        </w:rPr>
        <w:t>Заключение</w:t>
      </w:r>
    </w:p>
    <w:p w14:paraId="32895738" w14:textId="77777777" w:rsidR="00000000" w:rsidRDefault="00B30918">
      <w:pPr>
        <w:shd w:val="clear" w:color="000000" w:fill="auto"/>
        <w:tabs>
          <w:tab w:val="left" w:pos="1134"/>
        </w:tabs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гемостаз протромбиновое время</w:t>
      </w:r>
    </w:p>
    <w:p w14:paraId="59E3D13E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гемостаза представляет собой совокупность механизмов, обеспечивающих сохранение жидкого состояния крови, предупреждение и </w:t>
      </w:r>
      <w:r>
        <w:rPr>
          <w:sz w:val="28"/>
          <w:szCs w:val="28"/>
        </w:rPr>
        <w:t>остановку кровотечений, а также целости кровеносных сосудов.</w:t>
      </w:r>
    </w:p>
    <w:p w14:paraId="13DF0AF6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системе гемостаза принимают участие факторы свертывающей, противосвертывающей (антикоагулянтной) и фибринолитической систем крови. Изменение функционального состояния одной из систем сопровожда</w:t>
      </w:r>
      <w:r>
        <w:rPr>
          <w:sz w:val="28"/>
          <w:szCs w:val="28"/>
        </w:rPr>
        <w:t>ется компенсаторными сдвигами в деятельности другой. Нарушение функциональных взаимосвязей может привести к тяжелым патологическим состояниям организма, заключающимся или в повышенной кровоточивости, или во внутрисосудистом тромбообразовании.</w:t>
      </w:r>
    </w:p>
    <w:p w14:paraId="6EB42979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клинической</w:t>
      </w:r>
      <w:r>
        <w:rPr>
          <w:sz w:val="28"/>
          <w:szCs w:val="28"/>
        </w:rPr>
        <w:t xml:space="preserve"> практике исследование системы гемостаза преследует следующие цели:</w:t>
      </w:r>
    </w:p>
    <w:p w14:paraId="10A80A4F" w14:textId="77777777" w:rsidR="00000000" w:rsidRDefault="00B30918">
      <w:pPr>
        <w:shd w:val="clear" w:color="000000" w:fill="auto"/>
        <w:tabs>
          <w:tab w:val="left" w:pos="655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диагностика нарушений в системе гемостаза;</w:t>
      </w:r>
    </w:p>
    <w:p w14:paraId="19A03C36" w14:textId="77777777" w:rsidR="00000000" w:rsidRDefault="00B3091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выяснение допустимости оперативного вмешательства при выявленных нарушениях в системе гемостаза;</w:t>
      </w:r>
    </w:p>
    <w:p w14:paraId="3332B058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проведение контроля за лечением антикоагул</w:t>
      </w:r>
      <w:r>
        <w:rPr>
          <w:sz w:val="28"/>
          <w:szCs w:val="28"/>
        </w:rPr>
        <w:t>янтам и прямого и непрямого действия, а также тромболитической терапией.</w:t>
      </w:r>
    </w:p>
    <w:p w14:paraId="3AA3F9CF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FB34BDF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использованных источников</w:t>
      </w:r>
    </w:p>
    <w:p w14:paraId="5C728366" w14:textId="77777777" w:rsidR="00000000" w:rsidRDefault="00B3091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027D4A5" w14:textId="77777777" w:rsidR="00000000" w:rsidRDefault="00B30918">
      <w:pPr>
        <w:shd w:val="clear" w:color="000000" w:fill="auto"/>
        <w:tabs>
          <w:tab w:val="left" w:pos="567"/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Назаренко Г.И., Кишкун А.А. Клиническая оценка результатов лабораторных исследований. - М.: Медицина, 2006. - 544 с.</w:t>
      </w:r>
    </w:p>
    <w:p w14:paraId="031589B3" w14:textId="77777777" w:rsidR="00000000" w:rsidRDefault="00B3091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Иванов Е.П. Диагностика </w:t>
      </w:r>
      <w:r>
        <w:rPr>
          <w:sz w:val="28"/>
          <w:szCs w:val="28"/>
        </w:rPr>
        <w:t>нарушений гемостаза. - Минск: Беларусь, 1983. - 222 с.</w:t>
      </w:r>
    </w:p>
    <w:p w14:paraId="6C503DA4" w14:textId="77777777" w:rsidR="00B30918" w:rsidRDefault="00B3091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Долгов В., Морозова В., Марцишевская Р. Клинико-диагностическое значение лабораторных показателей. - М.: Лабинфом, Центр, 1995. - 224 с.</w:t>
      </w:r>
    </w:p>
    <w:sectPr w:rsidR="00B309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13AC938"/>
    <w:lvl w:ilvl="0">
      <w:numFmt w:val="bullet"/>
      <w:lvlText w:val="*"/>
      <w:lvlJc w:val="left"/>
    </w:lvl>
  </w:abstractNum>
  <w:abstractNum w:abstractNumId="1" w15:restartNumberingAfterBreak="0">
    <w:nsid w:val="07E62F47"/>
    <w:multiLevelType w:val="singleLevel"/>
    <w:tmpl w:val="64626452"/>
    <w:lvl w:ilvl="0">
      <w:start w:val="1"/>
      <w:numFmt w:val="decimal"/>
      <w:lvlText w:val="%1."/>
      <w:legacy w:legacy="1" w:legacySpace="0" w:legacyIndent="216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4B566570"/>
    <w:multiLevelType w:val="singleLevel"/>
    <w:tmpl w:val="AD28450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506F03EB"/>
    <w:multiLevelType w:val="singleLevel"/>
    <w:tmpl w:val="E0CEE042"/>
    <w:lvl w:ilvl="0">
      <w:start w:val="1"/>
      <w:numFmt w:val="decimal"/>
      <w:lvlText w:val="%1."/>
      <w:legacy w:legacy="1" w:legacySpace="0" w:legacyIndent="223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63DA7DC1"/>
    <w:multiLevelType w:val="singleLevel"/>
    <w:tmpl w:val="64626452"/>
    <w:lvl w:ilvl="0">
      <w:start w:val="1"/>
      <w:numFmt w:val="decimal"/>
      <w:lvlText w:val="%1."/>
      <w:legacy w:legacy="1" w:legacySpace="0" w:legacyIndent="216"/>
      <w:lvlJc w:val="left"/>
      <w:rPr>
        <w:rFonts w:ascii="Times New Roman CYR" w:hAnsi="Times New Roman CYR" w:cs="Times New Roman CYR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18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FC"/>
    <w:rsid w:val="00B30918"/>
    <w:rsid w:val="00F3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83330"/>
  <w14:defaultImageDpi w14:val="0"/>
  <w15:docId w15:val="{926B2AC5-8E4D-4DEE-A3CA-02A3BE4D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8319</Words>
  <Characters>47421</Characters>
  <Application>Microsoft Office Word</Application>
  <DocSecurity>0</DocSecurity>
  <Lines>395</Lines>
  <Paragraphs>111</Paragraphs>
  <ScaleCrop>false</ScaleCrop>
  <Company/>
  <LinksUpToDate>false</LinksUpToDate>
  <CharactersWithSpaces>55629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2025-01-23T10:16:00Z</dcterms:created>
  <dcterms:modified xsi:type="dcterms:W3CDTF">2025-01-23T10:16:00Z</dcterms:modified>
</cp:coreProperties>
</file>