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D636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Иркутский Государственный Медицинский Университет</w:t>
      </w:r>
    </w:p>
    <w:p w14:paraId="69E59C1F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инфекционных болезней.</w:t>
      </w:r>
    </w:p>
    <w:p w14:paraId="28A34E8B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C08F8F3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F433C93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1779304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34FE276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AAF92D1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CA066D8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0963D50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EBB25E4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CA9712B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История болезни</w:t>
      </w:r>
    </w:p>
    <w:p w14:paraId="0B677A8E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Хронический вирусный гепатит С, легкой степени тяжести.</w:t>
      </w:r>
    </w:p>
    <w:p w14:paraId="1BD55DD9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37E1383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6BF85F1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C826A55" w14:textId="77777777" w:rsidR="00000000" w:rsidRDefault="006C5DD4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Куратор: 602 группа лечебного вечернего факультета Михайлов В.С. Сокуратор: 602 группа леч</w:t>
      </w:r>
      <w:r>
        <w:rPr>
          <w:noProof/>
          <w:sz w:val="28"/>
          <w:szCs w:val="28"/>
          <w:lang w:val="ru-BY"/>
        </w:rPr>
        <w:t>ебного вечернего факультета Михайлова Л.А.</w:t>
      </w:r>
    </w:p>
    <w:p w14:paraId="22361B6B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0C697DD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DBCB168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AEEBE7E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40ECE33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7095FFA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DB3F7ED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C3B0D8C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0839484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2E571EF" w14:textId="77777777" w:rsidR="00000000" w:rsidRDefault="006C5DD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Иркутск, 2008 год.</w:t>
      </w:r>
    </w:p>
    <w:p w14:paraId="0750997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</w:r>
      <w:r>
        <w:rPr>
          <w:b/>
          <w:bCs/>
          <w:color w:val="000000"/>
          <w:sz w:val="28"/>
          <w:szCs w:val="28"/>
          <w:lang w:val="ru-RU"/>
        </w:rPr>
        <w:lastRenderedPageBreak/>
        <w:t>Паспортные данные.</w:t>
      </w:r>
    </w:p>
    <w:p w14:paraId="3A1C5A8C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Ф.И.О.: </w:t>
      </w:r>
      <w:r>
        <w:rPr>
          <w:color w:val="000000"/>
          <w:sz w:val="28"/>
          <w:szCs w:val="28"/>
          <w:lang w:val="ru-RU"/>
        </w:rPr>
        <w:t>С.А. М.</w:t>
      </w:r>
    </w:p>
    <w:p w14:paraId="6CCA916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Дата рождения: </w:t>
      </w:r>
      <w:r>
        <w:rPr>
          <w:color w:val="000000"/>
          <w:sz w:val="28"/>
          <w:szCs w:val="28"/>
          <w:lang w:val="ru-RU"/>
        </w:rPr>
        <w:t>19 апреля 1961 года</w:t>
      </w:r>
    </w:p>
    <w:p w14:paraId="32396035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Место жительства</w:t>
      </w:r>
      <w:r>
        <w:rPr>
          <w:color w:val="000000"/>
          <w:sz w:val="28"/>
          <w:szCs w:val="28"/>
          <w:lang w:val="ru-RU"/>
        </w:rPr>
        <w:t>: г. Иркутск.</w:t>
      </w:r>
    </w:p>
    <w:p w14:paraId="5E2C9CDB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Место работы</w:t>
      </w:r>
      <w:r>
        <w:rPr>
          <w:color w:val="000000"/>
          <w:sz w:val="28"/>
          <w:szCs w:val="28"/>
          <w:lang w:val="ru-RU"/>
        </w:rPr>
        <w:t>: Жиркомбинат - электрик.</w:t>
      </w:r>
    </w:p>
    <w:p w14:paraId="708A61F6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Дата поступления: </w:t>
      </w:r>
      <w:r>
        <w:rPr>
          <w:color w:val="000000"/>
          <w:sz w:val="28"/>
          <w:szCs w:val="28"/>
          <w:lang w:val="ru-RU"/>
        </w:rPr>
        <w:t>10.11.2008 года</w:t>
      </w:r>
    </w:p>
    <w:p w14:paraId="07DD037F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Кем направл</w:t>
      </w:r>
      <w:r>
        <w:rPr>
          <w:b/>
          <w:bCs/>
          <w:color w:val="000000"/>
          <w:sz w:val="28"/>
          <w:szCs w:val="28"/>
          <w:lang w:val="ru-RU"/>
        </w:rPr>
        <w:t xml:space="preserve">ен: </w:t>
      </w:r>
      <w:r>
        <w:rPr>
          <w:color w:val="000000"/>
          <w:sz w:val="28"/>
          <w:szCs w:val="28"/>
          <w:lang w:val="ru-RU"/>
        </w:rPr>
        <w:t>поликлиника ОКБ</w:t>
      </w:r>
    </w:p>
    <w:p w14:paraId="44DBCC9E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Диагноз при поступлении: </w:t>
      </w:r>
      <w:r>
        <w:rPr>
          <w:color w:val="000000"/>
          <w:sz w:val="28"/>
          <w:szCs w:val="28"/>
          <w:lang w:val="ru-RU"/>
        </w:rPr>
        <w:t>Хронический вирусный гепатит С.</w:t>
      </w:r>
    </w:p>
    <w:p w14:paraId="3F45AD0E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Клинический диагноз: </w:t>
      </w:r>
      <w:r>
        <w:rPr>
          <w:color w:val="000000"/>
          <w:sz w:val="28"/>
          <w:szCs w:val="28"/>
          <w:lang w:val="ru-RU"/>
        </w:rPr>
        <w:t>Хронический вирусный гепатит С, лёгкой степени тяжести.</w:t>
      </w:r>
    </w:p>
    <w:p w14:paraId="6F0CBBE3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Осложнения: - </w:t>
      </w:r>
      <w:r>
        <w:rPr>
          <w:color w:val="000000"/>
          <w:sz w:val="28"/>
          <w:szCs w:val="28"/>
          <w:lang w:val="ru-RU"/>
        </w:rPr>
        <w:t>-----</w:t>
      </w:r>
    </w:p>
    <w:p w14:paraId="5690F072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Сопутствующий: - </w:t>
      </w:r>
      <w:r>
        <w:rPr>
          <w:color w:val="000000"/>
          <w:sz w:val="28"/>
          <w:szCs w:val="28"/>
          <w:lang w:val="ru-RU"/>
        </w:rPr>
        <w:t>------</w:t>
      </w:r>
    </w:p>
    <w:p w14:paraId="11651E5B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Status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subjectivus</w:t>
      </w:r>
    </w:p>
    <w:p w14:paraId="6F4A53D6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Жалобы на: </w:t>
      </w:r>
      <w:r>
        <w:rPr>
          <w:color w:val="000000"/>
          <w:sz w:val="28"/>
          <w:szCs w:val="28"/>
          <w:lang w:val="ru-RU"/>
        </w:rPr>
        <w:t>выраженную общую слабость, н</w:t>
      </w:r>
      <w:r>
        <w:rPr>
          <w:color w:val="000000"/>
          <w:sz w:val="28"/>
          <w:szCs w:val="28"/>
          <w:lang w:val="ru-RU"/>
        </w:rPr>
        <w:t>едомогание, периодически возникающую тошноту; боли и тяжесть в правом подреберье и эпигастральной области усиливающиеся при погрешностях в диете и подъёме тяжестей.</w:t>
      </w:r>
    </w:p>
    <w:p w14:paraId="117F1D3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morbi</w:t>
      </w:r>
    </w:p>
    <w:p w14:paraId="5490DD83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Больным себя считает с 2006 года, когда через 2 месяца после посещения стом</w:t>
      </w:r>
      <w:r>
        <w:rPr>
          <w:color w:val="000000"/>
          <w:sz w:val="28"/>
          <w:szCs w:val="28"/>
          <w:lang w:val="ru-RU"/>
        </w:rPr>
        <w:t>атолога появилась тошнота, общая слабость, горечь во рту, зуд кожи. С данными симптомами больной обратился в ж/д больницу, где прошел обследование и лечение по поводу гепатита С. В течение последних 2-3х месяцев усилились боли и тяжесть в правом подреберье</w:t>
      </w:r>
      <w:r>
        <w:rPr>
          <w:color w:val="000000"/>
          <w:sz w:val="28"/>
          <w:szCs w:val="28"/>
          <w:lang w:val="ru-RU"/>
        </w:rPr>
        <w:t>, усилилась общая слабость. Больной обратился в поликлинику ОКБ, откуда был направлен в инфекционную больницу для дообследования и лечения.</w:t>
      </w:r>
    </w:p>
    <w:p w14:paraId="548EC135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vitae</w:t>
      </w:r>
    </w:p>
    <w:p w14:paraId="0396E733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Родился в полной семье. Рос и развивался в соответствии с возрастом, образование среднеспециальное. </w:t>
      </w:r>
      <w:r>
        <w:rPr>
          <w:color w:val="000000"/>
          <w:sz w:val="28"/>
          <w:szCs w:val="28"/>
          <w:lang w:val="ru-RU"/>
        </w:rPr>
        <w:t xml:space="preserve">Бытовые условия со слов больного удовлетворительные, питание удовлетворительное. Вредные привычки-курит. </w:t>
      </w:r>
      <w:r>
        <w:rPr>
          <w:color w:val="000000"/>
          <w:sz w:val="28"/>
          <w:szCs w:val="28"/>
          <w:lang w:val="ru-RU"/>
        </w:rPr>
        <w:lastRenderedPageBreak/>
        <w:t>Перенесённые заболевания: в детстве перенесён гепатит А, ветряная оспа; с1980 года язва 12п. кишки, в 1982 году операция по поводу разрыва кишечника.</w:t>
      </w:r>
    </w:p>
    <w:p w14:paraId="4F3033F1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</w:t>
      </w:r>
      <w:r>
        <w:rPr>
          <w:b/>
          <w:bCs/>
          <w:color w:val="000000"/>
          <w:sz w:val="28"/>
          <w:szCs w:val="28"/>
          <w:lang w:val="ru-RU"/>
        </w:rPr>
        <w:t>пидемиологический анамнез</w:t>
      </w:r>
    </w:p>
    <w:p w14:paraId="0745890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2 месяца до появления клиники заболевания посещала стоматолога; переливаний крови, инъекций не производилось. За пределы Иркутской области не выезжала. Контакта с инфекционными больными не было.</w:t>
      </w:r>
    </w:p>
    <w:p w14:paraId="11A6C1A4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Аллергологический анамнез</w:t>
      </w:r>
    </w:p>
    <w:p w14:paraId="455F59D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</w:t>
      </w:r>
      <w:r>
        <w:rPr>
          <w:color w:val="000000"/>
          <w:sz w:val="28"/>
          <w:szCs w:val="28"/>
          <w:lang w:val="ru-RU"/>
        </w:rPr>
        <w:t>ных реакций на применение лекарственных препаратов, в частности на антибиотики не было. Возрастные прививки переносил хорошо. На пищевые продукты аллергию отрицает.</w:t>
      </w:r>
    </w:p>
    <w:p w14:paraId="76075058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Status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praesens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objectivus</w:t>
      </w:r>
    </w:p>
    <w:p w14:paraId="11A230B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осмотр: состояние больного удовлетворительное, положение а</w:t>
      </w:r>
      <w:r>
        <w:rPr>
          <w:color w:val="000000"/>
          <w:sz w:val="28"/>
          <w:szCs w:val="28"/>
          <w:lang w:val="ru-RU"/>
        </w:rPr>
        <w:t>ктивное, сознание ясное, выражение лица обычное; больной общителен, телосложение правильное, тип гиперстенический. Температура тела 36,7</w:t>
      </w:r>
      <w:r>
        <w:rPr>
          <w:color w:val="000000"/>
          <w:sz w:val="28"/>
          <w:szCs w:val="28"/>
          <w:vertAlign w:val="superscript"/>
          <w:lang w:val="ru-RU"/>
        </w:rPr>
        <w:t>о</w:t>
      </w:r>
      <w:r>
        <w:rPr>
          <w:color w:val="000000"/>
          <w:sz w:val="28"/>
          <w:szCs w:val="28"/>
          <w:lang w:val="ru-RU"/>
        </w:rPr>
        <w:t>С.</w:t>
      </w:r>
    </w:p>
    <w:p w14:paraId="16348460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покровы: бледно-розовые, эластичны, умеренной пигментации; в верхней части грудной клетки на коже определяютс</w:t>
      </w:r>
      <w:r>
        <w:rPr>
          <w:color w:val="000000"/>
          <w:sz w:val="28"/>
          <w:szCs w:val="28"/>
          <w:lang w:val="ru-RU"/>
        </w:rPr>
        <w:t>я сосудистые звёздочки; геморрагических явлений, высыпаний, наружных опухолевидных образований и рубцов нет. Оволосение по мужскому типу. Ногти и волосы без особенностей.</w:t>
      </w:r>
    </w:p>
    <w:p w14:paraId="77C715D0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Слизистые: слизистые рта, носа бледно-розовые, без высыпаний. Склеры имеют субэктерич</w:t>
      </w:r>
      <w:r>
        <w:rPr>
          <w:color w:val="000000"/>
          <w:sz w:val="28"/>
          <w:szCs w:val="28"/>
          <w:lang w:val="ru-RU"/>
        </w:rPr>
        <w:t>ную окраску.</w:t>
      </w:r>
    </w:p>
    <w:p w14:paraId="2B9CBC95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Подкожная жировая клетчатка хорошо развита, толщина складки на животе 3,5 см. Отёков, расширений подкожных вен и опухолевидных образований нет.</w:t>
      </w:r>
    </w:p>
    <w:p w14:paraId="36FB68E3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Лимфатические узлы: затылочные, подчелюстные, подбородочные, шейные, над - и подключичные, подмышеч</w:t>
      </w:r>
      <w:r>
        <w:rPr>
          <w:color w:val="000000"/>
          <w:sz w:val="28"/>
          <w:szCs w:val="28"/>
          <w:lang w:val="ru-RU"/>
        </w:rPr>
        <w:t>ные, локтевые, паховые, бедренные, подколенные не пальпируются, в проекции безболезненны.</w:t>
      </w:r>
    </w:p>
    <w:p w14:paraId="65F38E40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Мышечная система развита удовлетворительно, гипо - и атрофии нет. Тонус и сила мышц достаточны, болезненности и уплотнений при пальпации не </w:t>
      </w:r>
      <w:r>
        <w:rPr>
          <w:color w:val="000000"/>
          <w:sz w:val="28"/>
          <w:szCs w:val="28"/>
          <w:lang w:val="ru-RU"/>
        </w:rPr>
        <w:lastRenderedPageBreak/>
        <w:t>выявлено.</w:t>
      </w:r>
    </w:p>
    <w:p w14:paraId="4BA51985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Костная система</w:t>
      </w:r>
      <w:r>
        <w:rPr>
          <w:color w:val="000000"/>
          <w:sz w:val="28"/>
          <w:szCs w:val="28"/>
          <w:lang w:val="ru-RU"/>
        </w:rPr>
        <w:t>: походка и осанка обычные; соотношение частей тела пропорционально; кости обычной формы, безболезненны при пальпации и поколачивании. Искривления позвоночника физиологичны; болезненности при пальпации паравертебральных точек и остистых отростков нет.</w:t>
      </w:r>
    </w:p>
    <w:p w14:paraId="17D0EF37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Суст</w:t>
      </w:r>
      <w:r>
        <w:rPr>
          <w:color w:val="000000"/>
          <w:sz w:val="28"/>
          <w:szCs w:val="28"/>
          <w:lang w:val="ru-RU"/>
        </w:rPr>
        <w:t>авы верхних и нижних конечностей обычной формы и величины, болезненности по ходу суставной щели нет; активные и пассивные движения в них в полном объёме.</w:t>
      </w:r>
    </w:p>
    <w:p w14:paraId="4575DA0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Система дыхания.</w:t>
      </w:r>
    </w:p>
    <w:p w14:paraId="553A68EE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Нос обычной формы, затрудненности дыхания, выделений из носа нет. Придаточные пазухи </w:t>
      </w:r>
      <w:r>
        <w:rPr>
          <w:color w:val="000000"/>
          <w:sz w:val="28"/>
          <w:szCs w:val="28"/>
          <w:lang w:val="ru-RU"/>
        </w:rPr>
        <w:t>не пальпируются, в проекции безболезненны. Охриплости голоса и болезненности в области гортани не определяется.</w:t>
      </w:r>
    </w:p>
    <w:p w14:paraId="3CD84E40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Грудная клетка физиологическая, гиперстеническая, симметричная; над - и подключичные ямки, межрёберные промежутки слабо выражены. Ход рёбер слаб</w:t>
      </w:r>
      <w:r>
        <w:rPr>
          <w:color w:val="000000"/>
          <w:sz w:val="28"/>
          <w:szCs w:val="28"/>
          <w:lang w:val="ru-RU"/>
        </w:rPr>
        <w:t>о косой, межрёберные промежутки 2 см, лопатки умеренно прилежат. Тип дыхания смешанный, грудная клетка равномерно участвует в дыхании. ЧДД - 18 в минуту. Дыхание глубокое, ритмичное. Экскурсия грудной клетки 8 см.</w:t>
      </w:r>
    </w:p>
    <w:p w14:paraId="513EB448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пальпации грудная клетка эластична, бе</w:t>
      </w:r>
      <w:r>
        <w:rPr>
          <w:color w:val="000000"/>
          <w:sz w:val="28"/>
          <w:szCs w:val="28"/>
          <w:lang w:val="ru-RU"/>
        </w:rPr>
        <w:t>зболезненна; голосовое дрожание проводится одинаково на симметричных участках. Шум трения плевры не пальпируется.</w:t>
      </w:r>
    </w:p>
    <w:p w14:paraId="6D970F7C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сравнительной перкуссии лёгких определяется ясный лёгочный звук, одинаковый на симметричных участках.</w:t>
      </w:r>
    </w:p>
    <w:p w14:paraId="573A0660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топографической перкуссии лёгких</w:t>
      </w:r>
      <w:r>
        <w:rPr>
          <w:color w:val="000000"/>
          <w:sz w:val="28"/>
          <w:szCs w:val="28"/>
          <w:lang w:val="ru-RU"/>
        </w:rPr>
        <w:t>: верхняя граница по передней поверхности на 3 см выше середины ключицы; верхняя граница по задней поверхности на уровне остистого отростка 7 шейного позвонка.</w:t>
      </w:r>
    </w:p>
    <w:p w14:paraId="6813744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4"/>
        <w:gridCol w:w="2026"/>
        <w:gridCol w:w="1992"/>
      </w:tblGrid>
      <w:tr w:rsidR="00000000" w14:paraId="12E9BE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AF99" w14:textId="77777777" w:rsidR="00000000" w:rsidRDefault="006C5DD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Нижние границы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6390" w14:textId="77777777" w:rsidR="00000000" w:rsidRDefault="006C5DD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Правое лёгкое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6321" w14:textId="77777777" w:rsidR="00000000" w:rsidRDefault="006C5DD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Левое лёгкое</w:t>
            </w:r>
          </w:p>
        </w:tc>
      </w:tr>
      <w:tr w:rsidR="00000000" w14:paraId="355D2F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9873" w14:textId="77777777" w:rsidR="00000000" w:rsidRDefault="006C5DD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Окологрудинная Срединоключичная Передняя подмышечная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Средняя подмышечная Задняя подмышечная Лопаточная Околопозвоночная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37E3" w14:textId="77777777" w:rsidR="00000000" w:rsidRDefault="006C5DD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 VI VII VIII IX X XI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D94" w14:textId="77777777" w:rsidR="00000000" w:rsidRDefault="006C5DD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IV VI VII VIII IX X XI</w:t>
            </w:r>
          </w:p>
        </w:tc>
      </w:tr>
    </w:tbl>
    <w:p w14:paraId="52F954E2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23A45AE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Подвижность нижнего края лёгких по лопаточной линии 6 см с обеих сторон.</w:t>
      </w:r>
    </w:p>
    <w:p w14:paraId="50900D6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лёгких выслушивается везикулярное дыхание, побочны</w:t>
      </w:r>
      <w:r>
        <w:rPr>
          <w:color w:val="000000"/>
          <w:sz w:val="28"/>
          <w:szCs w:val="28"/>
          <w:lang w:val="ru-RU"/>
        </w:rPr>
        <w:t>х дыхательных шумов нет. При бронхофонии звуковые колебания проводятся одинаково на симметричных участках.</w:t>
      </w:r>
    </w:p>
    <w:p w14:paraId="415F4FE2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Сердечно-сосудистая система.</w:t>
      </w:r>
    </w:p>
    <w:p w14:paraId="008869AC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Область сердца внешне не изменена, верхушечный толчок на глаз не виден. Пальпаторно верхушечный толчок определяется в 5 </w:t>
      </w:r>
      <w:r>
        <w:rPr>
          <w:color w:val="000000"/>
          <w:sz w:val="28"/>
          <w:szCs w:val="28"/>
          <w:lang w:val="ru-RU"/>
        </w:rPr>
        <w:t>межреберье на 1 см кнутри от срединоключичной линии, локализованный, умеренной высоты и силы, резистентный. Симптом "кошачьего мурлыкания" не пальпируется. Границы относительной сердечной тупости: правая - 4 межреберье на 1 см кнаружи от правого края груди</w:t>
      </w:r>
      <w:r>
        <w:rPr>
          <w:color w:val="000000"/>
          <w:sz w:val="28"/>
          <w:szCs w:val="28"/>
          <w:lang w:val="ru-RU"/>
        </w:rPr>
        <w:t>ны; левая - 5 межреберье на 1 см кнутри от срединоключичной линии; верхняя - 3 межреберье по парастернальной линии. Границы абсолютной сердечной тупости: правая - 4 межреберье по левому краю грудины; левая - 5 межреберье на 1 см кнутри от левой границы отн</w:t>
      </w:r>
      <w:r>
        <w:rPr>
          <w:color w:val="000000"/>
          <w:sz w:val="28"/>
          <w:szCs w:val="28"/>
          <w:lang w:val="ru-RU"/>
        </w:rPr>
        <w:t>осительной сердечной тупости; верхняя - 4 межреберье по парастернальной линии. Ширина сосудистого пучка не выходит за края грудины во 2 межреберье.</w:t>
      </w:r>
    </w:p>
    <w:p w14:paraId="0C4A936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аускультации тоны сердца ясные, ритмичные. ЧСС - 76 в минуту. Соотношение тонов на верхушке и основании </w:t>
      </w:r>
      <w:r>
        <w:rPr>
          <w:color w:val="000000"/>
          <w:sz w:val="28"/>
          <w:szCs w:val="28"/>
          <w:lang w:val="ru-RU"/>
        </w:rPr>
        <w:t>сердца сохранено.</w:t>
      </w:r>
    </w:p>
    <w:p w14:paraId="240668F5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Артериальный пульс на обеих лучевых артериях одинаков, сосудистая стенка вне пульсовой волны гладкая, эластичная. Пульс ритмичный - 76 в минуту удовлетворительного наполнения и напряжения. Артериальное давление левая рука 120/80 мм. рт. с</w:t>
      </w:r>
      <w:r>
        <w:rPr>
          <w:color w:val="000000"/>
          <w:sz w:val="28"/>
          <w:szCs w:val="28"/>
          <w:lang w:val="ru-RU"/>
        </w:rPr>
        <w:t>т.; правая 110/80 мм рт. ст.</w:t>
      </w:r>
    </w:p>
    <w:p w14:paraId="24F5525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Система пищеварения.</w:t>
      </w:r>
    </w:p>
    <w:p w14:paraId="72658353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Полость рта: язык обычной величины, розовый, влажный, сосочковый слой умеренно выражен. Дёсны, мягкое и твёрдое нёбо бледно-розовые, без геморрагических явлений. Миндалины обычной величины.</w:t>
      </w:r>
    </w:p>
    <w:p w14:paraId="3B6BFEE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Живот обычной ве</w:t>
      </w:r>
      <w:r>
        <w:rPr>
          <w:color w:val="000000"/>
          <w:sz w:val="28"/>
          <w:szCs w:val="28"/>
          <w:lang w:val="ru-RU"/>
        </w:rPr>
        <w:t>личины и формы, симметричный, равномерно участвует в акте дыхания, видимой перистальтики и антиперистальтики нет.</w:t>
      </w:r>
    </w:p>
    <w:p w14:paraId="391F9E65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пальпации живот мягкий безболезненный, тонус мышц умеренный одинаковый на симметричных участках. Грыжевых выпячиваний, опухо</w:t>
      </w:r>
      <w:r>
        <w:rPr>
          <w:color w:val="000000"/>
          <w:sz w:val="28"/>
          <w:szCs w:val="28"/>
          <w:lang w:val="ru-RU"/>
        </w:rPr>
        <w:t>левидных образований нет. По средней линии живота расположен рубец обычной окраски, не возвышающийся над окружающей кожей.</w:t>
      </w:r>
    </w:p>
    <w:p w14:paraId="0D0C496F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глубокой пальпации: в левой подвздошной области пальпируется сигмовидная кишка в виде тяжистого образования диаметром 3 см. с гла</w:t>
      </w:r>
      <w:r>
        <w:rPr>
          <w:color w:val="000000"/>
          <w:sz w:val="28"/>
          <w:szCs w:val="28"/>
          <w:lang w:val="ru-RU"/>
        </w:rPr>
        <w:t>дкой поверхностью, плотной и эластичной консистенции без урчания и болезненности, смещаемая в стороны на 2 см. Остальные отделы пищеварительного тракта не пальпируются.</w:t>
      </w:r>
    </w:p>
    <w:p w14:paraId="2B69D867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перкуссии над животом тимпанический звук.</w:t>
      </w:r>
    </w:p>
    <w:p w14:paraId="169FC04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выслушиваются звуки пери</w:t>
      </w:r>
      <w:r>
        <w:rPr>
          <w:color w:val="000000"/>
          <w:sz w:val="28"/>
          <w:szCs w:val="28"/>
          <w:lang w:val="ru-RU"/>
        </w:rPr>
        <w:t>стальтики.</w:t>
      </w:r>
    </w:p>
    <w:p w14:paraId="09A07455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Область печени внешне не изменена.</w:t>
      </w:r>
    </w:p>
    <w:p w14:paraId="6B9BA31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перкуссии печени: верхняя граница 6 межреберье по срединоключичной линии, нижние выходят из под края рёберной дуги на 2-3 см. По срединной линии нижняя граница на границе верхней и средней трети между мечев</w:t>
      </w:r>
      <w:r>
        <w:rPr>
          <w:color w:val="000000"/>
          <w:sz w:val="28"/>
          <w:szCs w:val="28"/>
          <w:lang w:val="ru-RU"/>
        </w:rPr>
        <w:t>идным отростком и пупком. Граница печени по рёберной дуге в месте прикрепления 7 ребра к грудине.</w:t>
      </w:r>
    </w:p>
    <w:p w14:paraId="4CCD7F41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Курлову: первый вертикальный 12 см, второй вертикальный 10 см, косой 8 см.</w:t>
      </w:r>
    </w:p>
    <w:p w14:paraId="0297B3D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пальпации печени: в правом подреберье пальпируется нижний край печени, выход</w:t>
      </w:r>
      <w:r>
        <w:rPr>
          <w:color w:val="000000"/>
          <w:sz w:val="28"/>
          <w:szCs w:val="28"/>
          <w:lang w:val="ru-RU"/>
        </w:rPr>
        <w:t>ящий из под края рёберной дуги на 2-3 см, гладкий, слабоболезненный.</w:t>
      </w:r>
    </w:p>
    <w:p w14:paraId="10DBD132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точке проекции желчный пузырь не пальпируется, место пальпации слабоболезненно.</w:t>
      </w:r>
    </w:p>
    <w:p w14:paraId="5BF52F93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Курвуазье, френикус - отрицательны.</w:t>
      </w:r>
    </w:p>
    <w:p w14:paraId="682F0506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Перкуссия селезёнки: верхняя граница по задней подмышечной л</w:t>
      </w:r>
      <w:r>
        <w:rPr>
          <w:color w:val="000000"/>
          <w:sz w:val="28"/>
          <w:szCs w:val="28"/>
          <w:lang w:val="ru-RU"/>
        </w:rPr>
        <w:t>инии в 9 межреберье; нижняя 11 межреберье; передняя не выходит за край передней подмышечной линии в 10 межреберье. Селезёнка не пальпируется.</w:t>
      </w:r>
    </w:p>
    <w:p w14:paraId="6EE0A33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обычной окраски, оформлен, 1 раз в сутки.</w:t>
      </w:r>
    </w:p>
    <w:p w14:paraId="3AE2BF10" w14:textId="77777777" w:rsidR="00000000" w:rsidRDefault="006C5DD4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Мочевыделительная система.</w:t>
      </w:r>
    </w:p>
    <w:p w14:paraId="27C89E4F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Область почек внешне не изменена. Почки</w:t>
      </w:r>
      <w:r>
        <w:rPr>
          <w:color w:val="000000"/>
          <w:sz w:val="28"/>
          <w:szCs w:val="28"/>
          <w:lang w:val="ru-RU"/>
        </w:rPr>
        <w:t xml:space="preserve"> в правом и левом подреберьях не пальпируются, в проекции безболезненны. Симптом поколачивания отрицательный с обеих сторон. Мочеиспускание произвольное, безболезненное. Окраска мочи-соломенно-желтая. Выделений из мочеполовых органов нет.</w:t>
      </w:r>
    </w:p>
    <w:p w14:paraId="566DF9D7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Эндокринная систе</w:t>
      </w:r>
      <w:r>
        <w:rPr>
          <w:b/>
          <w:bCs/>
          <w:color w:val="000000"/>
          <w:sz w:val="28"/>
          <w:szCs w:val="28"/>
          <w:lang w:val="ru-RU"/>
        </w:rPr>
        <w:t>ма.</w:t>
      </w:r>
    </w:p>
    <w:p w14:paraId="54168F56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Область щитовидной железы внешне не изменена. По передней поверхности шеи пальпируются края правой и левой долей щитовидной железы ровные, безболезненные, подвижные. Глазные симптомы отрицательны. Отмечается перераспределение жирового слоя в область пл</w:t>
      </w:r>
      <w:r>
        <w:rPr>
          <w:color w:val="000000"/>
          <w:sz w:val="28"/>
          <w:szCs w:val="28"/>
          <w:lang w:val="ru-RU"/>
        </w:rPr>
        <w:t>ечевого пояса.</w:t>
      </w:r>
    </w:p>
    <w:p w14:paraId="0085B51B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Нервная система.</w:t>
      </w:r>
    </w:p>
    <w:p w14:paraId="24817EA3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Лицо симметрично. Слух и речь не нарушены. Двигательных нарушений нет. В позе Ромберга устойчива. Симптом Кернига и Брудзинского отрицательны. Нарушений тактильной, болевой, температурной чувствительности не наблюдается.</w:t>
      </w:r>
    </w:p>
    <w:p w14:paraId="16E4050A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</w:t>
      </w:r>
      <w:r>
        <w:rPr>
          <w:b/>
          <w:bCs/>
          <w:color w:val="000000"/>
          <w:sz w:val="28"/>
          <w:szCs w:val="28"/>
          <w:lang w:val="ru-RU"/>
        </w:rPr>
        <w:t xml:space="preserve">едварительный диагноз: </w:t>
      </w:r>
      <w:r>
        <w:rPr>
          <w:color w:val="000000"/>
          <w:sz w:val="28"/>
          <w:szCs w:val="28"/>
          <w:lang w:val="ru-RU"/>
        </w:rPr>
        <w:t>Хронический вирусный гепатит С с вероятной трансформацией в цирроз печени.</w:t>
      </w:r>
    </w:p>
    <w:p w14:paraId="44A21D1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Обоснование предварительного диагноза.</w:t>
      </w:r>
    </w:p>
    <w:p w14:paraId="1A431CB7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поставлен на основании жалоб на: выраженную общую слабость, недомогание, периодически возникающую тошноту; боли</w:t>
      </w:r>
      <w:r>
        <w:rPr>
          <w:color w:val="000000"/>
          <w:sz w:val="28"/>
          <w:szCs w:val="28"/>
          <w:lang w:val="ru-RU"/>
        </w:rPr>
        <w:t xml:space="preserve"> и тяжесть в правом подреберье и эпигастральной области усиливающиеся при погрешностях в диете и подъёме тяжестей; данных анамнеза: болеет с 2006 года вирусным гепатитом С, проводилось обследование и лечение; данных осмотра: в верхней части грудной клетки </w:t>
      </w:r>
      <w:r>
        <w:rPr>
          <w:color w:val="000000"/>
          <w:sz w:val="28"/>
          <w:szCs w:val="28"/>
          <w:lang w:val="ru-RU"/>
        </w:rPr>
        <w:t xml:space="preserve">на коже определяются сосудистые звёздочки, </w:t>
      </w:r>
      <w:r>
        <w:rPr>
          <w:color w:val="000000"/>
          <w:sz w:val="28"/>
          <w:szCs w:val="28"/>
          <w:lang w:val="ru-RU"/>
        </w:rPr>
        <w:lastRenderedPageBreak/>
        <w:t>субэктеричность склер. При перкуссии печени: верхняя граница 6 межреберье по срединоключичной линии, нижние выходят из под края рёберной дуги на 2-3 см. По срединной линии нижняя граница на границе верхней и средн</w:t>
      </w:r>
      <w:r>
        <w:rPr>
          <w:color w:val="000000"/>
          <w:sz w:val="28"/>
          <w:szCs w:val="28"/>
          <w:lang w:val="ru-RU"/>
        </w:rPr>
        <w:t>ей трети между мечевидным отростком и пупком. Граница печени по рёберной дуге в месте прикрепления 7 ребра к грудине.</w:t>
      </w:r>
    </w:p>
    <w:p w14:paraId="1BB1655C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Курлову: первый вертикальный 12 см, второй вертикальный 10 см, косой 8 см. При пальпации печени: в правом подреберье пальпируется нижни</w:t>
      </w:r>
      <w:r>
        <w:rPr>
          <w:color w:val="000000"/>
          <w:sz w:val="28"/>
          <w:szCs w:val="28"/>
          <w:lang w:val="ru-RU"/>
        </w:rPr>
        <w:t>й край печени, выходящий из под края рёберной дуги на 2-3 см, гладкий, слабоболезненный. В точке проекции желчный пузырь не пальпируется, место пальпации слабоболезненно.</w:t>
      </w:r>
    </w:p>
    <w:p w14:paraId="7F8A3BD5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обследования.</w:t>
      </w:r>
    </w:p>
    <w:p w14:paraId="75264A2B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общий анализ крови</w:t>
      </w:r>
    </w:p>
    <w:p w14:paraId="58F8541F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общий анализ мочи</w:t>
      </w:r>
    </w:p>
    <w:p w14:paraId="49C016E2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кал на я/г</w:t>
      </w:r>
    </w:p>
    <w:p w14:paraId="693AABF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УМСС</w:t>
      </w:r>
    </w:p>
    <w:p w14:paraId="0AE4616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би</w:t>
      </w:r>
      <w:r>
        <w:rPr>
          <w:color w:val="000000"/>
          <w:sz w:val="28"/>
          <w:szCs w:val="28"/>
          <w:lang w:val="ru-RU"/>
        </w:rPr>
        <w:t>охимический анализ крови: белок, билирубин, АлАТ, АсАТ, тимоловая проба, щелочная фосфотаза, ГГТП.</w:t>
      </w:r>
    </w:p>
    <w:p w14:paraId="767A50A3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ЭКГ</w:t>
      </w:r>
    </w:p>
    <w:p w14:paraId="4D746657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ИФА на вирусные гепатиты А, В, С, Д</w:t>
      </w:r>
    </w:p>
    <w:p w14:paraId="0586EB74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Результаты дополнительных исследований.</w:t>
      </w:r>
    </w:p>
    <w:p w14:paraId="24037E6F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УЗИ от 10.11.2008 года. Заключение: умеренные диффузные изменения в печ</w:t>
      </w:r>
      <w:r>
        <w:rPr>
          <w:color w:val="000000"/>
          <w:sz w:val="28"/>
          <w:szCs w:val="28"/>
          <w:lang w:val="ru-RU"/>
        </w:rPr>
        <w:t>ени, умеренная спленомегалия (60 см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), диффузные изменения в поджелудочной железе.</w:t>
      </w:r>
    </w:p>
    <w:p w14:paraId="35163221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ВИЧ от 14.11.2008 года - отрицательно</w:t>
      </w:r>
    </w:p>
    <w:p w14:paraId="2F8DF29B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УМСС от 14.11.2008 года - отрицательно</w:t>
      </w:r>
    </w:p>
    <w:p w14:paraId="73A0FD3F" w14:textId="77777777" w:rsidR="00000000" w:rsidRDefault="006C5DD4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хронический вирусный гепатит цирроз</w:t>
      </w:r>
    </w:p>
    <w:p w14:paraId="02204B08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ИФА от 13.11.2008 года анти HBcor Ig G - положительно;</w:t>
      </w:r>
      <w:r>
        <w:rPr>
          <w:color w:val="000000"/>
          <w:sz w:val="28"/>
          <w:szCs w:val="28"/>
          <w:lang w:val="en-US"/>
        </w:rPr>
        <w:t xml:space="preserve"> анти HBcor Ig М - отр.; анти HCV сумм. - положительно; анти HAV Ig M - отр.; HBs </w:t>
      </w:r>
      <w:r>
        <w:rPr>
          <w:color w:val="000000"/>
          <w:sz w:val="28"/>
          <w:szCs w:val="28"/>
          <w:lang w:val="en-US"/>
        </w:rPr>
        <w:lastRenderedPageBreak/>
        <w:t>АГ - отр.; HBe АГ - отр.; анти HBe Ig G - отр.; анти HDV Ig M - отр.</w:t>
      </w:r>
    </w:p>
    <w:p w14:paraId="2BEB302C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крови от 14.11.2008 года: эритроциты 4,2*10</w:t>
      </w:r>
      <w:r>
        <w:rPr>
          <w:color w:val="000000"/>
          <w:sz w:val="28"/>
          <w:szCs w:val="28"/>
          <w:vertAlign w:val="superscript"/>
          <w:lang w:val="ru-RU"/>
        </w:rPr>
        <w:t>12</w:t>
      </w:r>
      <w:r>
        <w:rPr>
          <w:color w:val="000000"/>
          <w:sz w:val="28"/>
          <w:szCs w:val="28"/>
          <w:lang w:val="ru-RU"/>
        </w:rPr>
        <w:t>/л; гемоглобин 139 г/л; ЦП 0,9; тромбоциты 31</w:t>
      </w:r>
      <w:r>
        <w:rPr>
          <w:color w:val="000000"/>
          <w:sz w:val="28"/>
          <w:szCs w:val="28"/>
          <w:lang w:val="ru-RU"/>
        </w:rPr>
        <w:t>5*10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>/л; лейкоциты 3,8*10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>/л: эо 1%, пал 1%, сегм 62%, лимф 34%, мон 2%; СОЭ 2 мм/ч.</w:t>
      </w:r>
    </w:p>
    <w:p w14:paraId="78A3DFA6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мочи от 14.11.2008 года: 200 мл, с/ж, прозрачная, уд. вес 1005, белка нет, эпителий - единичный в поле зрения.</w:t>
      </w:r>
    </w:p>
    <w:p w14:paraId="41C7E814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Кал на я/г от 14.11.2008 года - отрицательн</w:t>
      </w:r>
      <w:r>
        <w:rPr>
          <w:color w:val="000000"/>
          <w:sz w:val="28"/>
          <w:szCs w:val="28"/>
          <w:lang w:val="ru-RU"/>
        </w:rPr>
        <w:t>о.</w:t>
      </w:r>
    </w:p>
    <w:p w14:paraId="2D1F1C03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Биохимический анализ крови от 14.11.2008 года: общий билирубин 39,5 мкмоль/л; прямой билирубин 7,4 мкмоль/л, непрямой билирубин 32,1 мкмоль/л; АлАТ 41 Ед/л, АсАТ 47 Ед/л; тимоловая проба 8,5 ед.; щелочная фосфотаза 340 Ме/л; холестерин 3,5 ммоль/л; мо</w:t>
      </w:r>
      <w:r>
        <w:rPr>
          <w:color w:val="000000"/>
          <w:sz w:val="28"/>
          <w:szCs w:val="28"/>
          <w:lang w:val="ru-RU"/>
        </w:rPr>
        <w:t>чевина 5,5 ммоль/л; ГГТП 34 Ед/л; сахар крови 4,2 ммоль/л; ВЛП 26 Ед; общий белок 65 г/л; альбумин 35,6; глобулины 29,4; фибриноген 1,2 г/л; протромбин 74%; ретракция кровяного сгустка 0,6; АПТВ 47,1; протромбиновое время 22,2; РФМК - отр.</w:t>
      </w:r>
    </w:p>
    <w:p w14:paraId="1D826347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План лечения.</w:t>
      </w:r>
    </w:p>
    <w:p w14:paraId="2E275982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режим палатный</w:t>
      </w:r>
    </w:p>
    <w:p w14:paraId="36A1AB57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стол № 5</w:t>
      </w:r>
    </w:p>
    <w:p w14:paraId="7336FDA5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Riboxini</w:t>
      </w:r>
      <w:r>
        <w:rPr>
          <w:color w:val="000000"/>
          <w:sz w:val="28"/>
          <w:szCs w:val="28"/>
          <w:lang w:val="ru-RU"/>
        </w:rPr>
        <w:t xml:space="preserve"> 0,2 по 1 таб. * 3 раза в сутки</w:t>
      </w:r>
    </w:p>
    <w:p w14:paraId="1FADA95D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Papaverini</w:t>
      </w:r>
      <w:r>
        <w:rPr>
          <w:color w:val="000000"/>
          <w:sz w:val="28"/>
          <w:szCs w:val="28"/>
          <w:lang w:val="ru-RU"/>
        </w:rPr>
        <w:t xml:space="preserve"> 0,04 по 1 таб. * 3 раза в сутки</w:t>
      </w:r>
    </w:p>
    <w:p w14:paraId="64472987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ab/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Ascorutini</w:t>
      </w:r>
      <w:r>
        <w:rPr>
          <w:color w:val="000000"/>
          <w:sz w:val="28"/>
          <w:szCs w:val="28"/>
          <w:lang w:val="ru-RU"/>
        </w:rPr>
        <w:t xml:space="preserve"> по 1 таб. * 3 раза в сутки</w:t>
      </w:r>
    </w:p>
    <w:p w14:paraId="19110A98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6.</w:t>
      </w:r>
      <w:r>
        <w:rPr>
          <w:color w:val="000000"/>
          <w:sz w:val="28"/>
          <w:szCs w:val="28"/>
          <w:lang w:val="en-US"/>
        </w:rPr>
        <w:tab/>
        <w:t>Sol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Glucosi</w:t>
      </w:r>
      <w:r>
        <w:rPr>
          <w:color w:val="000000"/>
          <w:sz w:val="28"/>
          <w:szCs w:val="28"/>
          <w:lang w:val="ru-RU"/>
        </w:rPr>
        <w:t xml:space="preserve"> 5% -500 </w:t>
      </w:r>
      <w:r>
        <w:rPr>
          <w:color w:val="000000"/>
          <w:sz w:val="28"/>
          <w:szCs w:val="28"/>
          <w:lang w:val="en-US"/>
        </w:rPr>
        <w:t>ml</w:t>
      </w:r>
      <w:r>
        <w:rPr>
          <w:color w:val="000000"/>
          <w:sz w:val="28"/>
          <w:szCs w:val="28"/>
          <w:lang w:val="ru-RU"/>
        </w:rPr>
        <w:t xml:space="preserve"> в/в капельно 1 раз в сутки</w:t>
      </w:r>
    </w:p>
    <w:p w14:paraId="3DD027EF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Клинический диагноз: </w:t>
      </w:r>
      <w:r>
        <w:rPr>
          <w:color w:val="000000"/>
          <w:sz w:val="28"/>
          <w:szCs w:val="28"/>
          <w:lang w:val="ru-RU"/>
        </w:rPr>
        <w:t>Хроничес</w:t>
      </w:r>
      <w:r>
        <w:rPr>
          <w:color w:val="000000"/>
          <w:sz w:val="28"/>
          <w:szCs w:val="28"/>
          <w:lang w:val="ru-RU"/>
        </w:rPr>
        <w:t>кий вирусный гепатит С, лёгкой степени тяжести.</w:t>
      </w:r>
    </w:p>
    <w:p w14:paraId="7598D6EF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Осложнения: - ------</w:t>
      </w:r>
    </w:p>
    <w:p w14:paraId="037A8A3C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Сопутствующий: - ------</w:t>
      </w:r>
    </w:p>
    <w:p w14:paraId="0F15D992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Дневники.</w:t>
      </w:r>
    </w:p>
    <w:p w14:paraId="54486B3D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.11.2008 года</w:t>
      </w:r>
      <w:r>
        <w:rPr>
          <w:color w:val="000000"/>
          <w:sz w:val="28"/>
          <w:szCs w:val="28"/>
          <w:lang w:val="ru-RU"/>
        </w:rPr>
        <w:t xml:space="preserve">. Состояние больного удовлетворительное. Жалобы на: головную боль, общее недомогание. В лёгких дыхание везикулярное, побочных </w:t>
      </w:r>
      <w:r>
        <w:rPr>
          <w:color w:val="000000"/>
          <w:sz w:val="28"/>
          <w:szCs w:val="28"/>
          <w:lang w:val="ru-RU"/>
        </w:rPr>
        <w:lastRenderedPageBreak/>
        <w:t>дыхательных шу</w:t>
      </w:r>
      <w:r>
        <w:rPr>
          <w:color w:val="000000"/>
          <w:sz w:val="28"/>
          <w:szCs w:val="28"/>
          <w:lang w:val="ru-RU"/>
        </w:rPr>
        <w:t>мов нет. Тоны сердца ясные, ритмичные. Соотношение тонов на верхушке и основании сердца сохранено. ЧСС 80 в минуту. АД 110/80 мм рт. ст. Живот мягкий, безболезненный. Печень + 1-2 см, слабоболезненная.</w:t>
      </w:r>
    </w:p>
    <w:p w14:paraId="7946DBA6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20.11.2008 года. </w:t>
      </w:r>
      <w:r>
        <w:rPr>
          <w:color w:val="000000"/>
          <w:sz w:val="28"/>
          <w:szCs w:val="28"/>
          <w:lang w:val="ru-RU"/>
        </w:rPr>
        <w:t>Состояние больного удовлетворительное</w:t>
      </w:r>
      <w:r>
        <w:rPr>
          <w:color w:val="000000"/>
          <w:sz w:val="28"/>
          <w:szCs w:val="28"/>
          <w:lang w:val="ru-RU"/>
        </w:rPr>
        <w:t>. Жалобы на: незначительную общую слабость. В лёгких дыхание везикулярное, побочных дыхательных шумов нет. Тоны сердца ясные, ритмичные. Соотношение тонов на верхушке и основании сердца сохранено. ЧСС 76 в минуту. АД 120/90 мм рт. ст. Живот мягкий, безболе</w:t>
      </w:r>
      <w:r>
        <w:rPr>
          <w:color w:val="000000"/>
          <w:sz w:val="28"/>
          <w:szCs w:val="28"/>
          <w:lang w:val="ru-RU"/>
        </w:rPr>
        <w:t>зненный. Печень + 3 см, слабоболезненная.</w:t>
      </w:r>
    </w:p>
    <w:p w14:paraId="2E655D00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Эпикриз.</w:t>
      </w:r>
    </w:p>
    <w:p w14:paraId="01AD9FD9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Больной С.А. М, 47 лет находится в инфекционной больнице с 10.11.2008 года с диагнозом: Хронический вирусный гепатит С, лёгкой степени тяжести. Диагноз поставлен на основании жалоб на: выраженную общую сла</w:t>
      </w:r>
      <w:r>
        <w:rPr>
          <w:color w:val="000000"/>
          <w:sz w:val="28"/>
          <w:szCs w:val="28"/>
          <w:lang w:val="ru-RU"/>
        </w:rPr>
        <w:t xml:space="preserve">бость, недомогание, периодически возникающую тошноту; боли и тяжесть в правом подреберье и эпигастральной области усиливающиеся при погрешностях в диете и подъёме тяжестей; из анамнеза: болеет с 2006 года вирусным гепатитом С; при осмотре: в верхней части </w:t>
      </w:r>
      <w:r>
        <w:rPr>
          <w:color w:val="000000"/>
          <w:sz w:val="28"/>
          <w:szCs w:val="28"/>
          <w:lang w:val="ru-RU"/>
        </w:rPr>
        <w:t xml:space="preserve">грудной клетки на коже определяются сосудистые звёздочки, субэктеричность склер. При перкуссии печени: верхняя граница 6 межреберье по срединоключичной линии, нижние выходят из под края рёберной дуги на 2-3 см. По срединной линии нижняя граница на границе </w:t>
      </w:r>
      <w:r>
        <w:rPr>
          <w:color w:val="000000"/>
          <w:sz w:val="28"/>
          <w:szCs w:val="28"/>
          <w:lang w:val="ru-RU"/>
        </w:rPr>
        <w:t>верхней и средней трети между мечевидным отростком и пупком. Граница печени по рёберной дуге в месте прикрепления 7 ребра к грудине.</w:t>
      </w:r>
    </w:p>
    <w:p w14:paraId="7CD9E8F2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Курлову: первый вертикальный 12 см, второй вертикальный 10 см, косой 8 см. При пальпации печени: в правом подреберье пал</w:t>
      </w:r>
      <w:r>
        <w:rPr>
          <w:color w:val="000000"/>
          <w:sz w:val="28"/>
          <w:szCs w:val="28"/>
          <w:lang w:val="ru-RU"/>
        </w:rPr>
        <w:t xml:space="preserve">ьпируется нижний край печени, выходящий из под края рёберной дуги на 4-5 см, гладкий, слабоболезненный. В точке проекции желчный пузырь не пальпируется, место пальпации слабоболезненно. Лабораторные данные: анти </w:t>
      </w:r>
      <w:r>
        <w:rPr>
          <w:color w:val="000000"/>
          <w:sz w:val="28"/>
          <w:szCs w:val="28"/>
          <w:lang w:val="en-US"/>
        </w:rPr>
        <w:t>HCV</w:t>
      </w:r>
      <w:r>
        <w:rPr>
          <w:color w:val="000000"/>
          <w:sz w:val="28"/>
          <w:szCs w:val="28"/>
          <w:lang w:val="ru-RU"/>
        </w:rPr>
        <w:t xml:space="preserve"> сумм. - положительно; общий билирубин 39</w:t>
      </w:r>
      <w:r>
        <w:rPr>
          <w:color w:val="000000"/>
          <w:sz w:val="28"/>
          <w:szCs w:val="28"/>
          <w:lang w:val="ru-RU"/>
        </w:rPr>
        <w:t xml:space="preserve">,5 мкмоль/л; прямой билирубин 7,4 мкмоль/л, непрямой билирубин 32,1 мкмоль/л; АлАТ 41 Ед/л, АсАТ 47 Ед/л. </w:t>
      </w:r>
      <w:r>
        <w:rPr>
          <w:color w:val="000000"/>
          <w:sz w:val="28"/>
          <w:szCs w:val="28"/>
          <w:lang w:val="ru-RU"/>
        </w:rPr>
        <w:lastRenderedPageBreak/>
        <w:t>Дополнительные методы исследования: УЗИ заключение: умеренные диффузные изменения в печени, умеренная спленомегалия (60 см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), диффузные изменения в по</w:t>
      </w:r>
      <w:r>
        <w:rPr>
          <w:color w:val="000000"/>
          <w:sz w:val="28"/>
          <w:szCs w:val="28"/>
          <w:lang w:val="ru-RU"/>
        </w:rPr>
        <w:t>джелудочной железе;</w:t>
      </w:r>
    </w:p>
    <w:p w14:paraId="4ECA970F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Проведено лечение: режим палатный, стол № 5,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Riboxini</w:t>
      </w:r>
      <w:r>
        <w:rPr>
          <w:color w:val="000000"/>
          <w:sz w:val="28"/>
          <w:szCs w:val="28"/>
          <w:lang w:val="ru-RU"/>
        </w:rPr>
        <w:t xml:space="preserve"> 0,2 по 1 таб. * 3 раза в сутки,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Papaverini</w:t>
      </w:r>
      <w:r>
        <w:rPr>
          <w:color w:val="000000"/>
          <w:sz w:val="28"/>
          <w:szCs w:val="28"/>
          <w:lang w:val="ru-RU"/>
        </w:rPr>
        <w:t xml:space="preserve"> 0,04 по 1 таб. * 3 раза в сутки,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Ascorutini</w:t>
      </w:r>
      <w:r>
        <w:rPr>
          <w:color w:val="000000"/>
          <w:sz w:val="28"/>
          <w:szCs w:val="28"/>
          <w:lang w:val="ru-RU"/>
        </w:rPr>
        <w:t xml:space="preserve"> по 1 таб. * 3 раза в сутки,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Glucosi</w:t>
      </w:r>
      <w:r>
        <w:rPr>
          <w:color w:val="000000"/>
          <w:sz w:val="28"/>
          <w:szCs w:val="28"/>
          <w:lang w:val="ru-RU"/>
        </w:rPr>
        <w:t xml:space="preserve"> 5% -500 </w:t>
      </w:r>
      <w:r>
        <w:rPr>
          <w:color w:val="000000"/>
          <w:sz w:val="28"/>
          <w:szCs w:val="28"/>
          <w:lang w:val="en-US"/>
        </w:rPr>
        <w:t>ml</w:t>
      </w:r>
      <w:r>
        <w:rPr>
          <w:color w:val="000000"/>
          <w:sz w:val="28"/>
          <w:szCs w:val="28"/>
          <w:lang w:val="ru-RU"/>
        </w:rPr>
        <w:t xml:space="preserve"> в/в капельно 1 раз в сутки.</w:t>
      </w:r>
    </w:p>
    <w:p w14:paraId="4D11F0B1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время пребывания в стационаре отмечается положительная динамика: уменьшилась общая слабость, реже возникает тошнота, уменьшилась тяжесть в правом подреберье.</w:t>
      </w:r>
    </w:p>
    <w:p w14:paraId="444B92C3" w14:textId="77777777" w:rsidR="00000000" w:rsidRDefault="006C5DD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Дифференциальный диагноз.</w:t>
      </w:r>
    </w:p>
    <w:p w14:paraId="224A223A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Весь симптомокомплекс у данного больного позволяет поставить диагноз </w:t>
      </w:r>
      <w:r>
        <w:rPr>
          <w:color w:val="000000"/>
          <w:sz w:val="28"/>
          <w:szCs w:val="28"/>
          <w:lang w:val="ru-RU"/>
        </w:rPr>
        <w:t>вирусного гепатита с парэнтеральным механизмом передачи. Но для постановки окончательного диагноза требуется проведение дифференциальной диагностики между сходными заболеваниями: малярией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желтушной формой) и псевдотуберкулезом, механической желтухой.</w:t>
      </w:r>
    </w:p>
    <w:p w14:paraId="110FC751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Дифф</w:t>
      </w:r>
      <w:r>
        <w:rPr>
          <w:color w:val="000000"/>
          <w:sz w:val="28"/>
          <w:szCs w:val="28"/>
          <w:lang w:val="ru-RU"/>
        </w:rPr>
        <w:t>еренциальный диагноз между вирусным гепатитом и желтушной формой малярии. При этих заболеваниях выявляется желтуха, болезненная увеличенная печень, снижение уровня гемоглобина. Но для малярии важны данные эпидемиологического анамнеза: выезд в страны с тепл</w:t>
      </w:r>
      <w:r>
        <w:rPr>
          <w:color w:val="000000"/>
          <w:sz w:val="28"/>
          <w:szCs w:val="28"/>
          <w:lang w:val="ru-RU"/>
        </w:rPr>
        <w:t>ым и жарким климатом, что больной отрицает. У него в эпидемиологическом анамнезе обращает на себя внимание то, что за 2 месяца до начала заболевания больной посещал стоматолога. Различны и преджелтушные периоды. При малярии клинические проявления имеют осо</w:t>
      </w:r>
      <w:r>
        <w:rPr>
          <w:color w:val="000000"/>
          <w:sz w:val="28"/>
          <w:szCs w:val="28"/>
          <w:lang w:val="ru-RU"/>
        </w:rPr>
        <w:t>бенности: больные жалуются на высокую, приступообразную лихорадку с фазами озноба, жара и пота, большую слабость, распространенные миалгии и артралгии при этом лицо может приобретать землистый оттенок. При гепатите С, выраженной лихорадки может не быть, вы</w:t>
      </w:r>
      <w:r>
        <w:rPr>
          <w:color w:val="000000"/>
          <w:sz w:val="28"/>
          <w:szCs w:val="28"/>
          <w:lang w:val="ru-RU"/>
        </w:rPr>
        <w:t>являются астенические симптомы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слабость, ухудшение аппетита). Окончательно дифференцировать эти заболевания позволят лабораторные </w:t>
      </w:r>
      <w:r>
        <w:rPr>
          <w:color w:val="000000"/>
          <w:sz w:val="28"/>
          <w:szCs w:val="28"/>
          <w:lang w:val="ru-RU"/>
        </w:rPr>
        <w:lastRenderedPageBreak/>
        <w:t>методы. В клиническом анализе крови при гепатите вирусной этиологии выявляем лейкопению, замедление СОЭ, может быть небольшой</w:t>
      </w:r>
      <w:r>
        <w:rPr>
          <w:color w:val="000000"/>
          <w:sz w:val="28"/>
          <w:szCs w:val="28"/>
          <w:lang w:val="ru-RU"/>
        </w:rPr>
        <w:t xml:space="preserve"> моноцитоз. При малярии в крови определяется ускоренная СОЭ. Решающим является обнаружение анти </w:t>
      </w:r>
      <w:r>
        <w:rPr>
          <w:color w:val="000000"/>
          <w:sz w:val="28"/>
          <w:szCs w:val="28"/>
          <w:lang w:val="en-US"/>
        </w:rPr>
        <w:t>HCV</w:t>
      </w:r>
      <w:r>
        <w:rPr>
          <w:color w:val="000000"/>
          <w:sz w:val="28"/>
          <w:szCs w:val="28"/>
          <w:lang w:val="ru-RU"/>
        </w:rPr>
        <w:t xml:space="preserve"> в крови больного.</w:t>
      </w:r>
    </w:p>
    <w:p w14:paraId="255E2367" w14:textId="77777777" w:rsidR="00000000" w:rsidRDefault="006C5D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Особую сложность представляет дифференцировка вирусного гепатита С от псевдотуберкулеза. Несмотря на ряд сходств в клинических проявлениях</w:t>
      </w:r>
      <w:r>
        <w:rPr>
          <w:color w:val="000000"/>
          <w:sz w:val="28"/>
          <w:szCs w:val="28"/>
          <w:lang w:val="ru-RU"/>
        </w:rPr>
        <w:t xml:space="preserve"> этих двух заболеваний таких как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слабость, недомогание, повышенную температуру, головную боль, появление белого стойкого дермографизма, пожелтение кожных покровов и боли в правом подреберье, снижение аппетита), все же нельзя не обратить внимание на различ</w:t>
      </w:r>
      <w:r>
        <w:rPr>
          <w:color w:val="000000"/>
          <w:sz w:val="28"/>
          <w:szCs w:val="28"/>
          <w:lang w:val="ru-RU"/>
        </w:rPr>
        <w:t>ия в этих заболеваниях. При псевдотуберкулезе температура обычно имеет высокие цифры, особенно в начале заболевания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до 39-40,0) и держится весь период заболевания с небольшим снижением, чего не наблюдается при вирусном гепатите С, когда температура достиг</w:t>
      </w:r>
      <w:r>
        <w:rPr>
          <w:color w:val="000000"/>
          <w:sz w:val="28"/>
          <w:szCs w:val="28"/>
          <w:lang w:val="ru-RU"/>
        </w:rPr>
        <w:t>ает 37,5 в преджелтушный период, а с появлением желтухи температура снижается до обычных цифр. При псевдотуберкулезе желтуха достигает максимума в разгар болезни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10-12день) и затем быстро угасает. Язык так же обложен белым налетом, но первые 5дней, а зате</w:t>
      </w:r>
      <w:r>
        <w:rPr>
          <w:color w:val="000000"/>
          <w:sz w:val="28"/>
          <w:szCs w:val="28"/>
          <w:lang w:val="ru-RU"/>
        </w:rPr>
        <w:t>м очищается и становится малиновым. И наконец при псевдотуберкулезе возможно появление розеолезных и псевдопятнистых высыпаний. Всех этих клинических проявлений не отмечается у больного. Что касается лабораторной диагностики, то обращает на себя внимание л</w:t>
      </w:r>
      <w:r>
        <w:rPr>
          <w:color w:val="000000"/>
          <w:sz w:val="28"/>
          <w:szCs w:val="28"/>
          <w:lang w:val="ru-RU"/>
        </w:rPr>
        <w:t>ейкоцитоз, ускорение СОЭ, нейтрофилез, эозинофилия, которые являются характерной чертой псевдотуберкулеза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при вирусном гепатите эти показатели противоположны). И наконец точку в этой дифференцировки может поставить выяснение эпиданамнеза. Для псевдотуберк</w:t>
      </w:r>
      <w:r>
        <w:rPr>
          <w:color w:val="000000"/>
          <w:sz w:val="28"/>
          <w:szCs w:val="28"/>
          <w:lang w:val="ru-RU"/>
        </w:rPr>
        <w:t xml:space="preserve">улеза характерно употребление в пищу не мытых овощей и сырой воды, что больного отрицает, а указывает на посещение стоматолога. Серологические иследования позволяют окончательно поставить точку в этой дифференцировке, так как в крови обнаружен анти </w:t>
      </w:r>
      <w:r>
        <w:rPr>
          <w:color w:val="000000"/>
          <w:sz w:val="28"/>
          <w:szCs w:val="28"/>
          <w:lang w:val="en-US"/>
        </w:rPr>
        <w:t>HCV</w:t>
      </w:r>
      <w:r>
        <w:rPr>
          <w:color w:val="000000"/>
          <w:sz w:val="28"/>
          <w:szCs w:val="28"/>
          <w:lang w:val="ru-RU"/>
        </w:rPr>
        <w:t>.</w:t>
      </w:r>
    </w:p>
    <w:p w14:paraId="2780EA01" w14:textId="77777777" w:rsidR="006C5DD4" w:rsidRDefault="006C5DD4">
      <w:pPr>
        <w:spacing w:line="360" w:lineRule="auto"/>
        <w:ind w:firstLine="709"/>
        <w:jc w:val="both"/>
        <w:rPr>
          <w:smallCap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Оч</w:t>
      </w:r>
      <w:r>
        <w:rPr>
          <w:color w:val="000000"/>
          <w:sz w:val="28"/>
          <w:szCs w:val="28"/>
          <w:lang w:val="ru-RU"/>
        </w:rPr>
        <w:t>ень трудна дифференциальная диагностика у вирусного гепатита и механических желтух, так как начало заболевания постепенное, без выраженных симптомов интоксикации, присутствует желтуха, посветление кала, потемнение мочи, высокий уровень общего билирубина, ч</w:t>
      </w:r>
      <w:r>
        <w:rPr>
          <w:color w:val="000000"/>
          <w:sz w:val="28"/>
          <w:szCs w:val="28"/>
          <w:lang w:val="ru-RU"/>
        </w:rPr>
        <w:t>то характерно для обоих заболеваний. Механическая желтуха развивается в результате частичной или полной непроходимости желчевыводящих путей с нарушением пассажа желчи в кишечник. Она чаще обусловлена холедохолитиазом, стриктурой большого дуоденального сосо</w:t>
      </w:r>
      <w:r>
        <w:rPr>
          <w:color w:val="000000"/>
          <w:sz w:val="28"/>
          <w:szCs w:val="28"/>
          <w:lang w:val="ru-RU"/>
        </w:rPr>
        <w:t>чка, опухолью головки поджелудочной железы и желчевыводящих путей. В отличии от гепатита для механической желтухи не характерен особенный эпидемиологический анамнез. Заболевания развиваются постепенно, но для гепатита характерна цикличность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преджелтушный </w:t>
      </w:r>
      <w:r>
        <w:rPr>
          <w:color w:val="000000"/>
          <w:sz w:val="28"/>
          <w:szCs w:val="28"/>
          <w:lang w:val="ru-RU"/>
        </w:rPr>
        <w:t>период, желтуха, период реконвалесценции), для механической желтухи - медленное, прогрессирующее нарастание симптомов. Так при подпеченочной желтухе кожный покров приобретает желтовато-зеленую окраску, а при обтурирующих желчевыводящие пути опухолях - хара</w:t>
      </w:r>
      <w:r>
        <w:rPr>
          <w:color w:val="000000"/>
          <w:sz w:val="28"/>
          <w:szCs w:val="28"/>
          <w:lang w:val="ru-RU"/>
        </w:rPr>
        <w:t>ктерный землистый оттенок. При очень длительной механической желтухе кожный покров приобретает черновато-бронзовую окраску. При вирусных гепатитах цвет кожи желтый с шафрановым оттенком, меняется только его интенсивность. При надпеченочной желтухе, обуслов</w:t>
      </w:r>
      <w:r>
        <w:rPr>
          <w:color w:val="000000"/>
          <w:sz w:val="28"/>
          <w:szCs w:val="28"/>
          <w:lang w:val="ru-RU"/>
        </w:rPr>
        <w:t>ленной желчекаменной болезнью, в начале заболевания появляются, характерные приступообразные боли по типу печеночной колики, иногда желтуха появляется на фоне острого холецистита. Боли же при гепатите, если возникают, носят постоянный, тянущий характер, ил</w:t>
      </w:r>
      <w:r>
        <w:rPr>
          <w:color w:val="000000"/>
          <w:sz w:val="28"/>
          <w:szCs w:val="28"/>
          <w:lang w:val="ru-RU"/>
        </w:rPr>
        <w:t>и больной чувствует тяжесть в правом подреберье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как данного больного). А вот при опухолях панкреатодуоденальной зоны желтуха появляется без предшествующих болевых ощущений, что затрудняет дифференциальную диагностику. Но при них выявляют положительный сим</w:t>
      </w:r>
      <w:r>
        <w:rPr>
          <w:color w:val="000000"/>
          <w:sz w:val="28"/>
          <w:szCs w:val="28"/>
          <w:lang w:val="ru-RU"/>
        </w:rPr>
        <w:t xml:space="preserve">птом Курвуазье, что для гепатитов не характерно и не выявляется у больного. Кожный зуд при механических </w:t>
      </w:r>
      <w:r>
        <w:rPr>
          <w:color w:val="000000"/>
          <w:sz w:val="28"/>
          <w:szCs w:val="28"/>
          <w:lang w:val="ru-RU"/>
        </w:rPr>
        <w:lastRenderedPageBreak/>
        <w:t>желтухах выражен, при гепатитах он может быть только при явлениях холестаза, и не наблюдается у больного. Печень при обтурационных желтухах чаще не увел</w:t>
      </w:r>
      <w:r>
        <w:rPr>
          <w:color w:val="000000"/>
          <w:sz w:val="28"/>
          <w:szCs w:val="28"/>
          <w:lang w:val="ru-RU"/>
        </w:rPr>
        <w:t>ичена, безболезненная и эластической консистенции. У больного она увеличена, болезненна, плотноэластическая - что характерно для гепатита. В анализе крови отмечают увеличение СОЭ, лейкоцитоз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при остром холецистите в сочетании с холелитиазом). При гепатите</w:t>
      </w:r>
      <w:r>
        <w:rPr>
          <w:color w:val="000000"/>
          <w:sz w:val="28"/>
          <w:szCs w:val="28"/>
          <w:lang w:val="ru-RU"/>
        </w:rPr>
        <w:t xml:space="preserve"> у больного - лейкопения, СОЭ в норме или снижено. Никогда у больного механической желтухой при биохимическом исследовании не выявляется гипо - и диспротеинэмия, как это бывает при гепатитах, так как нарушается белковообразовательная функция печени. Транса</w:t>
      </w:r>
      <w:r>
        <w:rPr>
          <w:color w:val="000000"/>
          <w:sz w:val="28"/>
          <w:szCs w:val="28"/>
          <w:lang w:val="ru-RU"/>
        </w:rPr>
        <w:t>миназы повышены очень незначительно при механической желтухе, а вот активность щелочной фосфатазы увеличена в несколько раз, белково-осадочные пробы не изменены. При гепатитах и у больного наоборот. Решающими в дифференциальной диагностике этих заболеваний</w:t>
      </w:r>
      <w:r>
        <w:rPr>
          <w:color w:val="000000"/>
          <w:sz w:val="28"/>
          <w:szCs w:val="28"/>
          <w:lang w:val="ru-RU"/>
        </w:rPr>
        <w:t xml:space="preserve"> будут инструментальные методы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для подтверждения механической желтухи) и серологические</w:t>
      </w:r>
      <w:r>
        <w:rPr>
          <w:smallCap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 xml:space="preserve">для подтверждения вирусного гепатита и его идентификации). Данные за поражение паренхимы печени и нахождение анти </w:t>
      </w:r>
      <w:r>
        <w:rPr>
          <w:color w:val="000000"/>
          <w:sz w:val="28"/>
          <w:szCs w:val="28"/>
          <w:lang w:val="en-US"/>
        </w:rPr>
        <w:t>HCV</w:t>
      </w:r>
      <w:r>
        <w:rPr>
          <w:color w:val="000000"/>
          <w:sz w:val="28"/>
          <w:szCs w:val="28"/>
          <w:lang w:val="ru-RU"/>
        </w:rPr>
        <w:t xml:space="preserve"> позволяет отвергнуть механическую желтуху у данн</w:t>
      </w:r>
      <w:r>
        <w:rPr>
          <w:color w:val="000000"/>
          <w:sz w:val="28"/>
          <w:szCs w:val="28"/>
          <w:lang w:val="ru-RU"/>
        </w:rPr>
        <w:t>ого больного.</w:t>
      </w:r>
    </w:p>
    <w:sectPr w:rsidR="006C5D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D8"/>
    <w:rsid w:val="006C5DD4"/>
    <w:rsid w:val="00F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BA12B"/>
  <w14:defaultImageDpi w14:val="0"/>
  <w15:docId w15:val="{A2345EE5-DC33-4534-B64F-29F838A6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3172</Words>
  <Characters>18083</Characters>
  <Application>Microsoft Office Word</Application>
  <DocSecurity>0</DocSecurity>
  <Lines>150</Lines>
  <Paragraphs>42</Paragraphs>
  <ScaleCrop>false</ScaleCrop>
  <Company/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2025-01-24T21:12:00Z</dcterms:created>
  <dcterms:modified xsi:type="dcterms:W3CDTF">2025-01-24T21:12:00Z</dcterms:modified>
</cp:coreProperties>
</file>