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60897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9943FEE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7655459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5619E5E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D05534B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059213C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65CF575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7414A51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ECCE3D5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54D5D7D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40848AB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CD8B42B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084AC9E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CDED873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C22B6AF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Качественный и количественный анализ двухкомпонентной лекарственной формы</w:t>
      </w:r>
    </w:p>
    <w:p w14:paraId="2AC6FCD1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EDD9BF8" w14:textId="77777777" w:rsidR="00000000" w:rsidRDefault="00D9071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06B53BDC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Пропись</w:t>
      </w:r>
    </w:p>
    <w:p w14:paraId="71C61453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706B733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Дана лекарственная форма следующего состава:</w:t>
      </w:r>
    </w:p>
    <w:p w14:paraId="37AF13E4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Новокаина 0,25</w:t>
      </w:r>
    </w:p>
    <w:p w14:paraId="529AEF0A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Кальция хлорида 0,3</w:t>
      </w:r>
    </w:p>
    <w:p w14:paraId="1CD12AFA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Воды для инъекций до 100 мл</w:t>
      </w:r>
    </w:p>
    <w:p w14:paraId="1F6A7238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1AC8710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Novocaini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0,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25chloridi 0,3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pro injectionis ad 100 ml</w:t>
      </w:r>
    </w:p>
    <w:p w14:paraId="62C65DE8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M.D.S</w:t>
      </w:r>
    </w:p>
    <w:p w14:paraId="6F0D791A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2EBC2E5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2. Виды аптечного контроля</w:t>
      </w:r>
    </w:p>
    <w:p w14:paraId="59A0AD1F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41E67B1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Согласно приказа МЗ РФ 214 от 16.07.97. - «О контроле качества лекарственных средств, изготовляемых в аптеках», данная лекформа должна обязательно подвергаться внутриаптечному контролю: письменн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ому, органолептическому, контролю при отпуске, опросному и физическому, полному химическому контролю</w:t>
      </w:r>
    </w:p>
    <w:p w14:paraId="1D7C9438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Письменный контроль заключается в оформлении паспорта письменного контроля. В паспорте должны быть указаны: дата изготовления, номер рецепта (номер больниц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ы, название отделения), наименований взятых лекарственных веществ и их количества, число доз, подписи изготовившего, расфасовавшего и проверившего лекарственную форму.</w:t>
      </w:r>
    </w:p>
    <w:p w14:paraId="4F4EF48C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Все расчеты должны производиться до изготовления лекарственной формы и записываться на 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братной стороне паспорта. Паспорт заполняется немедленно после изготовления лекарственной формы, по памяти, на латинском языке, в соответствии с последовательностью технологических операций.</w:t>
      </w:r>
    </w:p>
    <w:p w14:paraId="23086E49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Ведение паспортов письменного контроля, если лекарственные формы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изготавливаются одним и тем же лицом, так же является обязательным. В этом случае паспорт заполняется в процессе изготовления лекарственной формы.</w:t>
      </w:r>
    </w:p>
    <w:p w14:paraId="157BAEAE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Паспорта письменного контроля сохраняются в аптеке в течение двух месяцев.</w:t>
      </w:r>
    </w:p>
    <w:p w14:paraId="44E8F99D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Изготовленные лекарственные формы,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рецепты и заполненные паспорта передаются на проверку провизору, выполняющему контрольные функции при изготовлении и отпуске лекарственных средств. Контроль заключается в проверке соответствия записей в паспорте письменного контроля прописи в рецепте, пра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вильности произведенных расчетов. Если провизором-аналитиком проведен полный химический контроль качества лекарственного средства, то на паспорте проставляется номер анализа и подпись провизора-аналитика.</w:t>
      </w:r>
    </w:p>
    <w:p w14:paraId="38BCE2EA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159ED8B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Пример заполнения паспорта</w:t>
      </w:r>
    </w:p>
    <w:p w14:paraId="31FAD2BA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E72EC41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Лицевая сторона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Оборо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тная сторона</w:t>
      </w:r>
    </w:p>
    <w:p w14:paraId="19DE6CC8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Дата изготовления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 Novocaini 0,25chloridi</w:t>
      </w:r>
    </w:p>
    <w:p w14:paraId="04FFEF2E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Общий объем 100 мл</w:t>
      </w:r>
    </w:p>
    <w:p w14:paraId="698765DD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Номер рецепта</w:t>
      </w:r>
    </w:p>
    <w:p w14:paraId="0A5BCB4C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Подписи:</w:t>
      </w:r>
    </w:p>
    <w:p w14:paraId="7E92C752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Приготовившего.</w:t>
      </w:r>
    </w:p>
    <w:p w14:paraId="5FF59524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Проверившего.</w:t>
      </w:r>
    </w:p>
    <w:p w14:paraId="6B6765C2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8B7C1F4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Опросный контроль применяется выборочно. Проводится после изготовления фармацевтом не более пяти лекарственных форм.</w:t>
      </w:r>
    </w:p>
    <w:p w14:paraId="3C989EDC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провед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ении опросного контроля провизор-технолог называет первое входящее в лекарственную форму вещество, а в лекарственных формах сложного состава указывает также его количество, после чего фармацевт называет все взятые лекарственные вещества и их количества.</w:t>
      </w:r>
    </w:p>
    <w:p w14:paraId="46132315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Ор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ганолептический контроль заключается в проверке лекарственной форм по показателям: внешний вид («Описание»), запах, однородность, отсутствие механических включений. Результаты органолептического контроля регистрируются в журнале.</w:t>
      </w:r>
    </w:p>
    <w:p w14:paraId="6735A934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Физический контроль выполн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яется провизором-аналитиком и заключается в проверке общей массы или объема лекарственной формы, количества и массы отдельных доз (не менее трех доз), входящих в данную лекарственную форму. При проверке лекарственных форм контролируется также качество укуп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орки.</w:t>
      </w:r>
    </w:p>
    <w:p w14:paraId="10A92229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Нормы отклонений, допустимых при изготовлении лекарственной формы регламентируются «Инструкцией по оценке качества лекарственных средств, изготавливаемых в аптеке», утвержденной приказом МЗ РФ №305 от 16.10.97 г.</w:t>
      </w:r>
    </w:p>
    <w:p w14:paraId="43903272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Химический контроль выполняется тольк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 провизором-аналитиком и заключается в оценке качества изготовления лекарственного средства по показателям «Подлинность», «Испытания на чистоту и допустимые пределы примесей» (качественный анализ) и «Количественное определение» (количественный анализ) лек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арственных веществ, входящих в его состав.</w:t>
      </w:r>
    </w:p>
    <w:p w14:paraId="0DEC180F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Контроль при отпуске заключается в проверке соответствия упаковки лекарственного средства физико-химическим свойствам входящих в его состав ингредиентов, указанных в рецепте доз лекарственных веществ возрасту бол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ьного, номера на рецепте и на этикетке, фамилии больного на квитанции, этикетке и рецепте; оформления ЛС действующим требованиям.</w:t>
      </w:r>
    </w:p>
    <w:p w14:paraId="3563A65B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Лицо, отпустившее лекарственное средство, обязано поставить свою подпись на обратной стороне рецепта.</w:t>
      </w:r>
    </w:p>
    <w:p w14:paraId="4AF1BFA8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7527EA0" w14:textId="77777777" w:rsidR="00000000" w:rsidRDefault="00D9071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</w:p>
    <w:p w14:paraId="72D09DDC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3. Физические свойств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а ингредиентов</w:t>
      </w:r>
    </w:p>
    <w:p w14:paraId="4844E3AD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5DF4D46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Новокаин (Прокаина гидрохлорид)</w:t>
      </w:r>
    </w:p>
    <w:p w14:paraId="32A43FB6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С13Н20N2O2•HCl М.в. 272,78</w:t>
      </w:r>
    </w:p>
    <w:p w14:paraId="622CF551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1CC1A36" w14:textId="3C6E70C4" w:rsidR="00000000" w:rsidRDefault="009A6D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783E321" wp14:editId="7F42B032">
            <wp:extent cx="2914650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67823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F0BAD8E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Описание. Бесцветные кристаллы или белый кристаллический порошок, без запаха, горького вкуса. На языке вызывает чувство онемения.</w:t>
      </w:r>
    </w:p>
    <w:p w14:paraId="7E0E0E6D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Растворимость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Очень легко растворим в воде, легко растворим в спирте, мало растворим в хлороформе, практически не растворим в эфире.chloridum</w:t>
      </w:r>
    </w:p>
    <w:p w14:paraId="7C4C76E3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Кальция хлорид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М.в. 219,08</w:t>
      </w:r>
    </w:p>
    <w:p w14:paraId="1C79D615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Описание. Бесцветные кристаллы без запаха, горько-соленого вкуса. Препарат очень гигроскопичен, 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воздухе расплывается.</w:t>
      </w:r>
    </w:p>
    <w:p w14:paraId="0916A199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Растворимость. Очень легко растворим в воде, вызывая при этом сильное охлаждение раствора, легко растворим в 95% спирте.</w:t>
      </w:r>
    </w:p>
    <w:p w14:paraId="44422660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основании изучения физических свойств ингредиентов можно предположить, что данная лекарственная форма должна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редставлять собой прозрачный и бесцветный раствор без запаха.</w:t>
      </w:r>
    </w:p>
    <w:p w14:paraId="38C708C4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6A82384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4. Химические свойства ингредиентов</w:t>
      </w:r>
    </w:p>
    <w:p w14:paraId="3B675067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058443E8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Новокаин (Прокина гидрохлорид) - органическое вещество, является солью слабого основания и сильной кислоты.</w:t>
      </w:r>
    </w:p>
    <w:p w14:paraId="3E2DCF82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А. Обесцвечивание раствора калия перманганата:</w:t>
      </w:r>
    </w:p>
    <w:p w14:paraId="7E7E78DA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05 г. препарата растворяют в 2 мл воды, прибавляют 3 капли разведенной серной кислоты и 1 мл 0,1 н раствора перманганата калия; фиолетовая окраска моментально исчезает (отличие от совкаина).</w:t>
      </w:r>
    </w:p>
    <w:p w14:paraId="54EF401A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Б. Выделение основания новокаина:</w:t>
      </w:r>
    </w:p>
    <w:p w14:paraId="797AF77D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,2 г препарата растворяют в 2 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 воды, прибавляют 0,5 мл раствора едкого натра; выделяется бесцветный маслянистый осадок.</w:t>
      </w:r>
    </w:p>
    <w:p w14:paraId="7D7572A3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А. Образование азокрасителя за счет наличия незамещенной первичной ароматической аминогруппы:</w:t>
      </w:r>
    </w:p>
    <w:p w14:paraId="1DBBDDB7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Б. Новокаин, вступая во взаимодействие с альдегидами, например, с п-ди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метиламинобензальдегидом в присутствии концентрированной серной кислоты образует шиффовы основания желтого или оранжевого окрашивания.</w:t>
      </w:r>
    </w:p>
    <w:p w14:paraId="4B356AC1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В. Являясь сложным эфиром, новокаин при взаимодействии с гидроксиламином в щелочной среде образует гидроксамовую кислоту.</w:t>
      </w:r>
    </w:p>
    <w:p w14:paraId="5B4D4D92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После подкисления хлороводородной кислотой и прибавления раствора хлорида железа (III) образуются гидроксамат железа, имеющий вищневое окрашивание.</w:t>
      </w:r>
    </w:p>
    <w:p w14:paraId="3FA5C39D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Г. Первичная ароматическая аминогруппа новокаина вступает в реакцию конденсации с 2,4 - динитрохлорбензолом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образую цвиттер - ионы (соединения с хиноидной структурой).</w:t>
      </w:r>
    </w:p>
    <w:p w14:paraId="554E3540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Появляется желто-оранжевое окрашивание после добавления этого реактива, раствора гидроксида натрия и нагревания. Окрашенное соединение извлекается хлороформом после подкисления уксусной кислотой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</w:p>
    <w:p w14:paraId="345DC293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Д. Новокаин за счет первичной ароматической аминогруппы под действием хлороформа и спиртового раствора гидроксида натрия образует изонитрил - вещество, имеющее тошнотворный запах.</w:t>
      </w:r>
    </w:p>
    <w:p w14:paraId="0BFE5194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Е. Продукты конденсации новокаина с гексаметилентетрамином в присутствии 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онцентрированной серной кислоты обладают слабой фиолетовой флюоресценцией.</w:t>
      </w:r>
    </w:p>
    <w:p w14:paraId="368C5BE1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Ж. С пергидролем и концентрированной серной кислотой новокаин образует соединение сиреневого окрашивания.</w:t>
      </w:r>
    </w:p>
    <w:p w14:paraId="41AD9AA8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З. Со смесью концентрированных серной и азотной кислотами новокаин образует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оранжево-красное окрашивание.</w:t>
      </w:r>
    </w:p>
    <w:p w14:paraId="3C1309A8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Реакция обнаружения хлорид - ионов:</w:t>
      </w:r>
    </w:p>
    <w:p w14:paraId="416637B7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Связанная хлороводородная кислота дает реакцию с AgNO3 с образованием белого творожистого осадка, нерастворимый в разведенной азотной кислоте и растворимый в растворе аммиака</w:t>
      </w:r>
    </w:p>
    <w:p w14:paraId="09743E7A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B8D7D60" w14:textId="7A5A9303" w:rsidR="00000000" w:rsidRDefault="009A6D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9AD429B" wp14:editId="5B377A45">
            <wp:extent cx="2800350" cy="238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FA86A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9BCAA80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 раствором серебра нитрата хлорид-ион в азотно-кислой среде образует белый творожистый осадок, который растворяется в аммиаке с образованием аммиаката.</w:t>
      </w:r>
    </w:p>
    <w:p w14:paraId="25E5A8A0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Кальция хлорид - неорганическое вещество, является солью слабого основания и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ильной кислоты.</w:t>
      </w:r>
    </w:p>
    <w:p w14:paraId="7682B779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ион кальция</w:t>
      </w:r>
    </w:p>
    <w:p w14:paraId="0FC58363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фармакопейные реакции ГФ XI</w:t>
      </w:r>
    </w:p>
    <w:p w14:paraId="274E2C22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А. Образование оксалата кальция:</w:t>
      </w:r>
    </w:p>
    <w:p w14:paraId="7CFFCC8B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 1 мл раствора соли кальция прибавляют 1 мл раствора оксалата аммония; образуется белый осадок, нерастворимый в разведенной уксусной кислоте и растворе аммиака, 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створимый в разведенных минеральных кислотах.</w:t>
      </w:r>
    </w:p>
    <w:p w14:paraId="7C56F989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FB00584" w14:textId="45D6FF7E" w:rsidR="00000000" w:rsidRDefault="009A6D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mbria Math" w:hAnsi="Cambria Math" w:cs="Cambria Math"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6E0F113" wp14:editId="51BFCAE1">
            <wp:extent cx="2362200" cy="238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05F77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6AEB08C8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Б. соль кальция, смоченная хлористоводородной кислотой и внесенная в бесцветное пламя, окрашивает его в кирпично-красный цвет.</w:t>
      </w:r>
    </w:p>
    <w:p w14:paraId="55BCD578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) нефармакопейные реакции</w:t>
      </w:r>
    </w:p>
    <w:p w14:paraId="48563D53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А. образование гек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сацианоферрата(II) - кальция-аммония-калия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lastRenderedPageBreak/>
        <w:t>_2+K_4 (Fe CN)+NH4Cl=KNH4Ca [Fe(CN)6]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↓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+3KCl</w:t>
      </w:r>
    </w:p>
    <w:p w14:paraId="2F7B8619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0D44AF8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Реакция обнаружения хлорид - ионов:</w:t>
      </w:r>
    </w:p>
    <w:p w14:paraId="5B4CD66C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 2 мл раствора хлорида прибавляют 0,5 мл разведенной азотной кислоты и 0,5 раствора нитрата серебра; образуется белыйтворожистый 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садок, нерастворимый в разведенной азотной кислоте и растворимый в растворе аммиака.</w:t>
      </w:r>
    </w:p>
    <w:p w14:paraId="2DCACE45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857E928" w14:textId="67158D5A" w:rsidR="00000000" w:rsidRDefault="009A6D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E8D4BA9" wp14:editId="5BC31BFD">
            <wp:extent cx="2600325" cy="238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8974C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BF10A6F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 раствором серебра нитрата хлорид-ион в азотно-кислой среде образует белый творожистый осадок, который растворяется в аммиаке с обр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азованием аммиаката.</w:t>
      </w:r>
    </w:p>
    <w:p w14:paraId="492A3DA2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48B4C9C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5. Количественное определение ингредиентов</w:t>
      </w:r>
    </w:p>
    <w:p w14:paraId="1F06F7EE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96237A8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Новокаин</w:t>
      </w:r>
    </w:p>
    <w:p w14:paraId="77FE0BD5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Новокаин по ГФ Х количественно определяют нитритометрией с использованием внутренних индикаторов нейтральный красный или тропеолин 00 в смеси с метиленовым синим.</w:t>
      </w:r>
    </w:p>
    <w:p w14:paraId="6818E87B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Титрант - натрия 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итрит 0,1 м в солянокислой среде образует с новокаином соль диазония.</w:t>
      </w:r>
    </w:p>
    <w:p w14:paraId="1E9BAB80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Реакция протекает медленно, поэтому раствор натрия нитрита прибавляют при интенсивном перемешивании в начале титрования со скоростью 2 мл в минуту, а в конце титрования (когда остается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рибавить 0,5 мл раствора) - со скоростью 0,05 мл в минуту. Конец титрования определяют по изменению окраски индикатора (в случае нейтрального красного - от малиновой к синей, а тропеолина 00 в смеси с метиленовым синим - от красно-фиолетовой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к голубой).</w:t>
      </w:r>
    </w:p>
    <w:p w14:paraId="550F07CB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льция хлорид по ГФ X определяют методом комплексонометрии с использованием индикатора кислотный хром темно-синий</w:t>
      </w:r>
    </w:p>
    <w:p w14:paraId="3CAADCB9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1E28738" w14:textId="05C0F096" w:rsidR="00000000" w:rsidRDefault="009A6D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mbria Math" w:hAnsi="Cambria Math" w:cs="Cambria Math"/>
          <w:i/>
          <w:i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D9C3922" wp14:editId="4A5A5021">
            <wp:extent cx="2333625" cy="238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A12EF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02653F62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Титрант - 0,05 М раствор трилона Б (ЭДТА Na2) связывает находящиеся в растворе ионы цинка в комплексное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оединение.</w:t>
      </w:r>
    </w:p>
    <w:p w14:paraId="013D53F1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эквивалентной точке, когда все ионы кальция будут связаны в комплексное соединение металл - ЭДТА Na2, титрант вступает во взаимодействие с ионами кальция в комплексе металл - индикатор, так как он обладает меньшей константой устойчивости. Прои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сходит разрушение комплекса металл - индикатор и образование более устойчивого комплекса металл - трилон Б, при этом красно-фиолетовая окраска раствора переходит в синюю окраску свободного индикатора:</w:t>
      </w:r>
    </w:p>
    <w:p w14:paraId="28CA0704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97BF358" w14:textId="6D7A3072" w:rsidR="00000000" w:rsidRDefault="009A6D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D48A3AB" wp14:editId="1B24CA86">
            <wp:extent cx="2638425" cy="238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36E4B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71B0404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Приготовление тит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рантов</w:t>
      </w:r>
    </w:p>
    <w:p w14:paraId="62760650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Раствор натрия нитрита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М.м. 69,00</w:t>
      </w:r>
    </w:p>
    <w:p w14:paraId="64DD0473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Приготовление:</w:t>
      </w:r>
    </w:p>
    <w:p w14:paraId="0E00A45E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,3 г натрия нитрита растворяют в воде в мерной колбе вместимостью 1 л и доводят объем раствора водой до метки.</w:t>
      </w:r>
    </w:p>
    <w:p w14:paraId="49AE75E7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Установка титра:</w:t>
      </w:r>
    </w:p>
    <w:p w14:paraId="44EDEAE5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Около 0,2 г (точная навеска) сульфаниловой кислоты, дважды пере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кристаллизованной из воды и высушенной при температуре 120 град. С до постоянной массы, помещают в толстостенный стакан, прибавляют 0,1 г натрия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гидрокарбоната, растворяют в 10 мл воды, прибавляют 60 мл воды, 10 мл разведенной хлористоводородной кислоты, 1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г калия бромида и при постоянном перемешивании титруют раствором нитрита натрия, прибавляя его в начале со скоростью 2 мл в минуту, а в конце титрования по 0,05 мл через 1 минуту. Титрование проводят, поддерживая температуру раствора до 100С. Используют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нутренний индикатор тропеолин 00 в смеси с метиленовым синим. Титрование ведут до перехода окраски от красно-фиолетовой к голубой.</w:t>
      </w:r>
    </w:p>
    <w:p w14:paraId="76593412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После расчета практической концентрации находят поправочный коэффициент.</w:t>
      </w:r>
    </w:p>
    <w:p w14:paraId="572F916C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Раствор трилона Б (0,05 моль/л)</w:t>
      </w:r>
    </w:p>
    <w:p w14:paraId="56EAB1E0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C10H14N 2Na2O8•H2O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 372,24</w:t>
      </w:r>
    </w:p>
    <w:p w14:paraId="04B6CFD2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Приготовление:</w:t>
      </w:r>
    </w:p>
    <w:p w14:paraId="744F5EE9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,8 г трилона Б растворяют в воде, доводят объем раствора водой до 1 л и фильтруют.</w:t>
      </w:r>
    </w:p>
    <w:p w14:paraId="23F9169E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Установка титра:</w:t>
      </w:r>
    </w:p>
    <w:p w14:paraId="25E57C8C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Около 3,27 г. (точная навеска) металлического цинка (марки ЦВ или ЦО) растворяют в 40 мл разведенной серной кислоты в мерной колбе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вместимостью 1 л и по растворении доводят объем раствора водой до метки.</w:t>
      </w:r>
    </w:p>
    <w:p w14:paraId="6FE7D5D5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Точно отмеривают из бюретки 25 мл приготовленного раствора цинка, прибавляют 5 мл буферного раствора рН 9,5-10,0, около 0,1 г индикаторной смеси эриохрома черного Т, 70 мл воды, пере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мешивают и титруют раствором (0,05 моль/л) трилона Б (от фиолетового до ярко-синего окрашивания).</w:t>
      </w:r>
    </w:p>
    <w:p w14:paraId="2C033774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После расчета практической концентрации находят поправочный коэффициент.</w:t>
      </w:r>
    </w:p>
    <w:p w14:paraId="12732659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Буферный раствор рН 9,5-10,0</w:t>
      </w:r>
    </w:p>
    <w:p w14:paraId="6692E990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г. аммония хлорида растворяют в 200 мл воды, прибавляют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350 мл 25% раствора аммиака и доводят объем раствора водой до 1 л.</w:t>
      </w:r>
    </w:p>
    <w:p w14:paraId="2D173339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Срок годности 3 мес.</w:t>
      </w:r>
    </w:p>
    <w:p w14:paraId="6E14D97C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0E86AB3" w14:textId="77777777" w:rsidR="00000000" w:rsidRDefault="00D9071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</w:p>
    <w:p w14:paraId="5F522A38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6. Методика количественного определения в лекарственной форме</w:t>
      </w:r>
    </w:p>
    <w:p w14:paraId="6E2A9456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28999F4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Новокаин:</w:t>
      </w:r>
    </w:p>
    <w:p w14:paraId="23E42971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Методика.</w:t>
      </w:r>
    </w:p>
    <w:p w14:paraId="03169B03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 1 мл ЛФ прибавляют 2-3 мл воды, 1 мл разведенной соляной кислоты, 0,2 г калия бр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омида, 2 капли раствора тропеолина 00, 1 каплю раствора метиленового синего и при 18-20°С титруют 0,1 м раствором натрия нитрита, добавляя его в начале со скоростью 2 мл в минуту, а в конце титрования (когда остается прибавить 0,5 мл раствора) - со скорост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ью 0,05 мл в минуту до перехода красно-фиолетовой окраски в голубую.</w:t>
      </w:r>
    </w:p>
    <w:p w14:paraId="15457618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Расчеты.</w:t>
      </w:r>
    </w:p>
    <w:p w14:paraId="24D02C72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Расчет молярной массы эквивалента:</w:t>
      </w:r>
    </w:p>
    <w:p w14:paraId="6145E4F5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Фактор эквивалентности fэ=1;</w:t>
      </w:r>
    </w:p>
    <w:p w14:paraId="516D7926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FCD8117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Мэ(нов)=Мr(нов)= 272,78 г./моль</w:t>
      </w:r>
    </w:p>
    <w:p w14:paraId="39DE4AD7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FE9DAC5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Расчет титра:</w:t>
      </w:r>
    </w:p>
    <w:p w14:paraId="697A880A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CC1C49F" w14:textId="4193635A" w:rsidR="00000000" w:rsidRDefault="009A6D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6BBBA8C" wp14:editId="04155610">
            <wp:extent cx="1600200" cy="4286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0CB32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3A02949" w14:textId="7CB5E09B" w:rsidR="00000000" w:rsidRDefault="009A6D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AF08E7D" wp14:editId="30DBD638">
            <wp:extent cx="3267075" cy="4286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CB37A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количественного определения можно использовать также реакцию электрофильного замещения за счет первичной ароматической аминогруппы.</w:t>
      </w:r>
    </w:p>
    <w:p w14:paraId="695E46FB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Новокаин можно определить также по хлороводор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одной кислоте методом алкалиметрии вариантом нейтрализации (титрование ведется в присутствии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хлороформа для извлечения выделяющегося основания).</w:t>
      </w:r>
    </w:p>
    <w:p w14:paraId="60D5E82B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Кальция хлорид</w:t>
      </w:r>
    </w:p>
    <w:p w14:paraId="0938A36C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Методика:</w:t>
      </w:r>
    </w:p>
    <w:p w14:paraId="5CE22BFE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Около 0,8 г препарата (точная навеска), отвешенные в закрытом бюксе, растворяют в воде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переносят в мерную колбу емкостью 100 мл, доводят объем раствора водой до метки и тщательно перемешивают.</w:t>
      </w:r>
    </w:p>
    <w:p w14:paraId="6BBE8D3B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 25 мл приготовленного раствора прибавляют 5 мл аммиачного буферного раствора 0,1 г индикаторной смеси или 7 капель раствора кислотного хром темно-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синего и титруют 0,05 моль раствором трилона Б до сине-фиолетового окрашивания.</w:t>
      </w:r>
    </w:p>
    <w:p w14:paraId="083D0819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86C5DB5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Расчеты.</w:t>
      </w:r>
    </w:p>
    <w:p w14:paraId="6053AC30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Расчет молярной массы эквивалента:</w:t>
      </w:r>
    </w:p>
    <w:p w14:paraId="05019990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Фактор эквивалентности fэ=1/2</w:t>
      </w:r>
    </w:p>
    <w:p w14:paraId="296CE0E9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0FD1BF1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Мэ(CaCl2) =Мr(CaCl2) = 219,08 г./моль</w:t>
      </w:r>
    </w:p>
    <w:p w14:paraId="1925C977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9AE96B2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Расчет титра:</w:t>
      </w:r>
    </w:p>
    <w:p w14:paraId="19D81AE9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28D13DF" w14:textId="3E83529F" w:rsidR="00000000" w:rsidRDefault="009A6D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9970E2E" wp14:editId="4A3A6D63">
            <wp:extent cx="1562100" cy="4286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00078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75EC6BF" w14:textId="4F719BCC" w:rsidR="00000000" w:rsidRDefault="009A6D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307BA19" wp14:editId="0F83D43B">
            <wp:extent cx="3371850" cy="4381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B6E58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Кальция хлорид можно также определить Аргентометрически, титрант серебра нитрат.</w:t>
      </w:r>
    </w:p>
    <w:p w14:paraId="4DC50175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9D5B707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7. Допустимые пределы содержание ингредиентов</w:t>
      </w:r>
    </w:p>
    <w:p w14:paraId="36DB52FF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170BD71B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Расчеты отклонений производят в соответствии с приказом №305 от 16.10.97 «О допустимых нормах откл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онений».</w:t>
      </w:r>
    </w:p>
    <w:p w14:paraId="3C47F1D0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Отклонение, допустимое в общем объеме жидкой лекарственной формы при изготовлении массо-обьемным способом при прописанном объеме 10 мл, составляет 3% т.е. ± 3 мл и объем может находиться в пределах от 97 мл до 103 мл.</w:t>
      </w:r>
    </w:p>
    <w:p w14:paraId="2F148B96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Отклонения, допустимые в масс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 навески отдельных лекарственных веществ в жидких лекарственных формах при изготовлении массо-объемным способом: для новокаина, прописанная масса которого 0,25 г, отклонение составляет 3% т.е. 0,014 г. Масса новокаина должна находиться в пределах от 0,243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г. до 0,257 г.</w:t>
      </w:r>
    </w:p>
    <w:p w14:paraId="423BB6DC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кальция хлорида, прописанная масса которого 0,3 г, отклонение составляет 3% т.е. 0,018 г. Масса кальция хлорида должна лежать в пределах от 0,291 г. до 0,309 г.</w:t>
      </w:r>
    </w:p>
    <w:p w14:paraId="07E2E6B3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6B90D29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8. Отпуск лекарственной формы</w:t>
      </w:r>
    </w:p>
    <w:p w14:paraId="243AB736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B9359DF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Больному данная лекарственная форма отпуска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ется в ампуле. На ампуле указывается название препарата, доза, способ применения, срок годности. Так как в состав входят лекарственные вещества общего списка, то сигнатура не выписывается, рецепт в аптеке не остается, а отдается больному, на котором ставит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ься номер анализа, подписи приготовившего и проверившего. Все это делается в соответствии с приказом МЗ РФ №530 от 04.08.82 и №673 от 22.12.89 «О порядке лекарственного обеспечения населения».</w:t>
      </w:r>
    </w:p>
    <w:p w14:paraId="5EEBB63F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3BB8101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9. Условия хранения</w:t>
      </w:r>
    </w:p>
    <w:p w14:paraId="1B50CF58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062F1D7E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 xml:space="preserve">Требования к условиям хранения различных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групп ЛВ находятся в зависимости от их физико-химических свойств и воздействия различных факторов внешней среды. Они регламентируются «Инструкцией по организации хранения в аптечных учреждениях различных групп лекарственных средств и изделий медицинского 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азначения», утвержденной приказом МЗ РФ №377 от 13 ноября 1996 г.</w:t>
      </w:r>
    </w:p>
    <w:p w14:paraId="588B18EE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Согласно ГФ Х</w:t>
      </w:r>
    </w:p>
    <w:p w14:paraId="6B48381A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Хранение лекарственной формы: в хорошо укупоренных банках оранжевого стекла, с пробками, залитыми парафином, в сухом месте.</w:t>
      </w:r>
    </w:p>
    <w:p w14:paraId="4C9D2EE3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Неправильное хранение ЛФ может привести к изменению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химического состава или физических свойств компонентов прописи. Эти процессы приводят к постепенной потере фармакологической активности или к образованию примесей, изменяющих направленность фармакологического действия.</w:t>
      </w:r>
    </w:p>
    <w:p w14:paraId="451C949B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47DC57D" w14:textId="77777777" w:rsidR="00000000" w:rsidRDefault="00D9071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</w:p>
    <w:p w14:paraId="180E3BAE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Список литературы</w:t>
      </w:r>
    </w:p>
    <w:p w14:paraId="75145202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79B01BA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Беликов В.Г.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Фармацевтическая химия. В 2 ч.: 4.1. Общая фармацевтическая химия; Ч. 2. Специальная фармацевтическая химия: Учеб. для вузов. - Пятигорск, 2003. - 720 с. Издание третье, переработанное и дополненное.</w:t>
      </w:r>
    </w:p>
    <w:p w14:paraId="009DFEBC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Государственная Фармакопея СССР X издание.-М.: Медици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на, 1968.-1079с;</w:t>
      </w:r>
    </w:p>
    <w:p w14:paraId="484234AF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Государственная Фармакопея СССР XI издание.-М.: Медицина, 1987.Т.1, Т.2.-450с;</w:t>
      </w:r>
    </w:p>
    <w:p w14:paraId="2EEBF4DE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Лабораторные работы по фармацевтической химии. Учеб. пособие для фармацевтических ин-тов./В.Г. Беликов, Е.Е. Вергейчик, В.Е. Годяцкий и др./ Под редакцией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В.Г. Беликова. - М: Высш. школа., 1989 г. - 375 с.</w:t>
      </w:r>
    </w:p>
    <w:p w14:paraId="2D1DBF0B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Машковский М.Д. Лекарственные средства. - 15-е изд., перераб., испр. и доп. - М.: ООО «Издательство Новая Волна», 2005. - 1200 с: ил.</w:t>
      </w:r>
    </w:p>
    <w:p w14:paraId="6936CD07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Мелентьева Г.А., Антонова Л.В, Фармацевтическая химия: Учебник. - 2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-е изд., перераб. и доп: - М.: Медицина, 1993. - 576 с.</w:t>
      </w:r>
    </w:p>
    <w:p w14:paraId="7664830B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Приказ МЗ РФ №214 от 16.07.97 г. «О контроле качества лекарственных средств изготовляемых в аптеке»;</w:t>
      </w:r>
    </w:p>
    <w:p w14:paraId="090446B8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Приказ МЗ РФ №305 от 16.10.97. г. «О нормах отклонений, допустимых при изготовлении лекарственн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ых средств и фасовке промышленной продукции в аптеках».</w:t>
      </w:r>
    </w:p>
    <w:p w14:paraId="0419AEEE" w14:textId="77777777" w:rsidR="00000000" w:rsidRDefault="00D907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Приказ МЗ РФ №377 от 13.11.1996 г. «Об утверждении инструкции по организации хранения в аптечных учреждениях различных групп лекарственных средств и изделий медицинского назначения»</w:t>
      </w:r>
    </w:p>
    <w:p w14:paraId="685888C5" w14:textId="77777777" w:rsidR="00D90711" w:rsidRDefault="00D907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Харкевич Д.А.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Фармакология: Учебник. - 6-е изд. перераб. и доп. - М.: ГЭОТАР-МЕД, 2002. - 664 с: ил.</w:t>
      </w:r>
    </w:p>
    <w:sectPr w:rsidR="00D9071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A1"/>
    <w:rsid w:val="009A6DA1"/>
    <w:rsid w:val="00D9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01852E"/>
  <w14:defaultImageDpi w14:val="0"/>
  <w15:docId w15:val="{34A672AF-644D-44C8-AFC5-5D27B8EB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theme" Target="theme/theme1.xml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2508</Words>
  <Characters>14299</Characters>
  <Application>Microsoft Office Word</Application>
  <DocSecurity>0</DocSecurity>
  <Lines>119</Lines>
  <Paragraphs>33</Paragraphs>
  <ScaleCrop>false</ScaleCrop>
  <Company/>
  <LinksUpToDate>false</LinksUpToDate>
  <CharactersWithSpaces>16774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2025-01-13T10:20:00Z</dcterms:created>
  <dcterms:modified xsi:type="dcterms:W3CDTF">2025-01-13T10:20:00Z</dcterms:modified>
</cp:coreProperties>
</file>