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8276" w14:textId="77777777" w:rsidR="00000000" w:rsidRDefault="00E80726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 Качество медицинской помощи</w:t>
      </w:r>
    </w:p>
    <w:p w14:paraId="2BE2E46E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3A62083C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В современном представлении </w:t>
      </w:r>
      <w:r>
        <w:rPr>
          <w:b/>
          <w:bCs/>
          <w:color w:val="000000"/>
          <w:sz w:val="28"/>
          <w:szCs w:val="28"/>
          <w:lang w:val="ru-BY"/>
        </w:rPr>
        <w:t>качество медицинской помощи</w:t>
      </w:r>
      <w:r>
        <w:rPr>
          <w:color w:val="000000"/>
          <w:sz w:val="28"/>
          <w:szCs w:val="28"/>
          <w:lang w:val="ru-BY"/>
        </w:rPr>
        <w:t xml:space="preserve"> - это совокупность характеристик услуги, которая не только соответствует технологическим стандартам и ожиданиям пациентов, но и обеспечивает скрытые их потребности в м</w:t>
      </w:r>
      <w:r>
        <w:rPr>
          <w:color w:val="000000"/>
          <w:sz w:val="28"/>
          <w:szCs w:val="28"/>
          <w:lang w:val="ru-BY"/>
        </w:rPr>
        <w:t>едицинской помощи.</w:t>
      </w:r>
    </w:p>
    <w:p w14:paraId="5DE2A915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Контроль</w:t>
      </w:r>
      <w:r>
        <w:rPr>
          <w:color w:val="000000"/>
          <w:sz w:val="28"/>
          <w:szCs w:val="28"/>
          <w:lang w:val="ru-BY"/>
        </w:rPr>
        <w:t xml:space="preserve"> - это процесс, обеспечивающий достижение целей организации. Существует несколько классификаций видов контроля медицинской деятельности, ее объемов и качества.</w:t>
      </w:r>
    </w:p>
    <w:p w14:paraId="5B7D68D0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зависимости от этапов управления процессом (временной характеристик</w:t>
      </w:r>
      <w:r>
        <w:rPr>
          <w:color w:val="000000"/>
          <w:sz w:val="28"/>
          <w:szCs w:val="28"/>
          <w:lang w:val="ru-BY"/>
        </w:rPr>
        <w:t>и) выделяют следующие виды контроля: предварительный, текущий и заключительный.</w:t>
      </w:r>
    </w:p>
    <w:p w14:paraId="752AD9C3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Предварительный контроль предусматривает создание определенных правил, протоколов до начала работ. Он затрагивает три основные сферы организации: персонал, материалы и финансы.</w:t>
      </w:r>
      <w:r>
        <w:rPr>
          <w:color w:val="000000"/>
          <w:sz w:val="28"/>
          <w:szCs w:val="28"/>
          <w:lang w:val="ru-BY"/>
        </w:rPr>
        <w:t xml:space="preserve"> Предварительный контроль на уровне персонала включает осуществление продуманной системы найма на работу, дополнительного обучения и последующего повышения квалификации. Предварительный контроль используемых ресурсов означает установление организацией стан</w:t>
      </w:r>
      <w:r>
        <w:rPr>
          <w:color w:val="000000"/>
          <w:sz w:val="28"/>
          <w:szCs w:val="28"/>
          <w:lang w:val="ru-BY"/>
        </w:rPr>
        <w:t>дартов качества и проведение проверок на соответствие им поступающих материалов. Бюджет, определяя лимиты денежных затрат, должен гарантировать в будущем необходимый объем средств.</w:t>
      </w:r>
    </w:p>
    <w:p w14:paraId="07F104C1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Текущий контроль осуществляется непосредственно в ходе проведения работ. Об</w:t>
      </w:r>
      <w:r>
        <w:rPr>
          <w:color w:val="000000"/>
          <w:sz w:val="28"/>
          <w:szCs w:val="28"/>
          <w:lang w:val="ru-BY"/>
        </w:rPr>
        <w:t>ратная связь при таком виде контроля используется для оперативного решения возникающих проблем.</w:t>
      </w:r>
    </w:p>
    <w:p w14:paraId="44501DC8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Заключительный контроль проводится после завершения работы, что не позволяет отреагировать на выявленные проблемы в момент их появления. Однако у заключительног</w:t>
      </w:r>
      <w:r>
        <w:rPr>
          <w:color w:val="000000"/>
          <w:sz w:val="28"/>
          <w:szCs w:val="28"/>
          <w:lang w:val="ru-BY"/>
        </w:rPr>
        <w:t>о контроля есть две важные функции: воздействие на планирование для предупреждения новых проблем и формирование мотивации.</w:t>
      </w:r>
    </w:p>
    <w:p w14:paraId="509347F0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lastRenderedPageBreak/>
        <w:t>Особенностью концепции непрерывного повышения качества является отказ от заключительного контроля как ненужного при условии правильно</w:t>
      </w:r>
      <w:r>
        <w:rPr>
          <w:color w:val="000000"/>
          <w:sz w:val="28"/>
          <w:szCs w:val="28"/>
          <w:lang w:val="ru-BY"/>
        </w:rPr>
        <w:t>го осуществления всех этапов процесса. Однако в сферах деятельности, тесно связанных с обеспечением безопасности, здоровья и жизнедеятельности человека, заключительный контроль может быть весьма необходим и целесообразен.</w:t>
      </w:r>
    </w:p>
    <w:p w14:paraId="3D3BAA90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Независимо от вида контроля в проц</w:t>
      </w:r>
      <w:r>
        <w:rPr>
          <w:color w:val="000000"/>
          <w:sz w:val="28"/>
          <w:szCs w:val="28"/>
          <w:lang w:val="ru-BY"/>
        </w:rPr>
        <w:t>едуре его всегда заключены три этапа деятельности:</w:t>
      </w:r>
    </w:p>
    <w:p w14:paraId="350B3120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создание стандарта и выработка требований и критериев должной работы;</w:t>
      </w:r>
    </w:p>
    <w:p w14:paraId="0968782A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сопоставление с выработанными стандартами и критериями реальных результатов;</w:t>
      </w:r>
    </w:p>
    <w:p w14:paraId="07D68714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принятие решения о необходимых действиях по итогам контрол</w:t>
      </w:r>
      <w:r>
        <w:rPr>
          <w:color w:val="000000"/>
          <w:sz w:val="28"/>
          <w:szCs w:val="28"/>
          <w:lang w:val="ru-BY"/>
        </w:rPr>
        <w:t>я.</w:t>
      </w:r>
    </w:p>
    <w:p w14:paraId="4C08B6FF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5613F57" w14:textId="77777777" w:rsidR="00000000" w:rsidRDefault="00E80726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2. Пути оценки качества медицинской помощи как способы его достижения</w:t>
      </w:r>
    </w:p>
    <w:p w14:paraId="7EC792E4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95B2E10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Пути оценки качества медицинской помощи как способы его достижения. Лицензирование и аккредитация. Работа по лицензированию и аккредитации в лечебно-профилактических учреждениях нач</w:t>
      </w:r>
      <w:r>
        <w:rPr>
          <w:color w:val="000000"/>
          <w:sz w:val="28"/>
          <w:szCs w:val="28"/>
          <w:lang w:val="ru-BY"/>
        </w:rPr>
        <w:t>алась с выходом закона «О медицинском страховании граждан РФ».</w:t>
      </w:r>
    </w:p>
    <w:p w14:paraId="4A02F1C1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Лицензия</w:t>
      </w:r>
      <w:r>
        <w:rPr>
          <w:color w:val="000000"/>
          <w:sz w:val="28"/>
          <w:szCs w:val="28"/>
          <w:lang w:val="ru-BY"/>
        </w:rPr>
        <w:t xml:space="preserve"> - юридическое (государственное) разрешение на осуществление определенных видов деятельности и услуг, выданное конкретным медицинским учреждениям и юридическим лицам. Основная цель лице</w:t>
      </w:r>
      <w:r>
        <w:rPr>
          <w:color w:val="000000"/>
          <w:sz w:val="28"/>
          <w:szCs w:val="28"/>
          <w:lang w:val="ru-BY"/>
        </w:rPr>
        <w:t>нзирования - определение возможности и адекватности выполнения функций и видов деятельности учреждений и отдельных лиц уровню ресурсно-профессионального обеспечения (медицинский персонал, материально-техническое оснащение, финансирование).</w:t>
      </w:r>
    </w:p>
    <w:p w14:paraId="6E016010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Лицензирование о</w:t>
      </w:r>
      <w:r>
        <w:rPr>
          <w:color w:val="000000"/>
          <w:sz w:val="28"/>
          <w:szCs w:val="28"/>
          <w:lang w:val="ru-BY"/>
        </w:rPr>
        <w:t xml:space="preserve">существляет лицензионная комиссия, образованная </w:t>
      </w:r>
      <w:r>
        <w:rPr>
          <w:color w:val="000000"/>
          <w:sz w:val="28"/>
          <w:szCs w:val="28"/>
          <w:lang w:val="ru-BY"/>
        </w:rPr>
        <w:lastRenderedPageBreak/>
        <w:t>органами местной, исполнительной власти соответствующего уровня. В состав комиссии входят представители органов управления здравоохранением, медицинских профессиональных ассоциаций, общественных организаций и</w:t>
      </w:r>
      <w:r>
        <w:rPr>
          <w:color w:val="000000"/>
          <w:sz w:val="28"/>
          <w:szCs w:val="28"/>
          <w:lang w:val="ru-BY"/>
        </w:rPr>
        <w:t>ли объединений, высших медицинских учебных заведений, а также ведущие специалисты различных медицинских учреждений системы здравоохранения.</w:t>
      </w:r>
    </w:p>
    <w:p w14:paraId="45CF35AE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Для проведения лицензирования лечебно-профилактических учреждений лицензионные комиссии формируют группы экспертов п</w:t>
      </w:r>
      <w:r>
        <w:rPr>
          <w:color w:val="000000"/>
          <w:sz w:val="28"/>
          <w:szCs w:val="28"/>
          <w:lang w:val="ru-BY"/>
        </w:rPr>
        <w:t>о профессиональным профилям и направлениям.</w:t>
      </w:r>
    </w:p>
    <w:p w14:paraId="394B3565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настоящее время существует правовая и организационная технология проведения лицензирования.</w:t>
      </w:r>
    </w:p>
    <w:p w14:paraId="154C2DB9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Аккредитация</w:t>
      </w:r>
      <w:r>
        <w:rPr>
          <w:color w:val="000000"/>
          <w:sz w:val="28"/>
          <w:szCs w:val="28"/>
          <w:lang w:val="ru-BY"/>
        </w:rPr>
        <w:t xml:space="preserve"> - система оценки качества организационных процессов и их исполнения внешними структурами (инспекциями) на</w:t>
      </w:r>
      <w:r>
        <w:rPr>
          <w:color w:val="000000"/>
          <w:sz w:val="28"/>
          <w:szCs w:val="28"/>
          <w:lang w:val="ru-BY"/>
        </w:rPr>
        <w:t xml:space="preserve"> основе установленных стандартов. Основная цель аккредитации - определить соответствие организационных и технологических процессов в организации установленным стандартам, помочь организации в улучшении деятельности, дать соответствующие рекомендации.</w:t>
      </w:r>
    </w:p>
    <w:p w14:paraId="2682D75E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Первы</w:t>
      </w:r>
      <w:r>
        <w:rPr>
          <w:color w:val="000000"/>
          <w:sz w:val="28"/>
          <w:szCs w:val="28"/>
          <w:lang w:val="ru-BY"/>
        </w:rPr>
        <w:t>е ранние модели аккредитации (США) рассматривали, в основном, организационные процессы как основное средство обеспечения качества клинической практики. Например, создание организации врачей и хирургов, имеющих привилегию практиковать в госпитале, для огран</w:t>
      </w:r>
      <w:r>
        <w:rPr>
          <w:color w:val="000000"/>
          <w:sz w:val="28"/>
          <w:szCs w:val="28"/>
          <w:lang w:val="ru-BY"/>
        </w:rPr>
        <w:t>ичения штата врачей и хирургов, установление правил, положений и политики, регулирующих работу профессионалов-врачей и так далее.</w:t>
      </w:r>
    </w:p>
    <w:p w14:paraId="048CFDBB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1980-90 годах произошли изменения во взглядах на причины последствий и результатов процессов, были введены стандарты и сдела</w:t>
      </w:r>
      <w:r>
        <w:rPr>
          <w:color w:val="000000"/>
          <w:sz w:val="28"/>
          <w:szCs w:val="28"/>
          <w:lang w:val="ru-BY"/>
        </w:rPr>
        <w:t>н больший уклон в сторону технологического процесса оказания медицинской помощи и его результата. С введением требований непрерывного повышения качества медицинской помощи система аккредитации изменила подходы к оценке качества в сторону увеличения внимани</w:t>
      </w:r>
      <w:r>
        <w:rPr>
          <w:color w:val="000000"/>
          <w:sz w:val="28"/>
          <w:szCs w:val="28"/>
          <w:lang w:val="ru-BY"/>
        </w:rPr>
        <w:t xml:space="preserve">я пациенту (гарантий, прав </w:t>
      </w:r>
      <w:r>
        <w:rPr>
          <w:color w:val="000000"/>
          <w:sz w:val="28"/>
          <w:szCs w:val="28"/>
          <w:lang w:val="ru-BY"/>
        </w:rPr>
        <w:lastRenderedPageBreak/>
        <w:t>пациентов, взаимосвязи процессов и результатов).</w:t>
      </w:r>
    </w:p>
    <w:p w14:paraId="2FEE9479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Последние рекомендации по организации аккредитации: меньше внимания уделять внутренним задачам организации; стремиться к созданию комплексных систем обслуживания пациентов; менять </w:t>
      </w:r>
      <w:r>
        <w:rPr>
          <w:color w:val="000000"/>
          <w:sz w:val="28"/>
          <w:szCs w:val="28"/>
          <w:lang w:val="ru-BY"/>
        </w:rPr>
        <w:t>стандарты с учетом клинической практики; учитывать вклад клинической практики в организационную структуру системы здравоохранения и др.</w:t>
      </w:r>
    </w:p>
    <w:p w14:paraId="6EC2BFDE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отдельных регионах России имеется опыт единой оценки деятельности лечебно-профилактического учреждения. Так, в Курганс</w:t>
      </w:r>
      <w:r>
        <w:rPr>
          <w:color w:val="000000"/>
          <w:sz w:val="28"/>
          <w:szCs w:val="28"/>
          <w:lang w:val="ru-BY"/>
        </w:rPr>
        <w:t>кой области используется единый технологический стандарт по результатам лицензирования и аккредитации центральных районных больниц: определено 5 уровней, соответствующие показатели комплексной оценки качества и эффективности и оценочные шкалы (от отлично д</w:t>
      </w:r>
      <w:r>
        <w:rPr>
          <w:color w:val="000000"/>
          <w:sz w:val="28"/>
          <w:szCs w:val="28"/>
          <w:lang w:val="ru-BY"/>
        </w:rPr>
        <w:t>о неудовлетворительно).</w:t>
      </w:r>
    </w:p>
    <w:p w14:paraId="4047A6A7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Сложившаяся система аккредитации государственных и муниципальных медицинских учреждений направлена, как и лицензирование, преимущественно на структурно-ресурсный компонент системы качества.</w:t>
      </w:r>
    </w:p>
    <w:p w14:paraId="17D12A04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Экспертному контролю обязательно подлежат</w:t>
      </w:r>
      <w:r>
        <w:rPr>
          <w:color w:val="000000"/>
          <w:sz w:val="28"/>
          <w:szCs w:val="28"/>
          <w:lang w:val="ru-BY"/>
        </w:rPr>
        <w:t>:</w:t>
      </w:r>
    </w:p>
    <w:p w14:paraId="4E458AA8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случаи летальных исходов;</w:t>
      </w:r>
    </w:p>
    <w:p w14:paraId="5CE53981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случаи внутрибольничного инфицирования;</w:t>
      </w:r>
    </w:p>
    <w:p w14:paraId="60DBE7F9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случаи первичного выхода на инвалидность лиц трудоспособного возраста;</w:t>
      </w:r>
    </w:p>
    <w:p w14:paraId="6F5F1AB0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случаи повторной госпитализации по поводу одного и того же заболевания в течение года;</w:t>
      </w:r>
    </w:p>
    <w:p w14:paraId="2E8FCCF9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случаи заболеваний с удлиненны</w:t>
      </w:r>
      <w:r>
        <w:rPr>
          <w:color w:val="000000"/>
          <w:sz w:val="28"/>
          <w:szCs w:val="28"/>
          <w:lang w:val="ru-BY"/>
        </w:rPr>
        <w:t>ми или укороченными сроками лечения (или времени нетрудоспособности);</w:t>
      </w:r>
    </w:p>
    <w:p w14:paraId="5DB729D2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случаи расхождения диагнозов;</w:t>
      </w:r>
    </w:p>
    <w:p w14:paraId="56CC546D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случаи, сопровождающиеся жалобами пациентов или их родственников.</w:t>
      </w:r>
    </w:p>
    <w:p w14:paraId="77CFAC17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Все прочие случаи оказания медицинской помощи должны иметь одинаковую возможность быть под</w:t>
      </w:r>
      <w:r>
        <w:rPr>
          <w:color w:val="000000"/>
          <w:sz w:val="28"/>
          <w:szCs w:val="28"/>
          <w:lang w:val="ru-BY"/>
        </w:rPr>
        <w:t xml:space="preserve">вергнутыми экспертной оценке, что </w:t>
      </w:r>
      <w:r>
        <w:rPr>
          <w:color w:val="000000"/>
          <w:sz w:val="28"/>
          <w:szCs w:val="28"/>
          <w:lang w:val="ru-BY"/>
        </w:rPr>
        <w:lastRenderedPageBreak/>
        <w:t xml:space="preserve">обеспечивается статистическим методом «случайной» выборки. В течение месяца заведующий стационарным отделением проводит экспертизу не менее 50% законченных случаев, заместитель руководителя ЛПУ - 30-50 экспертиз в течение </w:t>
      </w:r>
      <w:r>
        <w:rPr>
          <w:color w:val="000000"/>
          <w:sz w:val="28"/>
          <w:szCs w:val="28"/>
          <w:lang w:val="ru-BY"/>
        </w:rPr>
        <w:t>квартала. В поликлинике заведующий отделением проводит экспертизу не менее 10% законченных случаев, заместитель по клинико-экспертной работе - не менее 30-50 экспертиз в квартал.</w:t>
      </w:r>
    </w:p>
    <w:p w14:paraId="7509EE08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Организация и объемы работы должностных лиц, осуществляющих контроль качества</w:t>
      </w:r>
      <w:r>
        <w:rPr>
          <w:color w:val="000000"/>
          <w:sz w:val="28"/>
          <w:szCs w:val="28"/>
          <w:lang w:val="ru-BY"/>
        </w:rPr>
        <w:t>, а также клинико-экспертной комиссии должен быть определен соответствующим Положением.</w:t>
      </w:r>
    </w:p>
    <w:p w14:paraId="18FD9687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Экспертиза КМП конкретному больному предусматривает сопоставление ее со стандартами, которые, как правило, содержат унифицированный набор и объем диагностических и лече</w:t>
      </w:r>
      <w:r>
        <w:rPr>
          <w:color w:val="000000"/>
          <w:sz w:val="28"/>
          <w:szCs w:val="28"/>
          <w:lang w:val="ru-BY"/>
        </w:rPr>
        <w:t>бных мероприятий, а также требования к срокам и результатам лечения при конкретных нозологических формах болезни. Ведущая роль при экспертизе КМП принадлежит заключению эксперта, который, кроме выполнения стандартов, учитывает все особенности данного индив</w:t>
      </w:r>
      <w:r>
        <w:rPr>
          <w:color w:val="000000"/>
          <w:sz w:val="28"/>
          <w:szCs w:val="28"/>
          <w:lang w:val="ru-BY"/>
        </w:rPr>
        <w:t>идуального случая. Эксперт во время проведения экспертизы качества лечебно-диагностического процесса в обязательном порядке оценивает полноту и своевременность диагностических мероприятий, адекватность выбора и последовательности лечебных мероприятий, прав</w:t>
      </w:r>
      <w:r>
        <w:rPr>
          <w:color w:val="000000"/>
          <w:sz w:val="28"/>
          <w:szCs w:val="28"/>
          <w:lang w:val="ru-BY"/>
        </w:rPr>
        <w:t>ильность и точность постановки диагноза; выявляет дефекты и их причины; готовит рекомендации по устранению и предупреждению выявленных недостатков.</w:t>
      </w:r>
    </w:p>
    <w:p w14:paraId="538488FE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На каждый случай экспертной оценки заполняется карта экспертной оценки стационарного или амбулаторного больн</w:t>
      </w:r>
      <w:r>
        <w:rPr>
          <w:color w:val="000000"/>
          <w:sz w:val="28"/>
          <w:szCs w:val="28"/>
          <w:lang w:val="ru-BY"/>
        </w:rPr>
        <w:t>ого. Существуют автоматизированные технологии оценки качества медицинской помощи и программа «Экспертная деятельность лечебно-профилактического учреждения». В результате обработки экспертных случаев рассчитываются показатели, характеризующие качество и эфф</w:t>
      </w:r>
      <w:r>
        <w:rPr>
          <w:color w:val="000000"/>
          <w:sz w:val="28"/>
          <w:szCs w:val="28"/>
          <w:lang w:val="ru-BY"/>
        </w:rPr>
        <w:t>ективность медицинской помощи.</w:t>
      </w:r>
    </w:p>
    <w:p w14:paraId="1E884AD9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Контроль качества медицинской помощи в ЛПУ осуществляется и путем </w:t>
      </w:r>
      <w:r>
        <w:rPr>
          <w:color w:val="000000"/>
          <w:sz w:val="28"/>
          <w:szCs w:val="28"/>
          <w:lang w:val="ru-BY"/>
        </w:rPr>
        <w:lastRenderedPageBreak/>
        <w:t>ежедневного оперативного управления на утренних конференциях, обхода заведующего отделением, контроля ведения медицинской документации на консультациях специал</w:t>
      </w:r>
      <w:r>
        <w:rPr>
          <w:color w:val="000000"/>
          <w:sz w:val="28"/>
          <w:szCs w:val="28"/>
          <w:lang w:val="ru-BY"/>
        </w:rPr>
        <w:t xml:space="preserve">истов. Для разбора врачебных ошибок, случаев расхождения диагнозов необходима четкая организация лечебно-контрольных комиссий, комиссий по изучению летальных исходов, инфекционной комиссии и др. с соответствующими организационными выводами, которые должны </w:t>
      </w:r>
      <w:r>
        <w:rPr>
          <w:color w:val="000000"/>
          <w:sz w:val="28"/>
          <w:szCs w:val="28"/>
          <w:lang w:val="ru-BY"/>
        </w:rPr>
        <w:t>находить свое отражение в приказах, распоряжениях и инструкциях.</w:t>
      </w:r>
    </w:p>
    <w:p w14:paraId="6DAC20C0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Изучая ряд проблем, связанных с изменением работы должностных лиц и клинико-экспертных комиссий ЛПУ в новых условиях, А.П. Голубева, И.Г. Черников (1999) отмечают большую перегруженность в ра</w:t>
      </w:r>
      <w:r>
        <w:rPr>
          <w:color w:val="000000"/>
          <w:sz w:val="28"/>
          <w:szCs w:val="28"/>
          <w:lang w:val="ru-BY"/>
        </w:rPr>
        <w:t>боте комиссий, увеличение управленческих функций (работа с документами, контроль, координация деятельности с внешними структурами). Как следствие, снижается качество самих экспертиз лечебно-диагностического процесса при проведении контроля.</w:t>
      </w:r>
    </w:p>
    <w:p w14:paraId="7F714F3F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Среди факторов </w:t>
      </w:r>
      <w:r>
        <w:rPr>
          <w:color w:val="000000"/>
          <w:sz w:val="28"/>
          <w:szCs w:val="28"/>
          <w:lang w:val="ru-BY"/>
        </w:rPr>
        <w:t>перегрузки, как заведующие, так и заместители главного врача по клинико-экспертной работе отмечают неукомплектованность лечебных учреждений врачами и сестринским персоналом, а также большое число новых нормативных документов и существующую практику выполне</w:t>
      </w:r>
      <w:r>
        <w:rPr>
          <w:color w:val="000000"/>
          <w:sz w:val="28"/>
          <w:szCs w:val="28"/>
          <w:lang w:val="ru-BY"/>
        </w:rPr>
        <w:t>ния рутинных функций.</w:t>
      </w:r>
    </w:p>
    <w:p w14:paraId="38FA1A80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Проводимые исследования организационных, методических, профессиональных и психологических аспектов деятельности заведующих отделениями и заместителей главного врача по клинико-экспертной работе (КЭР) позволят разработать комплекс меро</w:t>
      </w:r>
      <w:r>
        <w:rPr>
          <w:color w:val="000000"/>
          <w:sz w:val="28"/>
          <w:szCs w:val="28"/>
          <w:lang w:val="ru-BY"/>
        </w:rPr>
        <w:t>приятий по совершенствованию их деятельности, дать рекомендации по оптимальным нагрузкам, что будет способствовать повышению эффективности внутреннего контроля качества медицинской помощи.</w:t>
      </w:r>
    </w:p>
    <w:p w14:paraId="6DD768A7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Наиболее значимым при проведении оценки КМП является самоконтроль в</w:t>
      </w:r>
      <w:r>
        <w:rPr>
          <w:color w:val="000000"/>
          <w:sz w:val="28"/>
          <w:szCs w:val="28"/>
          <w:lang w:val="ru-BY"/>
        </w:rPr>
        <w:t xml:space="preserve">рача и организация работы по подготовке специалистов по вопросам </w:t>
      </w:r>
      <w:r>
        <w:rPr>
          <w:color w:val="000000"/>
          <w:sz w:val="28"/>
          <w:szCs w:val="28"/>
          <w:lang w:val="ru-BY"/>
        </w:rPr>
        <w:lastRenderedPageBreak/>
        <w:t>стандартизации медицинских услуг.</w:t>
      </w:r>
    </w:p>
    <w:p w14:paraId="7BD6CBCB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Организация оценки качества и эффективности медицинской помощи является не только способом выявления дефектов в работе, но и, в определенной степени, мерой п</w:t>
      </w:r>
      <w:r>
        <w:rPr>
          <w:color w:val="000000"/>
          <w:sz w:val="28"/>
          <w:szCs w:val="28"/>
          <w:lang w:val="ru-BY"/>
        </w:rPr>
        <w:t>о повышению ее уровня. С этой целью каждый выявленный дефект, каждый случай расхождения в оценке качества на различных этапах экспертизы, а также существенные отклонения от нормативных затрат должны быть поводом для специального обсуждения с целью повышени</w:t>
      </w:r>
      <w:r>
        <w:rPr>
          <w:color w:val="000000"/>
          <w:sz w:val="28"/>
          <w:szCs w:val="28"/>
          <w:lang w:val="ru-BY"/>
        </w:rPr>
        <w:t>я уровня знаний медицинских работников и выработки оптимальных подходов к лечебно-диагностическому процессу.</w:t>
      </w:r>
    </w:p>
    <w:p w14:paraId="7A553822" w14:textId="77777777" w:rsidR="00000000" w:rsidRDefault="00E80726">
      <w:pPr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медицинский качество экспертиза помощь</w:t>
      </w:r>
    </w:p>
    <w:p w14:paraId="32576744" w14:textId="77777777" w:rsidR="00000000" w:rsidRDefault="00E80726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3. Система оценки качества и эффективности медицинской помощи</w:t>
      </w:r>
    </w:p>
    <w:p w14:paraId="5E21595E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06E57CB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Система оценки качества и эффективности медиц</w:t>
      </w:r>
      <w:r>
        <w:rPr>
          <w:color w:val="000000"/>
          <w:sz w:val="28"/>
          <w:szCs w:val="28"/>
          <w:lang w:val="ru-BY"/>
        </w:rPr>
        <w:t>инской помощи должна функционировать непрерывно, что позволит оперативно получать необходимую для управления информацию. При этом основным фактором перехода от оценки качества и эффективности к их повышению является образование и постоянное совершенствован</w:t>
      </w:r>
      <w:r>
        <w:rPr>
          <w:color w:val="000000"/>
          <w:sz w:val="28"/>
          <w:szCs w:val="28"/>
          <w:lang w:val="ru-BY"/>
        </w:rPr>
        <w:t>ие персонала. Дисциплинарные меры или меры наказания являются крайним и малоэффективным средством улучшения КМП.</w:t>
      </w:r>
    </w:p>
    <w:p w14:paraId="642AEF1F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Участие всех должностных лиц в осуществлении системы должно быть творческим, а не сводиться к механическому выполнению поставленных задач. При </w:t>
      </w:r>
      <w:r>
        <w:rPr>
          <w:color w:val="000000"/>
          <w:sz w:val="28"/>
          <w:szCs w:val="28"/>
          <w:lang w:val="ru-BY"/>
        </w:rPr>
        <w:t>необходимости в ходе внедрения данной системы и ее адаптации могут быть внесены те или иные коррективы. Так, например, в стационарных учреждениях нужно использовать все возможные организационные формы работы: конференции, заседания советов, обсуждение план</w:t>
      </w:r>
      <w:r>
        <w:rPr>
          <w:color w:val="000000"/>
          <w:sz w:val="28"/>
          <w:szCs w:val="28"/>
          <w:lang w:val="ru-BY"/>
        </w:rPr>
        <w:t>ов и отчетов и др. Например, в крупных многопрофильных больницах могут проводиться следующие виды конференций:</w:t>
      </w:r>
    </w:p>
    <w:p w14:paraId="5E245313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утренние врачебные конференции;</w:t>
      </w:r>
    </w:p>
    <w:p w14:paraId="3293DF70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еженедельные общие больничные конференции;</w:t>
      </w:r>
    </w:p>
    <w:p w14:paraId="6DEF95DD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lastRenderedPageBreak/>
        <w:t>еженедельные хирургические конференции с подробным разбором проведенны</w:t>
      </w:r>
      <w:r>
        <w:rPr>
          <w:color w:val="000000"/>
          <w:sz w:val="28"/>
          <w:szCs w:val="28"/>
          <w:lang w:val="ru-BY"/>
        </w:rPr>
        <w:t>х операций и обсуждением предоперационных концепций;</w:t>
      </w:r>
    </w:p>
    <w:p w14:paraId="1B5538BF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еженедельные конференции терапевтов, либо других специалистов;</w:t>
      </w:r>
    </w:p>
    <w:p w14:paraId="2F6EBBCC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научно-практические конференции;</w:t>
      </w:r>
    </w:p>
    <w:p w14:paraId="462754BB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клинико-анатомические конференции;</w:t>
      </w:r>
    </w:p>
    <w:p w14:paraId="6DEA58AE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клинические разборы и т.д.</w:t>
      </w:r>
    </w:p>
    <w:p w14:paraId="525907BE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Эффективную (особенно в оперативном плане) р</w:t>
      </w:r>
      <w:r>
        <w:rPr>
          <w:color w:val="000000"/>
          <w:sz w:val="28"/>
          <w:szCs w:val="28"/>
          <w:lang w:val="ru-BY"/>
        </w:rPr>
        <w:t>оль выполняют совещания, например:</w:t>
      </w:r>
    </w:p>
    <w:p w14:paraId="3C8AD9AB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еженедельные совещания администрации учреждения;</w:t>
      </w:r>
    </w:p>
    <w:p w14:paraId="35CD4033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еженедельные совещания заведующих отделениями;</w:t>
      </w:r>
    </w:p>
    <w:p w14:paraId="1E24BE85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еженедельные совещания старших (главных) сестер, и др.</w:t>
      </w:r>
    </w:p>
    <w:p w14:paraId="02ADAD91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Определенная миссия в обеспечении качества медицинской помощи принадле</w:t>
      </w:r>
      <w:r>
        <w:rPr>
          <w:color w:val="000000"/>
          <w:sz w:val="28"/>
          <w:szCs w:val="28"/>
          <w:lang w:val="ru-BY"/>
        </w:rPr>
        <w:t>жит в ЛПУ обходам и дежурствам.</w:t>
      </w:r>
    </w:p>
    <w:p w14:paraId="5BE83E75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Выделяют административные и клинические обходы отделений (главным врачом, заместителями, профессорами, доцентами, руководителями отделений). В ЛПУ организуются административные дежурства в вечерние часы, праздничные и выходн</w:t>
      </w:r>
      <w:r>
        <w:rPr>
          <w:color w:val="000000"/>
          <w:sz w:val="28"/>
          <w:szCs w:val="28"/>
          <w:lang w:val="ru-BY"/>
        </w:rPr>
        <w:t>ые дни, дежурства руководителей отделений в вечерние часы, дежурства заместителей главного врача и главных специалистов в выходные и праздничные дни.</w:t>
      </w:r>
    </w:p>
    <w:p w14:paraId="77B103D7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CED512E" w14:textId="77777777" w:rsidR="00000000" w:rsidRDefault="00E80726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4. Ведомственный контроль качества медицинской помощи</w:t>
      </w:r>
    </w:p>
    <w:p w14:paraId="17503824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B867C2A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Целью осуществления ведомственного контроля являет</w:t>
      </w:r>
      <w:r>
        <w:rPr>
          <w:color w:val="000000"/>
          <w:sz w:val="28"/>
          <w:szCs w:val="28"/>
          <w:lang w:val="ru-BY"/>
        </w:rPr>
        <w:t>ся обеспечение прав пациента на получение медицинской помощи необходимого объема и надлежащего качества. Объектом контроля является комплекс профилактических, лечебно-диагностических, реабилитационных мероприятий, проводимых по определенным технологиям с ц</w:t>
      </w:r>
      <w:r>
        <w:rPr>
          <w:color w:val="000000"/>
          <w:sz w:val="28"/>
          <w:szCs w:val="28"/>
          <w:lang w:val="ru-BY"/>
        </w:rPr>
        <w:t>елью достижения конкретных результатов.</w:t>
      </w:r>
    </w:p>
    <w:p w14:paraId="71565536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lastRenderedPageBreak/>
        <w:t>Порядок проведения ведомственной экспертизы:</w:t>
      </w:r>
    </w:p>
    <w:p w14:paraId="180FDF7F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</w:t>
      </w:r>
      <w:r>
        <w:rPr>
          <w:color w:val="000000"/>
          <w:sz w:val="28"/>
          <w:szCs w:val="28"/>
          <w:lang w:val="ru-BY"/>
        </w:rPr>
        <w:t xml:space="preserve"> ступень экспертизы - заведующий отделением - экспертная оценка не менее 50% законченных случаев в месяц;</w:t>
      </w:r>
    </w:p>
    <w:p w14:paraId="33FDCDC0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2</w:t>
      </w:r>
      <w:r>
        <w:rPr>
          <w:color w:val="000000"/>
          <w:sz w:val="28"/>
          <w:szCs w:val="28"/>
          <w:lang w:val="ru-BY"/>
        </w:rPr>
        <w:t xml:space="preserve"> ступень - зам. главного врача по лечебной работе, зам. главног</w:t>
      </w:r>
      <w:r>
        <w:rPr>
          <w:color w:val="000000"/>
          <w:sz w:val="28"/>
          <w:szCs w:val="28"/>
          <w:lang w:val="ru-BY"/>
        </w:rPr>
        <w:t>о врача по клинико-экспертной работе - 30-50 законченных случаев в квартал;</w:t>
      </w:r>
    </w:p>
    <w:p w14:paraId="2ACB0496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3</w:t>
      </w:r>
      <w:r>
        <w:rPr>
          <w:color w:val="000000"/>
          <w:sz w:val="28"/>
          <w:szCs w:val="28"/>
          <w:lang w:val="ru-BY"/>
        </w:rPr>
        <w:t xml:space="preserve"> ступень экспертизы - КЭК - объем определяется конкретно ЛПУ или вышестоящими органами управления здравоохранения. Обязательной экспертизе подлежат: жалоба, заявление застрахованн</w:t>
      </w:r>
      <w:r>
        <w:rPr>
          <w:color w:val="000000"/>
          <w:sz w:val="28"/>
          <w:szCs w:val="28"/>
          <w:lang w:val="ru-BY"/>
        </w:rPr>
        <w:t xml:space="preserve">ого, летальный исход, случаи с расхождением диагнозов, внутрибольничные инфекции и осложнения, возникшие при лечении, первичный выход на инвалидность лиц трудоспособно, повторная госпитализация по поводу одного и того же заболевания в течение года, случаи </w:t>
      </w:r>
      <w:r>
        <w:rPr>
          <w:color w:val="000000"/>
          <w:sz w:val="28"/>
          <w:szCs w:val="28"/>
          <w:lang w:val="ru-BY"/>
        </w:rPr>
        <w:t>заболеваний с удлиненными или укороченными сроками лечения (или временной нетрудоспособности).</w:t>
      </w:r>
    </w:p>
    <w:p w14:paraId="497BAD0F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Все прочие случаи оказания медицинской помощи подвергаются экспертной оценке методом случайной выборки.</w:t>
      </w:r>
    </w:p>
    <w:p w14:paraId="28AAE5A1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Экспертиза качества медицинской помощи конкретному больно</w:t>
      </w:r>
      <w:r>
        <w:rPr>
          <w:color w:val="000000"/>
          <w:sz w:val="28"/>
          <w:szCs w:val="28"/>
          <w:lang w:val="ru-BY"/>
        </w:rPr>
        <w:t>му предусматривает сопоставление ее со стандартами, которые содержат унифицированный набор и объем диагностических и лечебных мероприятий, а также требования к срокам и результатам лечения при конкретных нозологических формах болезней с последующим определ</w:t>
      </w:r>
      <w:r>
        <w:rPr>
          <w:color w:val="000000"/>
          <w:sz w:val="28"/>
          <w:szCs w:val="28"/>
          <w:lang w:val="ru-BY"/>
        </w:rPr>
        <w:t>ением интегрированного показателя «Уровень качества».</w:t>
      </w:r>
    </w:p>
    <w:p w14:paraId="3F380869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63A78374" w14:textId="77777777" w:rsidR="00000000" w:rsidRDefault="00E80726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Заключение</w:t>
      </w:r>
    </w:p>
    <w:p w14:paraId="2C6AD4C8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1971B5C1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Декларированное Конституцией Россией и Основами законодательства об охране здоровья граждан право граждан на охрану здоровья в понятии Всемирной организации здравоохранения есть не что ино</w:t>
      </w:r>
      <w:r>
        <w:rPr>
          <w:color w:val="000000"/>
          <w:sz w:val="28"/>
          <w:szCs w:val="28"/>
          <w:lang w:val="ru-BY"/>
        </w:rPr>
        <w:t>е, как право на получение наилучшей медицинской помощи, направленное на улучшение здоровья людей и их личную безопасность. начавшиеся в конце XX столетия организационные реформы и были направлены, прежде всего, на улучшение финансирования отрасли и на повы</w:t>
      </w:r>
      <w:r>
        <w:rPr>
          <w:color w:val="000000"/>
          <w:sz w:val="28"/>
          <w:szCs w:val="28"/>
          <w:lang w:val="ru-BY"/>
        </w:rPr>
        <w:t>шение качества медицинской помощи. Цель этих реформ сформулирована в концепции развития здравоохранения и медицинской науки как сокращение прямых и косвенных потерь общества за счёт снижения заболеваемости и смертности.</w:t>
      </w:r>
    </w:p>
    <w:p w14:paraId="3A567053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Декларируемое законом добровольное у</w:t>
      </w:r>
      <w:r>
        <w:rPr>
          <w:color w:val="000000"/>
          <w:sz w:val="28"/>
          <w:szCs w:val="28"/>
          <w:lang w:val="ru-BY"/>
        </w:rPr>
        <w:t>становление требований к процессам и услугам в учреждении будет уделом применения в отдельных учреждениях, пока правительство России не начнёт действовать в отношении здравоохранения на норме бюджетного законодательства. Статьёй 6 бюджетного законодательст</w:t>
      </w:r>
      <w:r>
        <w:rPr>
          <w:color w:val="000000"/>
          <w:sz w:val="28"/>
          <w:szCs w:val="28"/>
          <w:lang w:val="ru-BY"/>
        </w:rPr>
        <w:t>ва введено понятие «минимальный государственный социальный стандарт» как предоставление государственной услуги на безвозвратной и безвозмездной основе по всей территории России, которое надо понимать как единый подушевой норматив. С его установлением, реал</w:t>
      </w:r>
      <w:r>
        <w:rPr>
          <w:color w:val="000000"/>
          <w:sz w:val="28"/>
          <w:szCs w:val="28"/>
          <w:lang w:val="ru-BY"/>
        </w:rPr>
        <w:t>ьным и адаптированным к уровню жизни в государстве, появится минимальная бюджетная обеспеченность (стоимость медицинских услуг на уровне субъекта, устанавливаемых по клинико-статистическим заболеваниям или клинико-статистическим группам), выступающая как ф</w:t>
      </w:r>
      <w:r>
        <w:rPr>
          <w:color w:val="000000"/>
          <w:sz w:val="28"/>
          <w:szCs w:val="28"/>
          <w:lang w:val="ru-BY"/>
        </w:rPr>
        <w:t>орма гарантий страхового риска и предопределяющая все дальнейшие действия в системе страхования.</w:t>
      </w:r>
    </w:p>
    <w:p w14:paraId="211FF75F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Другими словами, формируется система беспрерывного управления качеством, при приближённом рассмотрении которой чётко просматривается </w:t>
      </w:r>
      <w:r>
        <w:rPr>
          <w:color w:val="000000"/>
          <w:sz w:val="28"/>
          <w:szCs w:val="28"/>
          <w:lang w:val="ru-BY"/>
        </w:rPr>
        <w:lastRenderedPageBreak/>
        <w:t>формирование модели структ</w:t>
      </w:r>
      <w:r>
        <w:rPr>
          <w:color w:val="000000"/>
          <w:sz w:val="28"/>
          <w:szCs w:val="28"/>
          <w:lang w:val="ru-BY"/>
        </w:rPr>
        <w:t>урного управления экономикой учреждения с рыночным механизмом и государственным регулированием, что и требуется для переходного периода к рынку.</w:t>
      </w:r>
    </w:p>
    <w:p w14:paraId="6261BB78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Стандартизация и унификация медицинской помощи, реализуя идею разделения труда и кооперации производителей, яв</w:t>
      </w:r>
      <w:r>
        <w:rPr>
          <w:color w:val="000000"/>
          <w:sz w:val="28"/>
          <w:szCs w:val="28"/>
          <w:lang w:val="ru-BY"/>
        </w:rPr>
        <w:t>ляется мощным источником научно-производственного потенциала здравоохранения, а также позволяет здравоохранению стать участником мирового сообщества, с которым можно общаться лишь на языке единых правил разработки производства и потребления медицинских усл</w:t>
      </w:r>
      <w:r>
        <w:rPr>
          <w:color w:val="000000"/>
          <w:sz w:val="28"/>
          <w:szCs w:val="28"/>
          <w:lang w:val="ru-BY"/>
        </w:rPr>
        <w:t>уг. Эти правила и содержатся в действующих международных стандартах.</w:t>
      </w:r>
    </w:p>
    <w:p w14:paraId="5A61E121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78069676" w14:textId="77777777" w:rsidR="00000000" w:rsidRDefault="00E80726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Литература</w:t>
      </w:r>
    </w:p>
    <w:p w14:paraId="2FC72727" w14:textId="77777777" w:rsidR="00000000" w:rsidRDefault="00E8072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0635C76E" w14:textId="77777777" w:rsidR="00000000" w:rsidRDefault="00E80726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ПРИКАЗ №230 от 1 декабря 2010 г. «Об утверждении Порядка организации и проведения контроля объемов, сроков, качества и условий предоставления медицинской помощи по обязат</w:t>
      </w:r>
      <w:r>
        <w:rPr>
          <w:color w:val="000000"/>
          <w:sz w:val="28"/>
          <w:szCs w:val="28"/>
        </w:rPr>
        <w:t>ельному медицинскому страхованию»</w:t>
      </w:r>
    </w:p>
    <w:p w14:paraId="58308CA5" w14:textId="77777777" w:rsidR="00000000" w:rsidRDefault="00E8072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ПОЛОЖЕНИЕ о контроле качества и объемов медицинской помощи в системе ОМС на территории Ульяновской области</w:t>
      </w:r>
    </w:p>
    <w:p w14:paraId="59906CEF" w14:textId="77777777" w:rsidR="00000000" w:rsidRDefault="00E8072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Федеральный закон РФ от 21 ноября 2011 года №323-ФЗ «Об основах охраны здоровья, граждан в Российской Федераци</w:t>
      </w:r>
      <w:r>
        <w:rPr>
          <w:color w:val="000000"/>
          <w:sz w:val="28"/>
          <w:szCs w:val="28"/>
        </w:rPr>
        <w:t>и»</w:t>
      </w:r>
    </w:p>
    <w:p w14:paraId="14AFE23F" w14:textId="77777777" w:rsidR="00000000" w:rsidRDefault="00E8072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Концепция областной целевой программы «Модернизация здравоохранения Ульяновской области» на 2011-2012 г.</w:t>
      </w:r>
    </w:p>
    <w:p w14:paraId="3A87410F" w14:textId="77777777" w:rsidR="00E80726" w:rsidRDefault="00E80726">
      <w:pPr>
        <w:spacing w:line="360" w:lineRule="auto"/>
        <w:jc w:val="both"/>
        <w:rPr>
          <w:color w:val="000000"/>
          <w:sz w:val="28"/>
          <w:szCs w:val="28"/>
        </w:rPr>
      </w:pPr>
    </w:p>
    <w:sectPr w:rsidR="00E807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87"/>
    <w:rsid w:val="00840987"/>
    <w:rsid w:val="00E8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910F4"/>
  <w14:defaultImageDpi w14:val="0"/>
  <w15:docId w15:val="{C1099DC2-DF26-4B4D-8D8B-D10FC381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2575</Words>
  <Characters>14684</Characters>
  <Application>Microsoft Office Word</Application>
  <DocSecurity>0</DocSecurity>
  <Lines>122</Lines>
  <Paragraphs>34</Paragraphs>
  <ScaleCrop>false</ScaleCrop>
  <Company/>
  <LinksUpToDate>false</LinksUpToDate>
  <CharactersWithSpaces>17225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2025-01-21T10:47:00Z</dcterms:created>
  <dcterms:modified xsi:type="dcterms:W3CDTF">2025-01-21T10:47:00Z</dcterms:modified>
</cp:coreProperties>
</file>