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595D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ВІДКРИТИЙ МІЖНАРОДНИЙ УНІВЕРСИТЕТ РОЗВИТКУ ЛЮДИНИ “УКРАЇНА”</w:t>
      </w:r>
    </w:p>
    <w:p w14:paraId="5C26F663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КАФЕДРА БІОМЕДИЧНИХ ТЕХНОЛОГІЙ</w:t>
      </w:r>
    </w:p>
    <w:p w14:paraId="5DC7173E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ФАКУЛЬТЕТ МІКРОБІОЛОГІЇ ТА ВІРУСОЛОГІЇ</w:t>
      </w:r>
    </w:p>
    <w:p w14:paraId="39D39937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</w:p>
    <w:p w14:paraId="05A997D8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5632EA2C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7A4E765E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2F1FF2EE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77B754D2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4F3DFD9D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  <w:t>Контрольна робота</w:t>
      </w:r>
    </w:p>
    <w:p w14:paraId="18375DA8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  <w:t>з предмету</w:t>
      </w:r>
    </w:p>
    <w:p w14:paraId="1F10C5E8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  <w:t>«Імунопатологія»</w:t>
      </w:r>
    </w:p>
    <w:p w14:paraId="618520E2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  <w:t>на тему</w:t>
      </w:r>
    </w:p>
    <w:p w14:paraId="4B4B6281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  <w:t>«Механізми імунодефіциту при злоякісних новоутвореннях»</w:t>
      </w:r>
    </w:p>
    <w:p w14:paraId="260ED7FD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2280D8AF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440567E6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1E6FB07C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kern w:val="3"/>
          <w:sz w:val="28"/>
          <w:szCs w:val="28"/>
          <w:lang w:val="uk-UA"/>
        </w:rPr>
      </w:pPr>
    </w:p>
    <w:p w14:paraId="3DD234ED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Викон</w:t>
      </w: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ала</w:t>
      </w:r>
    </w:p>
    <w:p w14:paraId="4445448F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студентка 4 курсу</w:t>
      </w:r>
    </w:p>
    <w:p w14:paraId="30640156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групи ЗМБВ-41</w:t>
      </w:r>
    </w:p>
    <w:p w14:paraId="0793FC7D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Шепель О. В.</w:t>
      </w:r>
    </w:p>
    <w:p w14:paraId="5349FC62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Перевірив:</w:t>
      </w:r>
    </w:p>
    <w:p w14:paraId="5864258D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t>Шичкін В. П.</w:t>
      </w:r>
    </w:p>
    <w:p w14:paraId="150165EC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</w:p>
    <w:p w14:paraId="71AFBE16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</w:p>
    <w:p w14:paraId="7E1C4A66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</w:p>
    <w:p w14:paraId="1E5F275D" w14:textId="77777777" w:rsidR="00000000" w:rsidRDefault="001832B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kern w:val="3"/>
          <w:sz w:val="28"/>
          <w:szCs w:val="28"/>
          <w:lang w:val="uk-UA"/>
        </w:rPr>
        <w:lastRenderedPageBreak/>
        <w:t>Київ-2012</w:t>
      </w:r>
    </w:p>
    <w:p w14:paraId="4375DB73" w14:textId="77777777" w:rsidR="00000000" w:rsidRDefault="00183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  <w:br w:type="page"/>
      </w:r>
    </w:p>
    <w:p w14:paraId="1B709B41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Зміст</w:t>
      </w:r>
    </w:p>
    <w:p w14:paraId="4A00C33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1A4EBE9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Молекулярно-генетичні причини виникнення захворювання</w:t>
      </w:r>
    </w:p>
    <w:p w14:paraId="59F2B95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Клінічна картина</w:t>
      </w:r>
    </w:p>
    <w:p w14:paraId="4FBD1C91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</w:t>
      </w:r>
    </w:p>
    <w:p w14:paraId="24FDB7F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Методи, схеми і засоби корекції, лікування, профілактики</w:t>
      </w:r>
    </w:p>
    <w:p w14:paraId="3487A85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535300F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Перелік використаних джерел</w:t>
      </w:r>
    </w:p>
    <w:p w14:paraId="32596710" w14:textId="77777777" w:rsidR="00000000" w:rsidRDefault="00183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2AD3AE66" w14:textId="77777777" w:rsidR="00000000" w:rsidRDefault="001832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Молекулярно-генетичні причини виникнення захворювання</w:t>
      </w:r>
    </w:p>
    <w:p w14:paraId="15D653E0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5C838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Імунодефіцити (ІДС) - порушення імунологічної реактивності, обумовлені випаданням одного або декількох компонентів імунного апарату. Організм виявляється нездатним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мобілізації імунних клітин та вироблені достатньої кількості імуноактивних речовин.</w:t>
      </w:r>
    </w:p>
    <w:p w14:paraId="2A2EB300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Пухлини відрізняються від нормальних тканин з'явленням нової антигеної специфічності. Внаслідок з'явлення нових антигенів формується специфічна імунна відповідь.</w:t>
      </w:r>
    </w:p>
    <w:p w14:paraId="5C95E27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найбіл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ьш поширених факторів навколишнього середовища, що викликає імунодефіцит, відносяться забруднення навколишнього середовища, випромінювання, гострі та хронічні отруєння, тривалий прийом деяких лікарських препаратів, хронічний стрес і перевтома. Крім того,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онізуюче випромінювання надає виборчу інгібуючу дію на імунітет, пов'язану з пригніченням системи кровотворення. Люди, які проживають або працюють в умовах забрудненого навколишнього середовища, частіше страждають онкологічними хворобами. </w:t>
      </w:r>
    </w:p>
    <w:p w14:paraId="7D1EA6E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виникнен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імунодефіцитів в онкології:</w:t>
      </w:r>
    </w:p>
    <w:p w14:paraId="1BF6EA4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стрес-синдром. Люди, які тривалий час знаходяться у стані стресу, мають підвищений рівень адреналіну в крові, що дає посилений вплив на розвиток та рост атипових клітин.</w:t>
      </w:r>
    </w:p>
    <w:p w14:paraId="6A867C5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•Пухлина потребує значної кількості кисню та поживних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речовин, так як вона швидко ділиться та обмін речовин в ній не є раціональним. Тому хворі мають анемію, що призводить до імунодефіциту. </w:t>
      </w:r>
    </w:p>
    <w:p w14:paraId="445CC13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ендокринопатії призводять до зниження імунітету за рахунок порушення обміну речовин організму. При цих захворюваннях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знижується вироблення енергії в тканинах, що призводить до порушення процесів поділу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диференціації клітин, в тому числі і клітин імунної системи.</w:t>
      </w:r>
    </w:p>
    <w:p w14:paraId="356D29E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гострі та хронічні отруєння медичними препаратами. Особливо виражене зниження імунного захисту під час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ийому цитостатиків, глюкокортикоїдних гормонів, антиметаболітів, антибіотиків.</w:t>
      </w:r>
    </w:p>
    <w:p w14:paraId="37EC80D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Старечий, дитячий вік . Імунодефицит може бути пов'язаний з віковими і фізіологічними особливостями організму цих категорій людей. Це найбільш слабкі групи онкологічних хворих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у яких перебіг захворювань може супроводжуватися ускладненнями, а відповідно, більш інтенсивним лікуванням. У зв'язку з цим дані групи хворих отримують більший удар на імунну систему.</w:t>
      </w:r>
    </w:p>
    <w:p w14:paraId="0717ABB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злоякісні новоутворення порушують діяльність усіх систем організму.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виражене зниження імунітету спостерігається в разі злоякісних захворювань крові (лейкемія) і при заміщенні червоного кісткового мозку метастазами пухлин. На фоні лейкемії кількість імунних клітин в крові часом підвищується в десятки, сотні й тисяч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разів, проте ці клітини нефункціональні і тому не можуть забезпечити нормального імунного захисту організму</w:t>
      </w:r>
    </w:p>
    <w:p w14:paraId="3223961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аутоімунні захворювання виникають через порушення функції імунної системи. На фоні захворювань цього типу і при їх лікуванні імунна система прац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ює недостатньо і, часом, неправильно, що призводить до пошкодження власних тканин і нездатності подолати основне захворювання.</w:t>
      </w:r>
    </w:p>
    <w:p w14:paraId="1A421846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Генетичний імунодефіцит або генетична схильність до онкологічних захворювань. Як правило, при несприятливих умовах середовища,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неуважне ставлення до здоров'я люди хворіють тими ж захворюваннями, якими хворіли їхні батьки, або пухлини вражають ту ж систему організму. Або у людини може з'явитися новоутворення, тому що її імунна система на генетичному рівні нездатна до боротьби з дея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кими атиповіми клітинами.</w:t>
      </w:r>
    </w:p>
    <w:p w14:paraId="74A9EB13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Метаболічні фактори: аліментарні дефіцит білків, макро і мікроелементов, вітамінів та інших життєво важливих речовин унаслідок недостатнього надходження їх з їжею .Під час розвитку онкологічного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захворювання, лікування хіміотера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певтичними препаратами обмін речовин порушується, виникає імунодефіцит .</w:t>
      </w:r>
    </w:p>
    <w:p w14:paraId="35AC3A3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Ускладненням хіміотерапії є пригнічення кровотворення. Найбільш чутливими до дії цитотоксичних речовин лімфобластичні елементи фолікулів лімфатичних вузлів, селезінки, кишечника, 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гдалин і загрудинної залози (тимусу). Менш чутлива гранулоеритробластична тканина кісткового мозку. Уже на 3-й добі після початку лікування можна виявити зменшення кількості лейкоцитів у периферичній крові. Кількість еритроцитів істотно не змінюється. Лейк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опенія настає після введення майже всіх цитостатичних препаратів. Після курсу хіміотерапії деякими препаратами спостерігається відстрочена лейкопенія, коли зниження кількості білих кров'яних тілець продовжується ще протягом декількох тижнів. Тому системати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чні аналізи крові необхідно робити і після закінчення курсу амбулаторної хіміотерапії протягом місяця. Зниження кількості тромбоцитів у крові при хіміотерапії зустрічається рідше за лейкопенію у кілька разів, але часто вона настає за часом раніш, ніж лейко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пенія. Тривала лейкопенія і тромбоцитопенія створюють реальну загрозу появи інфекційних ускладнень, крововиливів. </w:t>
      </w:r>
    </w:p>
    <w:p w14:paraId="2B41B1F0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хіміотерапії в залежності від того, яке є захворювання, кажуть про анемію (зниження рівня еритроцитів і гемоглобіну), нейтропенію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крайньому її вираженні агранулоцитозі (падіння рівня нейтрофілів), лимфопении і тромбоцитопенії.</w:t>
      </w:r>
    </w:p>
    <w:p w14:paraId="1253FDE3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залежності від типу пухлини і проведеної хіміотерапії, частота слабкої або помірної анемії (Hb 80-100 г / л) доходить до 100% в період лікування, а частота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важкої анемії (Hb &lt;80 г / л) - до 80%.</w:t>
      </w:r>
    </w:p>
    <w:p w14:paraId="3B3F9BB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Протипухлинне лікування може значно зменшити кількість еритроцитів у крові за рахунок мієлосупресії, порушення синтезу гемопоетичних факторів, включаючи еритропоетин, що виробляється в нирках. Саме цей шлях розвитку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анемії реалізується при хіміотерапії з похідними платини, для яких властива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нефротоксичність.</w:t>
      </w:r>
    </w:p>
    <w:p w14:paraId="1244D84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Інтоксикація організму. Препарати для лікування пухлин є дуже токсичними, і це завжди викликає імунодефіцит.</w:t>
      </w:r>
    </w:p>
    <w:p w14:paraId="7629E2BF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Вищеописані фактори (нерідко їх сумісний вплив)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зводять до руйнування клітин або органів імунної та сопряженнних з нею систем прямо і /або опосредованно. Ушкоджувальна дія того може призводити до гібелі клітин, блокаді їх рецепторів, порушення метаболізму клітин, дисбалансу субпопуляцій лімфоцитів, цито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кінів та інших біологічно активних речовин , іншим змінам, що викликають імунну дисфункцію і ІД різного ступеня тяжесті, тривалості та різного ступеня залучення ланок імунної системи.</w:t>
      </w:r>
    </w:p>
    <w:p w14:paraId="3FECBA1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Імунні порушення залежать від ступеня злоякісності, гістогенезу пухлин,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зумовлює практичну необхідність визначення конкретних параметрів імунодефіциту для кожного виду пухлин. лише кількість клітин, які мають рецептор апоптозу (СД-95 рецептор), збільшена у 6 разів порівняно з групою контролю і у 2 рази більше, ніж при гліом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ах. Практично кожен п’ятий лімфоцит перебуває у стані готовності до апоптозу. </w:t>
      </w:r>
    </w:p>
    <w:p w14:paraId="77ACC6C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Хірургічне видалення, опромінення, хіміотерапії, поглиблюють імуносупресію та вторинний імунодефіцит. Водночас відновлення імунної системи при пухлинах та інших захворюваннях,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аких як бронхіальна астма, аутоімунна патологія (ревматизм та розсіяний склероз), за допомогою сучасних терапевтичних заходів є досить складним, що спонукало до використання, зокрема, радіотрансплантаційних методів, у тому числі тотального опромінення і вв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едення завчасно взятого власного кісткового мозку хворого для відновлення систем кровотворення та імунітет. </w:t>
      </w:r>
    </w:p>
    <w:p w14:paraId="3A52646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</w:p>
    <w:p w14:paraId="05E2D8E7" w14:textId="77777777" w:rsidR="00000000" w:rsidRDefault="001832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Клінічна картина</w:t>
      </w:r>
    </w:p>
    <w:p w14:paraId="6AA7D7B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0B00A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Прояви анемічного синдрому, їх вираженість визначає не лише рівень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гемоглобіну крові, але і швидкість зниження його концентр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ації. Анемія, що повільно розвивається у молодої людини довго залишається клінічно непомітною, як правило, до значного або різкого зменшення концентрації гемоглобіну або епізоду перевантаження. Для літнього хворого з букетом супутніх захворювань навіть нез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начне, але швидке зниження рівня гемоглобіну може мати тяжкі наслідки.</w:t>
      </w:r>
    </w:p>
    <w:p w14:paraId="75253F4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Нейтропенія - це стан, при якому спостерігається зниження числа гранулоцитарних лейкоцитів. Внаслідок цього різко знижується опірність організму бактеріальним інфекціям. Відбувається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двищення температури тіла. Тому нейтропенію ще називають нейтропенічної лихоманкою, або фебрильної лихоманкою.</w:t>
      </w:r>
    </w:p>
    <w:p w14:paraId="30F9E94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Фебрильна нейтропенія - абсолютне число нейтрофілів менше 1000 в 1 мкл в поєднанні з підвищенням температури тіла вище 38,3 ° С одноразово або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 38 ° С двократно з інтервалом в 1:00.</w:t>
      </w:r>
    </w:p>
    <w:p w14:paraId="7E780CB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Різні схеми поліхіміотерапії з різною частотою провокують розвиток нейтропенії.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імунодефіцит онкологія захворювання імуномодулятор</w:t>
      </w:r>
    </w:p>
    <w:p w14:paraId="5E8C5E8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Ступінь нейтропенії, що виникла в ході хіміотерапії, визначається по числу гранулоци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тів в одиниці об'єму крові.</w:t>
      </w:r>
    </w:p>
    <w:p w14:paraId="4A128AA6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Зниження числа лімфоцитів нерідко відбувається в результаті хіміотерапії. На відміну від нейтрофілів, що відповідають в основному за антибактеріальний захист, лімфоцити забезпечують противірусну і протипухлинну захист. Вони забе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зпечують розпізнавання чужого агента, здійснюють регулювання імунної відповіді і самі є клітинами, здійснюють агресію. У зв'язку з цим зниження числа і активності лімфоцитів супроводжує вираженим імунодефіцитом, що значно погіршує прогноз лікування онколог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ічного хворого. </w:t>
      </w:r>
    </w:p>
    <w:p w14:paraId="445DF1F3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фоні імунодефіцитного стану нерідко вперше з’являються або прогресують різні форми герметичних захворювань. Іншим ускладненням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імуносупресії є системні мікози (наприклад, кандидоз).</w:t>
      </w:r>
    </w:p>
    <w:p w14:paraId="6317C37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Симптоми імунодефіциту:</w:t>
      </w:r>
    </w:p>
    <w:p w14:paraId="21B3151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Стомлюваність </w:t>
      </w:r>
    </w:p>
    <w:p w14:paraId="6E3D9B53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Інфекції,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рецидивують і тривало перебігають.</w:t>
      </w:r>
    </w:p>
    <w:p w14:paraId="4C7CBC4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Інфекції, викликані умовно-патогенними збудниками. </w:t>
      </w:r>
    </w:p>
    <w:p w14:paraId="684FFD2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Затяжний або хронічний запальний процес, безвідносно до локалізаціі з частими рецидивами (безперервно рецидивні бактеріальні та /або вірусні інфекції слизових обол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онок респіраторної, травної і сечостатевої систем, шкірних покривів). </w:t>
      </w:r>
    </w:p>
    <w:p w14:paraId="5FB0C48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Стійкість до стандартної антибактеріальної терапії або швидкий розвиток рецідіва після лікування. </w:t>
      </w:r>
    </w:p>
    <w:p w14:paraId="1B710BD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Імунодефицит сумісно з впливом курсів різних антибіотиків, застосування імунодепреса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нтів, а також чинників внутрішнього середовища за розвитку та агресії протизапальних цітокінів і вільних радикалів на фоні хронічних інфекцій, викликає ускладнення основного захворювання. Підвищується ризик розвитку пухлин , метастазування, аутоімунної пат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ології. Крім того, у таких пацієнтів нерідко виникає соматогенні обумовлена депресія і інші порушення психіки. Сучасні досягнення імунології та інших суміжних спеціальностей, розробка нових імунотропних препаратів дозволяють лікарю надати реальну і довготр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ивалу допомогу хворому з ІД і хронічними бактеріальновіруснимі інфекціями.</w:t>
      </w:r>
    </w:p>
    <w:p w14:paraId="5AE0474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1AE7D3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Діагностика</w:t>
      </w:r>
    </w:p>
    <w:p w14:paraId="483C679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5FC35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Лабораторно-імунологічне обстеження проводиться з метою ідентифікації конкретного порушення імунної системи та підтвердження клінічного діагнозу. Первинна діагности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 може здійснюватися за допомогою панелі скринінгових лабораторних тестів. </w:t>
      </w:r>
    </w:p>
    <w:p w14:paraId="04D570CB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Застосування панелі скринінгових лабораторних тестів можливо практично у любой обласної або міської лікарні, де є клініко-діагностична лабораторія. Проте поглиблений аналіз можна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провести лише в спеціалізованому лечебно-профілактичному закладі, що має сучасну лабораторію клінічної іммунологіі. </w:t>
      </w:r>
    </w:p>
    <w:p w14:paraId="0B54D83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Цінну інформацію про стан гуморального імунітету можна отримати не только при визначенні рівня імуноглобулінів, їх субклассов або антитіл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определенним антигенів, а й шляхом вивчення їх функціональних властивостей. До них у первую чергу слід віднести таку властивість антитіл, як афінність, опсонізуюча активність імуноглобулінів.</w:t>
      </w:r>
    </w:p>
    <w:p w14:paraId="50F77FD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вже зазначалося, вивчення імунного статусу при імунодефіцит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 повинно мати на увазі вивчення кількості та функціональної активності основних компонентів імунної системи. Методи, що застосовуються для оцінки функціонування цих систем, умовно поділені на тести 1-го та 2-го рівнів. Тести 1-го рівня є орієнтовними і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прямовані на виявлення грубих дефектів в імунній системі; тести 2-го рівня є функціональними і спрямовані на ідентифікацію конкретного дефекту.</w:t>
      </w:r>
    </w:p>
    <w:p w14:paraId="41F0F88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тестів 1-го рівня для оцінки фагоцитозу належить визначення абсолютного числа нейтрофілів і моноцитів; інтенс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ивності поглинання мікробів нейтрофілами і моноцитами; здатності фагоцитів вбивати мікроби. </w:t>
      </w:r>
    </w:p>
    <w:p w14:paraId="547A680B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тестів 1-го рівня оцінки B-системи імунітету можна віднести визначення імуноглобулінів G, A, M, Е в сироватці крові; визначення відсотка і абсолютної кількості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B-лімфоцитів (CD19, СD20 ) у периферичної крові. Процес фагоцитозу складається з кількох етапів: хемотаксису, адгезії, поглощенія, дегрануляції, кілінгу і руйнування об'єкта. Їх вивчення має значимість в оцінці фагоцитарного процесу, так як існують імуноде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фіцити, пов'язані з наявністю поламок практично в кожному етапі. Кінцевим етапом роботи нейтрофіла і моноцита є кілінг і руйнування мікроба, тобто завершенний фагоцитоз.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оцінки кілінгу можна рекомендувати визначення образованія активних форм кисню в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оцесі фагоцитозу.. </w:t>
      </w:r>
    </w:p>
    <w:p w14:paraId="76F65F8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тестів 2-го рівня оцінки фагоцитозу можна віднести визначення інтенсивності хемотаксису фагоцитів, експресії молекул адгезії (CD11a, CD11b, CD11c , CD18) на поверхневій мембрані нейтрофілів. </w:t>
      </w:r>
    </w:p>
    <w:p w14:paraId="64BB058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тестів 2-го рівня оцінки В-системи іму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нітету можна віднести визначення субклассов імуноглобулінів, особливо IgG, секреторного IgA, співвідношення каппа-і лямбда-ланцюгів, специфічних антитіл до білкових і полісахаридних антигенів, здатності лімфоцитів давати проліферативну відповідь на B-(стаф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ілокок, ліпополісахарид ентеробактерій) і TB-(мітоген лаконос) мітогени. </w:t>
      </w:r>
    </w:p>
    <w:p w14:paraId="75D0A77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тестів 1-го рівня оцінки T -системи імунітету можна віднести визначення загального числа лімфоцитів,відсотка і абсолютного числа зрілих T-лімфоцитів (CD3) і двох основних їх субп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опуляцій: хелперів /індукторів (CD4) та кілерів /супресорів (CD8), проліферативного відповіді на основні T-мітогени: фітогемагглютиніну і конканавалін A. </w:t>
      </w:r>
    </w:p>
    <w:p w14:paraId="60B6929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скринінговим лабораторним тестам належить визначення: </w:t>
      </w:r>
    </w:p>
    <w:p w14:paraId="5722BAF1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-Абсолютної кількості лейкоцитів, нейтрофіл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ів, лімфоцитів і тромбоцитів </w:t>
      </w:r>
    </w:p>
    <w:p w14:paraId="6A6A94B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-сироваткових імуноглобулінів IgG, IgA, IgM </w:t>
      </w:r>
    </w:p>
    <w:p w14:paraId="15D79F7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-Гемолітичний активності комплементу CH50 </w:t>
      </w:r>
    </w:p>
    <w:p w14:paraId="0C0DB5E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гіперчутливості сповільненого типу (шкірні тести) </w:t>
      </w:r>
    </w:p>
    <w:p w14:paraId="0507592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тестів 2-го рівня для оцінки T-системи імунітету відноситься визначення продукції 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токінів (інтерлейкіну-2, (ІЛ-2), ІЛ -4, ІЛ-5, ІЛ-6, гамма-інтерферону, фактора некрозу пухлини (ФНП) та інші), активаційних молекул на поверхневій мембрані T-лімфоцитів (CD25, HLA- DR), молекул адгезії (CD11a, CD18), проліферативного відповіді на специфічн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антигени, найчастіше на дифтерійний і правцевим анатоксини , алергічної реакції за допомогою шкірних тестів з низкою мікробних антигенів. </w:t>
      </w:r>
    </w:p>
    <w:p w14:paraId="05F4BE10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Порушення експресії рецептора для ІЛ-2 спостерігаються при багатьох злоякісних захворюваннях крові - T-клітинної 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йкемії, волосатоклітинної лейкемії, лімфогранульоматозі . Для детекції герпесвірусної і другіх внутрішньоклітинних інфекцій , найбільш оптимально проведення ПЦР-діагностики, так як для багатьох герпетичних інфекцій серодіагностіка (рівень антитіл різних 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асів) прийнятна тільки для динамічного спостереження. У хворих бажано також визначення маркерів аутоагресії (антіДНК, РФ, антітела до тиреоглобуліну, тиреоїдної пероксидази та ін) і онкомаркерів. </w:t>
      </w:r>
    </w:p>
    <w:p w14:paraId="192C0D75" w14:textId="77777777" w:rsidR="00000000" w:rsidRDefault="00183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  <w:br w:type="page"/>
      </w:r>
    </w:p>
    <w:p w14:paraId="4A0D0A55" w14:textId="77777777" w:rsidR="00000000" w:rsidRDefault="001832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Методи, схеми і засоби корекції, лікування, профілакти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ки</w:t>
      </w:r>
    </w:p>
    <w:p w14:paraId="71524DFF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8717C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Кровотворна система нашого організму має величезну здатність до відновлення своєї функції у повному обсязі після припинення курсу лікування хіміопрепаратами. Через якийсь час наступає повне відновлення кількості лейкоцитів та тромбоцитів без будь-яких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спеціальних заходів.</w:t>
      </w:r>
    </w:p>
    <w:p w14:paraId="42A86671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Імунодефіцит на фоні вітамінно-мінеральної недостатності починають лікувати за допомогою комплексів вітамінів і мінералів.</w:t>
      </w:r>
    </w:p>
    <w:p w14:paraId="516ED09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Велике і перспективне місце мають генні технології. Завдяки новітньому методу читання послідовності ДНК під назв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ою Технології секвенування наступного покоління (Next-Generation Sequencing) вчені Вашингтонського університету в Сент-Луїсі виділили генну мутацію, яка присутня в багатьох ракових клітинах і забезпечує синтез білка - мішені імунної системи. </w:t>
      </w:r>
    </w:p>
    <w:p w14:paraId="2345455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Теорія іммуно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редактірованія раку, висунута Робертом Шрайбером більше 10 років тому, припускала, що деякі мутації в ракових клітинах легко розпізнаються імунною системою як зовнішня загроза. Якщо імунна система буде націлена на їх виявлення, вона зможе атакувати і знищу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вати ракові клітини. Це, на думку авторів, шлях до створення індивідуальних вакцин та інших методів іммунотероапіі раку.</w:t>
      </w:r>
    </w:p>
    <w:p w14:paraId="3382DB13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Порівнявши генетичні дані ракових і здорових клітин, група дослідників під керівництвом Роберта Шрайбера виявила в ракових клітинах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дослідних мишей мутації 3743. У результаті вчені відібрали кілька генів, які відповідають за синтез білків, здатних запускати імунну відповідь з найбільшою ймовірністю.</w:t>
      </w:r>
    </w:p>
    <w:p w14:paraId="3E1B3D0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Один з таких білків - спектрин-бета2 - присутній в усіх ракових клітинах, атакованих 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унною системою, і в жодній з тих, на які імунна система не реагує.</w:t>
      </w:r>
    </w:p>
    <w:p w14:paraId="3600CFD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цього дослідження вчені индукували зростання ракових пухлин у мишей з пригніченою імунною системою.</w:t>
      </w:r>
    </w:p>
    <w:p w14:paraId="583261F1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 наступному етапі експериментів вчені клонували мутантний ген спектрина-бета2, а 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 вносили його в ракові клітини мишей, у яких не було такої мутації. У мишей з нормальною імунною системою клітини пухлини, що синтезують мутантний спектрин-бета2, розпізнавалися імунною системою і знищувалися нею.</w:t>
      </w:r>
    </w:p>
    <w:p w14:paraId="1FE4378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онкологічних хворих за допомог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хіміотерапії призводить до значного пригнічення імунітету хворого, що підвищує ризик розвитку у нього інфекцій. Медики із США відновлюють імунітет за допомогою ін'єкцій власних Т-лімфоцитів пацієнта.</w:t>
      </w:r>
    </w:p>
    <w:p w14:paraId="11336C9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Повторні курси хіміотерапії хворих з хронічним лімфоц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итарний лейкоз (ХЛЛ) має виражений побічний ефект у вигляді практично повного пригнічення імунітету пацієнта, що різко підвищує ризик розвитку у нього інфекційних захворювань. Перед початком хіміотерапії у кожного хворого із зразків крові можна вирізняти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дорові Т-лімфоцити, які зберігалися до закінчення лікування. Після цього лімфоцити будуть піддаватися стимуляції для розмноження поза організмом і вводитися хворим. Це дасть можливість зростати кількості лімфоцитів та відновити імунітет. </w:t>
      </w:r>
    </w:p>
    <w:p w14:paraId="7CD8E2CB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Застосування імун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омодуляторів при імунодефіцитах .</w:t>
      </w:r>
    </w:p>
    <w:p w14:paraId="27818A1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прискорення одужання і стимуляції імунітету проводять курс лікування імуностимулюючими препаратами. В даний час відомо велика кількість імуностимулюючих препаратів, з різними механізмами дії.</w:t>
      </w:r>
    </w:p>
    <w:p w14:paraId="2F9AA5F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того ж, на фоні імунно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недостатності часто використовують специфічну та неспецифічну імунотерапію, наприклад онковакцинами ,яка при порушенні імунної системи не може формувати повноцінну адекватну відповідь, а внаслідок цього - не дає бажаного, теоретично очікуваного результат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у. </w:t>
      </w:r>
    </w:p>
    <w:p w14:paraId="5ADE9F6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 імунотерапії при вторинному імунодефіциті та лікуванні основного захворювання, в даному випадку - злоякісних пухлин, слід розділити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 імунокорекцію і власне спрямовану імунотерапію основного захворювання. Без корекції, а точніше без відновлення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стану імунної системи, практично неможливо досягти успіху імунотерапії.</w:t>
      </w:r>
    </w:p>
    <w:p w14:paraId="2995C04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Застосування імуномодуляторів повиннно завжди проводитися на підставі клінічного та іммунологіческого обстеження. </w:t>
      </w:r>
    </w:p>
    <w:p w14:paraId="70FE54C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Головним критерієм при призначенні імуномодуляторів є клінічна карті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на. Імуномодулятори можна (або доцільно) використовувати в комплексній терапіі хворих. </w:t>
      </w:r>
    </w:p>
    <w:p w14:paraId="6807798F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Імуномодулятори переважним чином впливають на Т-лімфоцити і індукують у них синтез цитокінів, стимулюють функціональну активність нейтрофільних лейкоцитів,тобто активув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антиінфекційний захист організму. До імуномодуляторів, чинним на Т-систему імунітету, відносяться ряд препаратів, отриманих з тимусу великої рогатої худоби. До імуномодуляторів останнього покоління з таким еффектом відносяться міелопід (його фракція МП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-1) та імунофан. У кінцевому підсумку приходить в рух вся імунна сістема. Обидва види активації імунітету могут з успіхом застосовуватися в комплексному лікуванні хворих з ІД. </w:t>
      </w:r>
    </w:p>
    <w:p w14:paraId="01CF5B5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Принципи імунотерапії грунтуються на етіології і патогенезі ІД і включають в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 після уточненої діагностики використання за показаннями замісної, комбінованої терапії, детоксикації, імуномодуляцію і программної відновлювальної терапії під контролем показників імунітету у дінаміці, а також спостереження, корекцію ускладнень і супутн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іх синдромів і захворювань. </w:t>
      </w:r>
    </w:p>
    <w:p w14:paraId="0AF0AE4B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Примірна схема: </w:t>
      </w:r>
    </w:p>
    <w:p w14:paraId="4E5B2CD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Діагностика (з імунним обстеженням у динаміці) і діфференіціальная діагностіка. </w:t>
      </w:r>
    </w:p>
    <w:p w14:paraId="1AD5254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Уточнення етіологічних факторів.</w:t>
      </w:r>
    </w:p>
    <w:p w14:paraId="7E03907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Детоксикація (вид і тривалість залежить від тяжкості ІД). </w:t>
      </w:r>
    </w:p>
    <w:p w14:paraId="69C9511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При можливості усунення 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іологічних чинників. </w:t>
      </w:r>
    </w:p>
    <w:p w14:paraId="6B38939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5. Імуномодуляція або замісна терапія (залежно від тяжкості ІД).</w:t>
      </w:r>
    </w:p>
    <w:p w14:paraId="748285C1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 Імунореабілітації (фізичні навантаження, загартовування, метаболічна і антіоксідантна терапія, вітамінотерапія, стимуляція специфічного і неспіціфіческого імунітету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ін.) </w:t>
      </w:r>
    </w:p>
    <w:p w14:paraId="4E523A05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8. Динамічне спостереження. </w:t>
      </w:r>
    </w:p>
    <w:p w14:paraId="4388A3D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принципи застосування :</w:t>
      </w:r>
    </w:p>
    <w:p w14:paraId="6C032B2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Імуномодулятори призначають у комплексній терапії одночасно з антибіотиками, протигрибковими, протипротозойними або противірусними засобами.</w:t>
      </w:r>
    </w:p>
    <w:p w14:paraId="509B572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Доцільним є раннє призначення імуномодулят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орів - з першого дня застосування хіміотерапевтичного етіотропного засобу.</w:t>
      </w:r>
    </w:p>
    <w:p w14:paraId="726B40D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Імуномодулятори, що діють на фагоцитарну ланку імунітету, можна призначати хворим як із виявленими, так і з невиявленими порушеннями імунного статусу, тобто підставою для призначе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препарату є клінічна картина.</w:t>
      </w:r>
    </w:p>
    <w:p w14:paraId="17A46C5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За наявності в даній лікувально-профілактичній установі відповідної матеріально-технічної бази застосування імуномодуляторів доцільно проводити на фоні імунологічного моніторингу. Цей моніторинг слід проводити незалежно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виявлення початкових змін в імунній системі.</w:t>
      </w:r>
    </w:p>
    <w:p w14:paraId="19DD7B2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Імуномодулятори можна застосовувати як монотерапію під час проведення імунореабілітаційних заходів.</w:t>
      </w:r>
    </w:p>
    <w:p w14:paraId="60CA8BC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Наявність зниження будь-якого параметра імунітету, виявленого при імунодіагностичному дослідженні у 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ктично здорової людини, не є підставою для призначення йому імуномодулюючої терапії. Такі люди повинні бути на обліку у відповідній лікувально-профілактичній установі та складати групу спостереження за імунним статусом.</w:t>
      </w:r>
    </w:p>
    <w:p w14:paraId="5561B18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досягнення імунології та інших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суміжних спеціальностей, розроблення нових імунотропних препаратів дозволяють лікареві надавати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реальну й довготривалу допомогу пацієнтам із імунодефіцитними станами та хронічними бактеріально-вірусними інфекціями.</w:t>
      </w:r>
    </w:p>
    <w:p w14:paraId="1FE5610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Кровотворна система нашого організму має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величезну здатність до відновлення своєї функції у повному обсязі після припинення курсу лікування хіміопрепаратами. Для прискорення одужання і стимуляції імунітету проводять курс лікування імуностимулюючими препаратами.</w:t>
      </w:r>
    </w:p>
    <w:p w14:paraId="3DC7946B" w14:textId="77777777" w:rsidR="00000000" w:rsidRDefault="00183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  <w:br w:type="page"/>
      </w:r>
    </w:p>
    <w:p w14:paraId="2C95AF0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Висновок</w:t>
      </w:r>
    </w:p>
    <w:p w14:paraId="05687770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BAB9A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Імунодефіцити (ІДС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- порушення імунологічної реактивності, обумовлені випаданням одного або декількох компонентів імунного апарату.</w:t>
      </w:r>
    </w:p>
    <w:p w14:paraId="7D7073A9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Злоякісне новоутворення завжди призводить до імунодефіциту, тому що якщо воно є - то є одразу анемія, і, звісно імунна система не отримує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рібної кількості кисню, поживних речовин, втрачає форменні елементи крові та не має можливості виробляти необхідну кількість імуноглобулінів та інших речовин для повноцінного функціонування. Другою причиною імунодефіциту є лікування пухлин (хірургічне хімі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отерапевтичне), що негативно впливає на імунітет. </w:t>
      </w:r>
    </w:p>
    <w:p w14:paraId="5E12053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Хворі на онкогенний імунодефіцит мають такі симптоми, як стомлюваність, інфекції, що рецидивують і тривало перебігають, затяжний або хронічний запальний процес , слабкість тощо. </w:t>
      </w:r>
    </w:p>
    <w:p w14:paraId="745FF64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Методи, що застосовуються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оцінки функціонування цих систем, умовно поділені на тести 1-го та 2-го рівнів. Тести 1-го рівня є орієнтовними і спрямовані на виявлення грубих дефектів в імунній системі; тести 2-го рівня є функціональними і спрямовані на ідентифікацію конкретного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фекту. Велике і перспективне місце мають генні технології.</w:t>
      </w:r>
    </w:p>
    <w:p w14:paraId="207740E8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імунотерапії при вторинному імунодефіциті та лікуванні основного захворювання, в даному випадку - злоякісних пухлин, слід розділити на імунокорекцію і власне спрямовану імунотерапію основног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захворювання. Без корекції, а точніше без відновлення стану імунної системи, практично неможливо досягти успіху імунотерапії.</w:t>
      </w:r>
    </w:p>
    <w:p w14:paraId="1A01D2B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Застосування імуномодуляторів повиннно завжди проводитися на підставі клінічного та іммунологіческого обстеження. </w:t>
      </w:r>
    </w:p>
    <w:p w14:paraId="52FE309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Примірна схем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а: </w:t>
      </w:r>
    </w:p>
    <w:p w14:paraId="7C9AF6D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Діагностика (з імунним обстеженням у динаміці) і діфференіціальна </w:t>
      </w:r>
    </w:p>
    <w:p w14:paraId="5FFC2B62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193EEB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діагностіка. </w:t>
      </w:r>
    </w:p>
    <w:p w14:paraId="2B8FA1E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Уточнення етіологічних факторів.</w:t>
      </w:r>
    </w:p>
    <w:p w14:paraId="4043D1CC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3. Детоксикація (вид і тривалість залежить від тяжкості ІД). </w:t>
      </w:r>
    </w:p>
    <w:p w14:paraId="04D44AA4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4. При можливості усунення етіологічних чинників. </w:t>
      </w:r>
    </w:p>
    <w:p w14:paraId="5F402CA6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 Імуномодуляція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замісна терапія (залежно від тяжкості ІД).</w:t>
      </w:r>
    </w:p>
    <w:p w14:paraId="3BFDC98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 Імунореабілітації (фізичні навантаження, загартовування, метаболічна і антіоксідантна терапія, вітамінотерапія, стимуляція специфічного і неспіціфіческого імунітету та ін.) </w:t>
      </w:r>
    </w:p>
    <w:p w14:paraId="1229F99F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Динамічне спостереження. </w:t>
      </w:r>
    </w:p>
    <w:p w14:paraId="6F5A029B" w14:textId="77777777" w:rsidR="00000000" w:rsidRDefault="001832B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6B22D6D6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ерелік використаних джерел</w:t>
      </w:r>
    </w:p>
    <w:p w14:paraId="3298CA8D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  <w:lang w:val="uk-UA"/>
        </w:rPr>
      </w:pPr>
    </w:p>
    <w:p w14:paraId="2A9F51F9" w14:textId="77777777" w:rsidR="00000000" w:rsidRDefault="001832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В. Г. Галактионов. Иммунология: Учебник. - М.: Изд-во МГУ. 1998 - 480 с.</w:t>
      </w:r>
    </w:p>
    <w:p w14:paraId="3D1893A0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Долгих В. Т. Основы иммунопатологии, Феникс, Ростов-на-Дону, 2007, с.119-158</w:t>
      </w:r>
    </w:p>
    <w:p w14:paraId="72E4369E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Лебедєв В.В. Супероксидного основи патогенезу та терапії імунних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сстройств. У книзі: Проблеми патогенезу та терапії імунних розладів під редакціей В. В. Лебедєва, том 1, с. Червень 1935, Москва, 2002 р. </w:t>
      </w:r>
    </w:p>
    <w:p w14:paraId="38102EE7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Стефани Д. В., Вельтищев Ю. Е. Иммунология и иммунопатология, Москва, Медицина, 1996, с.88-170</w:t>
      </w:r>
    </w:p>
    <w:p w14:paraId="5FE43626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Хаитов Р. М., Иг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натьева Г. А., Сидорова И. Г. Иммунопатология: Учебник. - М.: Медицина, 2000. - 432 с.:ил.</w:t>
      </w:r>
    </w:p>
    <w:p w14:paraId="50FE2EA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Ширінський В.С., Старостіна Н.М., Сеннікова Ю.А., Малишева О.А. Проблеми діагностікі та класифікації вторинних імунодефіцитів.//Алергологія та іммунологія, 2000,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 1, № 1, с.6270. </w:t>
      </w:r>
    </w:p>
    <w:p w14:paraId="425107F3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Ярілін А.А. Основи імунології. М., Медицина, 1999, с. 607.</w:t>
      </w:r>
    </w:p>
    <w:p w14:paraId="39AAC71A" w14:textId="77777777" w:rsidR="00000000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http://www.anticancer.ru/articles/articles-26.html</w:t>
      </w:r>
    </w:p>
    <w:p w14:paraId="67A4F168" w14:textId="77777777" w:rsidR="001832B6" w:rsidRDefault="001832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http://www.health-ua.org/news/11693.html</w:t>
      </w:r>
    </w:p>
    <w:sectPr w:rsidR="001832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C5"/>
    <w:rsid w:val="001832B6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7317E"/>
  <w14:defaultImageDpi w14:val="0"/>
  <w15:docId w15:val="{8FD4E3F4-9889-4567-A35B-D46216B7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3769</Words>
  <Characters>21489</Characters>
  <Application>Microsoft Office Word</Application>
  <DocSecurity>0</DocSecurity>
  <Lines>179</Lines>
  <Paragraphs>50</Paragraphs>
  <ScaleCrop>false</ScaleCrop>
  <Company/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2025-01-19T11:59:00Z</dcterms:created>
  <dcterms:modified xsi:type="dcterms:W3CDTF">2025-01-19T11:59:00Z</dcterms:modified>
</cp:coreProperties>
</file>