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0CC81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11F23863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69DCB0" w14:textId="77777777" w:rsidR="00000000" w:rsidRDefault="001F092B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3C43F5EF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</w:t>
      </w:r>
      <w:r>
        <w:rPr>
          <w:rFonts w:ascii="Times New Roman CYR" w:hAnsi="Times New Roman CYR" w:cs="Times New Roman CYR"/>
          <w:sz w:val="28"/>
          <w:szCs w:val="28"/>
        </w:rPr>
        <w:tab/>
        <w:t>Теоретические основы финансового менеджмента, учета в сестринском деле кардиологического отделения</w:t>
      </w:r>
    </w:p>
    <w:p w14:paraId="163EB78B" w14:textId="77777777" w:rsidR="00000000" w:rsidRDefault="001F09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</w:t>
      </w:r>
      <w:r>
        <w:rPr>
          <w:rFonts w:ascii="Times New Roman CYR" w:hAnsi="Times New Roman CYR" w:cs="Times New Roman CYR"/>
          <w:sz w:val="28"/>
          <w:szCs w:val="28"/>
        </w:rPr>
        <w:tab/>
        <w:t>Понятие рынка медицинских услуг</w:t>
      </w:r>
    </w:p>
    <w:p w14:paraId="7F1405E4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</w:t>
      </w:r>
      <w:r>
        <w:rPr>
          <w:rFonts w:ascii="Times New Roman CYR" w:hAnsi="Times New Roman CYR" w:cs="Times New Roman CYR"/>
          <w:sz w:val="28"/>
          <w:szCs w:val="28"/>
        </w:rPr>
        <w:tab/>
        <w:t>Финансовый менеджмент как система и механизм управления финансами</w:t>
      </w:r>
    </w:p>
    <w:p w14:paraId="3E32F716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</w:t>
      </w:r>
      <w:r>
        <w:rPr>
          <w:rFonts w:ascii="Times New Roman CYR" w:hAnsi="Times New Roman CYR" w:cs="Times New Roman CYR"/>
          <w:sz w:val="28"/>
          <w:szCs w:val="28"/>
        </w:rPr>
        <w:tab/>
        <w:t>Финансовы</w:t>
      </w:r>
      <w:r>
        <w:rPr>
          <w:rFonts w:ascii="Times New Roman CYR" w:hAnsi="Times New Roman CYR" w:cs="Times New Roman CYR"/>
          <w:sz w:val="28"/>
          <w:szCs w:val="28"/>
        </w:rPr>
        <w:t>й менеджмент бухгалтерий, учет в сестринском деле кардиологического отделения ГУЗ ЦК МСЧ</w:t>
      </w:r>
    </w:p>
    <w:p w14:paraId="443DD930" w14:textId="77777777" w:rsidR="00000000" w:rsidRDefault="001F09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</w:t>
      </w:r>
      <w:r>
        <w:rPr>
          <w:rFonts w:ascii="Times New Roman CYR" w:hAnsi="Times New Roman CYR" w:cs="Times New Roman CYR"/>
          <w:sz w:val="28"/>
          <w:szCs w:val="28"/>
        </w:rPr>
        <w:tab/>
        <w:t>Характеристика деятельности кардиологического отделения</w:t>
      </w:r>
    </w:p>
    <w:p w14:paraId="13C1EA3F" w14:textId="77777777" w:rsidR="00000000" w:rsidRDefault="001F09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</w:t>
      </w:r>
      <w:r>
        <w:rPr>
          <w:rFonts w:ascii="Times New Roman CYR" w:hAnsi="Times New Roman CYR" w:cs="Times New Roman CYR"/>
          <w:sz w:val="28"/>
          <w:szCs w:val="28"/>
        </w:rPr>
        <w:tab/>
        <w:t>Финансовый менеджмент бухгалтерий</w:t>
      </w:r>
    </w:p>
    <w:p w14:paraId="11442445" w14:textId="77777777" w:rsidR="00000000" w:rsidRDefault="001F09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2.3.</w:t>
      </w:r>
      <w:r>
        <w:rPr>
          <w:rFonts w:ascii="Times New Roman CYR" w:hAnsi="Times New Roman CYR" w:cs="Times New Roman CYR"/>
          <w:sz w:val="28"/>
          <w:szCs w:val="28"/>
        </w:rPr>
        <w:tab/>
        <w:t>Учет в сестринском деле кардиологического отделения</w:t>
      </w:r>
    </w:p>
    <w:p w14:paraId="7E301313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</w:t>
      </w:r>
      <w:r>
        <w:rPr>
          <w:rFonts w:ascii="Times New Roman CYR" w:hAnsi="Times New Roman CYR" w:cs="Times New Roman CYR"/>
          <w:sz w:val="28"/>
          <w:szCs w:val="28"/>
        </w:rPr>
        <w:tab/>
        <w:t>С</w:t>
      </w:r>
      <w:r>
        <w:rPr>
          <w:rFonts w:ascii="Times New Roman CYR" w:hAnsi="Times New Roman CYR" w:cs="Times New Roman CYR"/>
          <w:sz w:val="28"/>
          <w:szCs w:val="28"/>
        </w:rPr>
        <w:t>овершенствование финансового менеджмента бухгалтерии кардиологического отделения ГУЗ ЦК МСЧ</w:t>
      </w:r>
    </w:p>
    <w:p w14:paraId="1558BFF5" w14:textId="77777777" w:rsidR="00000000" w:rsidRDefault="001F092B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08C8DDD1" w14:textId="77777777" w:rsidR="00000000" w:rsidRDefault="001F092B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1CF25D2A" w14:textId="77777777" w:rsidR="00000000" w:rsidRDefault="001F092B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ECDD9E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51FEA334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C7F38F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Платные медицинские услуги являются важной составляющей деятельности практически всех государственных, муни</w:t>
      </w:r>
      <w:r>
        <w:rPr>
          <w:rFonts w:ascii="Times New Roman CYR" w:hAnsi="Times New Roman CYR" w:cs="Times New Roman CYR"/>
          <w:sz w:val="28"/>
          <w:szCs w:val="28"/>
        </w:rPr>
        <w:t xml:space="preserve">ципальных, частных учреждений здравоохранения. Рынок платных медицинских услуг появился в Российской Федерации в конце 1980-х - начале 1990-х гг. и в настоящее время активно развивается, охватывая все новые направления медицины и потребительские сегменты. </w:t>
      </w:r>
      <w:r>
        <w:rPr>
          <w:rFonts w:ascii="Times New Roman CYR" w:hAnsi="Times New Roman CYR" w:cs="Times New Roman CYR"/>
          <w:sz w:val="28"/>
          <w:szCs w:val="28"/>
        </w:rPr>
        <w:t>Российский рынок коммерческой медицины восполняет недостатки бюджетной медицины. Все большее число пациентов обращается к платным медицинским услугам.</w:t>
      </w:r>
    </w:p>
    <w:p w14:paraId="01D77D7C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аспекты современного состояния и развития рынка коммерческой медицины изучены недостаточно. Это об</w:t>
      </w:r>
      <w:r>
        <w:rPr>
          <w:rFonts w:ascii="Times New Roman CYR" w:hAnsi="Times New Roman CYR" w:cs="Times New Roman CYR"/>
          <w:sz w:val="28"/>
          <w:szCs w:val="28"/>
        </w:rPr>
        <w:t xml:space="preserve">условлено отсутствием регулярных статистических обследований частного здравоохранения в РФ, а также несовершенством действующей системы официальных статистических показателей рынка платных медицинских услуг. Для определения потенциала развития российского </w:t>
      </w:r>
      <w:r>
        <w:rPr>
          <w:rFonts w:ascii="Times New Roman CYR" w:hAnsi="Times New Roman CYR" w:cs="Times New Roman CYR"/>
          <w:sz w:val="28"/>
          <w:szCs w:val="28"/>
        </w:rPr>
        <w:t>рынка платных медицинских услуг, выработки эффективной политики и принятия оптимальных управленческих решений в сфере коммерческой медицины требуется проведение комплексного статистического исследования, направленного на выявление макроэкономических фактор</w:t>
      </w:r>
      <w:r>
        <w:rPr>
          <w:rFonts w:ascii="Times New Roman CYR" w:hAnsi="Times New Roman CYR" w:cs="Times New Roman CYR"/>
          <w:sz w:val="28"/>
          <w:szCs w:val="28"/>
        </w:rPr>
        <w:t>ов, влияющих на динамику рынка, оценку привлекательности региональных рынков платных медицинских услуг, определение наиболее востребованных медицинских специализаций.</w:t>
      </w:r>
    </w:p>
    <w:p w14:paraId="42F5AAEE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Растущий потребительский спрос на платные медицинские услуги определяет необходимость исс</w:t>
      </w:r>
      <w:r>
        <w:rPr>
          <w:rFonts w:ascii="Times New Roman CYR" w:hAnsi="Times New Roman CYR" w:cs="Times New Roman CYR"/>
          <w:sz w:val="28"/>
          <w:szCs w:val="28"/>
        </w:rPr>
        <w:t>ледования рынка коммерческой медицины. Сегодня востребовано разнообразное, своевременное, комфортное медицинское обслуживание. В связи с этим особую актуальность приобретает статистическое исследование рынка платных медицинских услуг в условиях финансово-э</w:t>
      </w:r>
      <w:r>
        <w:rPr>
          <w:rFonts w:ascii="Times New Roman CYR" w:hAnsi="Times New Roman CYR" w:cs="Times New Roman CYR"/>
          <w:sz w:val="28"/>
          <w:szCs w:val="28"/>
        </w:rPr>
        <w:t xml:space="preserve">кономического кризиса и оценка возможных его последствий,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влияющих на объем потребительского спроса, ценовую и маркетинговую политику участников рынка. Такое исследование может представлять интерес для органов здравоохранения, управляющих компаний, инвесто</w:t>
      </w:r>
      <w:r>
        <w:rPr>
          <w:rFonts w:ascii="Times New Roman CYR" w:hAnsi="Times New Roman CYR" w:cs="Times New Roman CYR"/>
          <w:sz w:val="28"/>
          <w:szCs w:val="28"/>
        </w:rPr>
        <w:t>ров. Существует потребность в разработке методических подходов к статистическому анализу и прогнозированию объема и структуры рынка платных медицинских услуг.</w:t>
      </w:r>
    </w:p>
    <w:p w14:paraId="65AB3EBC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в статистическом анализе и прогнозировании развития рынка коммерческой медицины опред</w:t>
      </w:r>
      <w:r>
        <w:rPr>
          <w:rFonts w:ascii="Times New Roman CYR" w:hAnsi="Times New Roman CYR" w:cs="Times New Roman CYR"/>
          <w:sz w:val="28"/>
          <w:szCs w:val="28"/>
        </w:rPr>
        <w:t>еляют актуальность темы дипломной работы, ее научную и практическую значимость.</w:t>
      </w:r>
    </w:p>
    <w:p w14:paraId="75928DB5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курсовой работы является финансовый менеджмент бухгалтерий, учет в сестринском деле кардиологического отделения ГУЗ ЦК МСЧ.</w:t>
      </w:r>
    </w:p>
    <w:p w14:paraId="125349AD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цели были поставлены и решены с</w:t>
      </w:r>
      <w:r>
        <w:rPr>
          <w:rFonts w:ascii="Times New Roman CYR" w:hAnsi="Times New Roman CYR" w:cs="Times New Roman CYR"/>
          <w:sz w:val="28"/>
          <w:szCs w:val="28"/>
        </w:rPr>
        <w:t>ледующие задачи:</w:t>
      </w:r>
    </w:p>
    <w:p w14:paraId="203E1B23" w14:textId="77777777" w:rsidR="00000000" w:rsidRDefault="001F092B">
      <w:pPr>
        <w:widowControl w:val="0"/>
        <w:tabs>
          <w:tab w:val="left" w:pos="71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-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дать понятие рынка медицинских услуг;</w:t>
      </w:r>
    </w:p>
    <w:p w14:paraId="09A3C46B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-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изучить финансовый менеджмент как система и механизм управления финансами;</w:t>
      </w:r>
    </w:p>
    <w:p w14:paraId="6AB2E0E9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-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дать характеристику деятельности кардиологического отделения;</w:t>
      </w:r>
    </w:p>
    <w:p w14:paraId="6B6B32A5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-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оценить финансовый менеджмент бухгалтерий;</w:t>
      </w:r>
    </w:p>
    <w:p w14:paraId="0A82C248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-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изучить уч</w:t>
      </w:r>
      <w:r>
        <w:rPr>
          <w:rFonts w:ascii="Times New Roman CYR" w:hAnsi="Times New Roman CYR" w:cs="Times New Roman CYR"/>
          <w:sz w:val="28"/>
          <w:szCs w:val="28"/>
        </w:rPr>
        <w:t>ет в сестринском деле кардиологического отделения;</w:t>
      </w:r>
    </w:p>
    <w:p w14:paraId="5563EBA4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-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сделать предложение мероприятий по совершенствованию деятельности отделения;</w:t>
      </w:r>
    </w:p>
    <w:p w14:paraId="7553E836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Courier New CYR" w:hAnsi="Courier New CYR" w:cs="Courier New CYR"/>
          <w:sz w:val="28"/>
          <w:szCs w:val="28"/>
        </w:rPr>
        <w:t>-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оценить экономическую эффективность проекта.</w:t>
      </w:r>
    </w:p>
    <w:p w14:paraId="2F006690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Объектом исследования выступает кардиологическое отделение ГУЗ ЦК МСЧ.</w:t>
      </w:r>
    </w:p>
    <w:p w14:paraId="3D6B8166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Предмето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исследования является финансовый менеджмент в РФ.</w:t>
      </w:r>
    </w:p>
    <w:p w14:paraId="604FECC9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Глава 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Теоретические основы финансового менеджмента, учета в сестринском деле кардиологического отделения</w:t>
      </w:r>
    </w:p>
    <w:p w14:paraId="753BC6D7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1480E8F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Понятие рынка медицинских услуг</w:t>
      </w:r>
    </w:p>
    <w:p w14:paraId="14633F85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E88944D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Понятие «медицинская услуга» означает определенную услуг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у, которая оказывается представителем традиционной, дополнительной или нетрадиционной медицины с целью улучшения самочувствия пациента за вознаграждение [23, с. 115-117].</w:t>
      </w:r>
    </w:p>
    <w:p w14:paraId="18AE36A6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медицинским услугам относятся все виды услуг, которые касаются здоровья и самочувст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вия человека.</w:t>
      </w:r>
    </w:p>
    <w:p w14:paraId="6E734EA0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Рынок медицинских услуг - сфера предпринимательской деятельности, направленная на извлечение прибыли из следующих областей деятельности:</w:t>
      </w:r>
    </w:p>
    <w:p w14:paraId="589C4589" w14:textId="77777777" w:rsidR="00000000" w:rsidRDefault="001F092B">
      <w:pPr>
        <w:widowControl w:val="0"/>
        <w:tabs>
          <w:tab w:val="left" w:pos="71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-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строительства, управления, эксплуатации, реконструкции, развития и гражданско-правовых сделок с объекта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 недвижимости медицинского назначения;</w:t>
      </w:r>
    </w:p>
    <w:p w14:paraId="7E248AE2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-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принятия законодательных актов, обеспечивающих формирование и развитие рынка медицинских услуг;</w:t>
      </w:r>
    </w:p>
    <w:p w14:paraId="5AF0F271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-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производства и сбыта медицинских изделий;</w:t>
      </w:r>
    </w:p>
    <w:p w14:paraId="6891BA15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-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производства и сбыта медицинской продукции;</w:t>
      </w:r>
    </w:p>
    <w:p w14:paraId="399C9A16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-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медицинский сервис;</w:t>
      </w:r>
    </w:p>
    <w:p w14:paraId="47D00B65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-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ицинские консультации и аналитика;</w:t>
      </w:r>
    </w:p>
    <w:p w14:paraId="1351ED86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-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медицинское образование;</w:t>
      </w:r>
    </w:p>
    <w:p w14:paraId="4911DA43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-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управление медицинской деятельностью;</w:t>
      </w:r>
    </w:p>
    <w:p w14:paraId="4CEF191A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-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развитие медицинской деятельности;</w:t>
      </w:r>
    </w:p>
    <w:p w14:paraId="0BA2CF58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-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интегративная медицина;</w:t>
      </w:r>
    </w:p>
    <w:p w14:paraId="7FF90EB9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-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специализированная медицина;</w:t>
      </w:r>
    </w:p>
    <w:p w14:paraId="10B6D269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lastRenderedPageBreak/>
        <w:t>-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нетрадиционная медицина и д.р.</w:t>
      </w:r>
    </w:p>
    <w:p w14:paraId="50B2BBB8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Эта деятельность основана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 этике персональной ответственности врача перед пациентом, а также на действующих законодательных и нормативных актах, социальных взаимоотношениях между больными и медицинским персоналом, а также собственниками объектов медицинских услуг. Законодательная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база и уровень социального развития общества регулируют развитие медицины с целью получения желаемого коммерческого или социального результата [27, с. 119-121].</w:t>
      </w:r>
    </w:p>
    <w:p w14:paraId="73D856CF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Рынок медицинских услуг - совокупность правовых и социально-экономических условий, клиентов и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ациентов, способных и желающих приобрести медицинскую услугу, куплю-продажу, аренду, участие в долевом строительстве объектов недвижимости медицинского назначения, находящихся в собственности граждан. Размер рынка зависит от численности людей, способных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купать объекты недвижимости медицинского назначения, медицинские услуги, медицинских фирм, обладающих необходимыми материально-техническими ресурсами, благоприятной государственной политики и законодательной базы, способствующей развитию цивилизованного 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дицинского бизнеса.</w:t>
      </w:r>
    </w:p>
    <w:p w14:paraId="4D8742A7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Элементы рынка медицинских услуг [23, с. 321-322]:</w:t>
      </w:r>
    </w:p>
    <w:p w14:paraId="5914D975" w14:textId="77777777" w:rsidR="00000000" w:rsidRDefault="001F092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Объекты недвижимости медицинского назначения, выставленные на продажу. Изучение данных объектов позволяет собственнику создать простую классификацию и четко определить своих конкуре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нтов.</w:t>
      </w:r>
    </w:p>
    <w:p w14:paraId="0FE740B6" w14:textId="77777777" w:rsidR="00000000" w:rsidRDefault="001F092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Покупатель недвижимости медицинского назначения. Это определение сосредоточено на характеристиках потребителей недвижимости медицинского назначения как товара. Это позволяет выделить близкие по своим характеристикам группы потребителей, сегменты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рынка медицинских услуг.</w:t>
      </w:r>
    </w:p>
    <w:p w14:paraId="35AA4C7A" w14:textId="77777777" w:rsidR="00000000" w:rsidRDefault="001F092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Повод для покупки объекта недвижимости медицинского назначения. Приобретение недвижимости медицинского назначения связано с финансовыми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возможностями и ростом числа населения. Для собственника важно предвидеть подобные случаи дл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проведения компании по продаже недвижимости медицинского назначения.</w:t>
      </w:r>
    </w:p>
    <w:p w14:paraId="6144AD4C" w14:textId="77777777" w:rsidR="00000000" w:rsidRDefault="001F092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Повод для продажи объекта недвижимости медицинского назначения. Продажа недвижимости медицинского назначения зависит от финансового состояния продавцов и особенностей персональной 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дицинской политики собственника, ориентированного на развитие своей собственности. Для собственника важно предвидеть подобные случаи для проведения компании по поиску продавцов и созданию эксклюзивной базы вариантов недвижимости медицинского назначения.</w:t>
      </w:r>
    </w:p>
    <w:p w14:paraId="22B939AB" w14:textId="77777777" w:rsidR="00000000" w:rsidRDefault="001F092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Почему покупают объект недвижимости медицинского назначения. Это наиболее ценный для предпринимателя вопрос. Потребитель не покупает объект недвижимости медицинского назначения ради него самого, а ожидает получить определенное удовлетворение при дальнейше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эксплуатации, управлении, реконструкции, ремонте, развитии этого объекта. Чтобы определить положение собственника по отношению к конкурентам используют следующие показатели:</w:t>
      </w:r>
    </w:p>
    <w:p w14:paraId="36E60EAB" w14:textId="77777777" w:rsidR="00000000" w:rsidRDefault="001F092B">
      <w:pPr>
        <w:widowControl w:val="0"/>
        <w:tabs>
          <w:tab w:val="left" w:pos="71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-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число продаж объектов недвижимости медицинского назначения;</w:t>
      </w:r>
    </w:p>
    <w:p w14:paraId="32CD7CC8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-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доля рынка и сте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пень проникновения на рынок недвижимости медицинского назначения;</w:t>
      </w:r>
    </w:p>
    <w:p w14:paraId="1038C326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-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объем денежных масс, вложенных в операции с недвижимостью медицинского назначения;</w:t>
      </w:r>
    </w:p>
    <w:p w14:paraId="6CA34F03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-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сумма комиссионного вознаграждения за сопровождение операций с недвижимостью медицинского назначение.</w:t>
      </w:r>
    </w:p>
    <w:p w14:paraId="501B077F" w14:textId="77777777" w:rsidR="00000000" w:rsidRDefault="001F092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6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Объекты медицинских услуг (техника, средства, препараты, информация, аналитика), выставленные на продажу. Изучение данных объектов позволяет собственнику создать простую классификацию и четко определить своих конкурентов.</w:t>
      </w:r>
    </w:p>
    <w:p w14:paraId="37FB7212" w14:textId="77777777" w:rsidR="00000000" w:rsidRDefault="001F092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Покупатель медицинских услуг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(техника, средства, препараты, информация, аналитика). Это определение сосредоточено на характеристиках потребителей медицинских услуг как товара. Это позволяет выделить близкие по своим характеристикам группы потребителей, сегменты рынка медицинских услу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г.</w:t>
      </w:r>
    </w:p>
    <w:p w14:paraId="4453FBB3" w14:textId="77777777" w:rsidR="00000000" w:rsidRDefault="001F092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Повод для покупки объекта медицинских услуг. Приобретение объекта медицинских услуг связано с финансовыми возможностями и ростом числа платежеспособного населения. Для собственника важно предвидеть подобные случаи для проведения компании по продаже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бъекта медицинских услуг.</w:t>
      </w:r>
    </w:p>
    <w:p w14:paraId="64EBCFBA" w14:textId="77777777" w:rsidR="00000000" w:rsidRDefault="001F092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Повод для продажи объекта медицинских услуг. Продажа медицинских услуг зависит от финансового состояния продавцов и особенностей персональной медицинской политики собственника, ориентированного на развитие своей собственности.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Для собственника важно предвидеть подобные случаи для проведения компании по поиску продавцов и созданию эксклюзивной базы вариантов объектов медицинских услуг (ноу-хау).</w:t>
      </w:r>
    </w:p>
    <w:p w14:paraId="458CFA45" w14:textId="77777777" w:rsidR="00000000" w:rsidRDefault="001F092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Почему покупают объект медицинских услуг. Это наиболее ценный для предпринимателя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вопрос. Потребитель не покупает объект медицинских услуг ради него самого, а ожидает получить определенный оздоровительный эффект при дальнейшей эксплуатации этого объекта.</w:t>
      </w:r>
    </w:p>
    <w:p w14:paraId="4C6A11E4" w14:textId="77777777" w:rsidR="00000000" w:rsidRDefault="001F092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Чтобы определить положение собственника по отношению к конкурентам можно использова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 следующие показатели: число продаж объектов медицинских услуг; доля рынка и степень проникновения на рынок объектов медицинских услуг; объем денежных масс, вложенных в операции с объектами медицинских услуг; сумма вознаграждения за оказанные медицинские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услуги [39, с. 275-290].</w:t>
      </w:r>
    </w:p>
    <w:p w14:paraId="1C3D3617" w14:textId="77777777" w:rsidR="00000000" w:rsidRDefault="001F092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350D729" w14:textId="77777777" w:rsidR="00000000" w:rsidRDefault="001F092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Финансовый менеджмент как система и механизм управления финансами</w:t>
      </w:r>
    </w:p>
    <w:p w14:paraId="7F5B32AE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8B447E7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Финансы - обширная область знания и практической деятельности, требующая специализации. В настоящее время можно выделить пять наиболее крупных сфер функционир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ования финансов:</w:t>
      </w:r>
    </w:p>
    <w:p w14:paraId="67374B26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финансы государственные;</w:t>
      </w:r>
    </w:p>
    <w:p w14:paraId="4F4ACFAA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финансы отраслевые;</w:t>
      </w:r>
    </w:p>
    <w:p w14:paraId="040D84F4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кредит и денежные обращения;</w:t>
      </w:r>
    </w:p>
    <w:p w14:paraId="15B2301A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страхование;</w:t>
      </w:r>
    </w:p>
    <w:p w14:paraId="6FEC1668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рынок ценных бумаг.</w:t>
      </w:r>
    </w:p>
    <w:p w14:paraId="4F248021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Финансовый менеджмент охватывает все направления, но более всего реализуется в сфере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«Финансы отраслевые». Английский термин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financial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management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» буквально переводится как «финансовые управления», т.е. как один из методов управления, а согласно нашему переводу «управление финансами» Эти два термина одинаково означают развитие от наиболее простого к более сложному, т.е. финансов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 финансовому менеджменту.</w:t>
      </w:r>
    </w:p>
    <w:p w14:paraId="46543EA4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Финансы определяются как система денежных отношений, выражающаяся в образовании доходов, осуществлении расходов, контроле эффективности названных процессов, или конкретнее контроле эффективности социального и экономического разв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ития. Здесь же отметим, что в самом узком и чисто финансовом смысле эффективность предполагает безубыточность, прибыльность, рентабельность, а точнее - неснижающуюся, растущую рентабельность. Однако заметим, что приведенное определение категории финансов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рименимо ко всем уровням иерархии в обществе и ко всем сферам функционирования финансов с изменениями не содержания данной формулировки, а состава образуемых, распределяемых и перераспределяемых денежных ресурсов, заключаемых в централизованные децентрализ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ованные денежные фонды, последние предполагают накопление, обособление и целевое направление на определенные расходы. Необходимость этого очевидна: деньги - абстрактны, они - всеобщее покупательное средство; любой денежный фонд, если средствам из него не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ридать строго целевое направление использования, можно истратить практически на любую потребность. Иными словами, денежные фонды, как и ресурсы, имеют единое назначение - служить источником определенных (финансовым законодательством или управляющим решение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м) расходов, вложений, затрат. Тем не менее понятие финансовых ресурсов - шире денежных фондов. Их можно определить как целенаправленную совокупность денежных средств, способных к высвобождению (мобилизации) или дополнительной загрузке в оборот (иммобилиза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ция), в отличие от денежных фондов, формируемых за счет ресурсов, но предполагающих относительно стабильность.</w:t>
      </w:r>
    </w:p>
    <w:p w14:paraId="28F3EC73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Что касается определения финансового менеджмента, то оно связано с понятием механизма управления финансами, или финансового механизма, как активн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 составной части хозяйственного менеджмент. Его можно определить как комплекс экономических форм и методов управление процессом производства на всех иерархических уровнях. А финансовый механизм - это комплекс финансовых форм и методов управления процессо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социально экономического развития общества (соответственно - всех его ячеек). Такая трактовка одновременно включает финансовый механизм в хозяйственный и выводит его за рамки последнего. Если хозяйственный механизм - преимущественно базисная категория,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финансовый механизм, как и сами финансы, функционирует и в базисной, и в надстроечной сферах, являясь связующей их категорией.</w:t>
      </w:r>
    </w:p>
    <w:p w14:paraId="30C2CD92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Известно, что сущность той или иной категории отражается в ее функциях. Рассмотрим их проявление в работе финансового менеджера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3C55330E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финансовой литературе сложилось две основные позиции по этому вопросу.</w:t>
      </w:r>
    </w:p>
    <w:p w14:paraId="2B9471D6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финансы имеют две функции - распределительную и контрольную;</w:t>
      </w:r>
    </w:p>
    <w:p w14:paraId="78DFD8BC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финансы имеют три функции: образование доходов (накопление капитала); осуществление расходов - распределительная; 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нтроль эффективности использования капитала.</w:t>
      </w:r>
    </w:p>
    <w:p w14:paraId="3E8A94C4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Вторая позиция представляется наиболее обоснованной; она расширительно толкует распределительную функцию, что вытекает из сущности категорий финансов. Естественно, предпосылкой распределения и его началом служит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поступление доходов (накопление капитала) - образование ресурсов, формирующих фонды денежных средств.</w:t>
      </w:r>
    </w:p>
    <w:p w14:paraId="6579EF67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Итак, первая функция проявляется в работе финансового менеджера через своевременную и полную концентрацию финансовых ресурсов в фондах денежных средств.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Причем, имеются в виду не только децентрализованные фонды в отрасли, объединениях, на предприятиях, но и централизованные фонды государства, в том числе федеральный и нижестоящие бюджеты и фонды кредитных ресурсов государственных и не государственных струк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тур.</w:t>
      </w:r>
    </w:p>
    <w:p w14:paraId="11E23835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Именно полная и своевременная мобилизация финансовых ресурсов в определенные фонды денежных средств и составляет первостепенную задачу всех звеньев финансово - кредитной системы и в особенности ее базового звена - службы финансового менеджера предприя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тий материального производства. В самом деле, недопоступление доходов (выручки от реализации, прибыли и прочих) по причине, неплатежей или задержки платежей предприятий - контрагентов сразу нарушит финансирование всех производственных затрат и инвестиций,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социальных выплат, что, естественно, потребует от финансового менеджера изыскания источников компенсации подобных прорывов и принятие мер финансового воздействия для ликвидации и предотвращения таких ситуаций.</w:t>
      </w:r>
    </w:p>
    <w:p w14:paraId="2E931169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Один из главных принципов финансового менеджер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«время деньги» трактует необходимость своевременного поступления доходов и связана с возникновениями на практике платежами «пиками», цепочками неплатежей, их негативным и последствиями.</w:t>
      </w:r>
    </w:p>
    <w:p w14:paraId="5B0FBFE9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Другим проявлением первой функции служит стимулирование роста финанс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овых ресурсов, в том числе денежных накоплений. Здесь ведущее место принадлежит управляющим решениям финансового менеджера. Следует отметить, что понятие стимулирования, или мотивации, не ограничивается индивидуальным или коллективным материальным поощрени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ям или депремированием, но распространяется на интерес всех участников производства, включая отраслевые, кредитные и даже не финансовые звенья, органы власти в центре и на местах, к повышению эффективности и к научно - техническому совершенствованию произв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одства, ибо эта мотивация обеспечивает рост и надежность доходной базы хозяйствования. При этом речь идет о всей системе финансовых стимулов и рычагов: проценте за кредит, ставок налогов, налоговых льгот, штрафах, а также о соответствии реальных денежных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оходов техника-экономическим, натуральным и финансовым показателем бизнес-плана.</w:t>
      </w:r>
    </w:p>
    <w:p w14:paraId="06423486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Вторая функция - осуществление расходов, или распределительная - проявляется в масштабе предприятия через распределение и перераспределения всех денежных поступлений, в первую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очередь выручки от реализации продукции или услуг.</w:t>
      </w:r>
    </w:p>
    <w:p w14:paraId="34E5BB38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Первичное распределение дохода предприятия связано с его перераспределением. Так, себестоимость в значительной доле формируется из обязательных перечислений в централизованные внебюджетные фонды государст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 и в бюджет, но поступлением их предшествует распределение выручки от реализации продукции (и услуг) предприятий производственной сферы, а до того - планируемое (финансовым менеджером) распределение стоимости товара в цене реализации.</w:t>
      </w:r>
    </w:p>
    <w:p w14:paraId="6C4C1235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Подобная распредели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тельная деятельность требует от финансового менеджера перманентных инвестиционных решений, т.е. вынуждает финансового менеджера за пределы финансовых отношений в такие как юридические (контракты) и снабженческие деятельности вплоть до выбора контрагента, 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астоты и прочих условий поставок и т.п.</w:t>
      </w:r>
    </w:p>
    <w:p w14:paraId="3D63644E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Так, перераспределение доходов связанно (обусловлено) неравномерностью движения доходов и расходов . Если изобразить их графически то вид будет примерно таким: (рис 1)</w:t>
      </w:r>
    </w:p>
    <w:p w14:paraId="290BD14A" w14:textId="2ADDA457" w:rsidR="00000000" w:rsidRDefault="001F09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 w:rsidR="0014524E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0AFF8AB" wp14:editId="7DF13DD2">
            <wp:extent cx="4676775" cy="3257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8CC43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Рисунок 1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Динамика расходов и доходов [15, с. 117-119]</w:t>
      </w:r>
    </w:p>
    <w:p w14:paraId="60711203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CCCD79A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Доходы в целом для каждого предприятия, отрасли или региона увеличиваются более или менее равномерно, ибо их рост соответствует расширению производства или, как в современной ситуации, росту цен (тарифов). 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расходы определяются характером их наиболее крупной и длительной иммобилизуемой из текущего оборота частью - капитальными вложениями или прямыми инвестициями. Неравномерность проявляется в различных аспектах: во-первых, во времени, в том числе из-за сезонн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ости производства, - по годам, кварталам и более кратким периодам; во-вторых, в региональном разрезе - в основном через бюджет; в-третьих, в отраслевом разрезе, в том числе внутри объединений и предприятий; в четвертых, в международном разрезе - под влияни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 внутренней и внешней экономической (в том числе валютной, ценовой) и политической конъюнктуры и т.д.</w:t>
      </w:r>
    </w:p>
    <w:p w14:paraId="097818F9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Управление финансами предприятия или, иными словами, функциональную модель финансового менеджмента можно представить в виде следующей схемы (рис 2).</w:t>
      </w:r>
    </w:p>
    <w:p w14:paraId="5F62BCD5" w14:textId="09C88B81" w:rsidR="00000000" w:rsidRDefault="001F09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 w:rsidR="0014524E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9E3AA9D" wp14:editId="00745409">
            <wp:extent cx="4286250" cy="6124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30FF1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Рисунок 2 - Функциональная модель системы управления финансами</w:t>
      </w:r>
    </w:p>
    <w:p w14:paraId="2CB78537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77E61B4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Функционирование финансового механизма управления органически смыкается с постоянным формированием, изучением и регулированием (контролем) плановой и аналити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ческой информации о финансовых показателях и процессах. Более того, и финансовое планирование, и анализ выделены в самостоятельные участки финансовой работы. А текущая и оперативная финансовая работа в свою очередь базируется на планировании и анализе.</w:t>
      </w:r>
    </w:p>
    <w:p w14:paraId="6676FE3F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бходимо отметить, что блоки анализа непременно охватывают сбор, учет и обобщение (свод) информации. А блоки планирования неизменно составляют заключительный раздел любого бизнес -плана.</w:t>
      </w:r>
    </w:p>
    <w:p w14:paraId="7E049824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Это вполне согласуются с характером и требованиями финансовой работы,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также возможностями конструирования определенных комплексов задач.</w:t>
      </w:r>
    </w:p>
    <w:p w14:paraId="114D9471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Необходимо выделить три основных аспекта управления финансами, определяющие предпосылки, задачи и принципы финансового менеджмента:</w:t>
      </w:r>
    </w:p>
    <w:p w14:paraId="68447429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Организационный аспект, или создание финансово-правовых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условий для финансового менеджмента.</w:t>
      </w:r>
    </w:p>
    <w:p w14:paraId="2529432E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Выбор конечных финансовых показателей прибыли и рентабельности (относительной прибыли) в качестве критерия управленческих решений.</w:t>
      </w:r>
    </w:p>
    <w:p w14:paraId="3B02FFF9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Перманентный контроль эффективности любой положительной деятельности, в частности, чере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 баланс доходов и расходов.</w:t>
      </w:r>
    </w:p>
    <w:p w14:paraId="7D22B923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8257112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Глава 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Финансовый менеджмент бухгалтерий, учет в сестринском деле кардиологического отделения ГУЗ ЦК МСЧ</w:t>
      </w:r>
    </w:p>
    <w:p w14:paraId="0F6F9509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6B53769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Характеристика деятельности кардиологического отделения</w:t>
      </w:r>
    </w:p>
    <w:p w14:paraId="311B9960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AD7D6BD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ГУЗ Центральная клиническая Медико-санитарная часть явля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ется одним из ведущих лечебных учреждений города Ульяновска и Ульяновской области.</w:t>
      </w:r>
    </w:p>
    <w:p w14:paraId="1555C27E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Коллектив сотрудников - это 1976 специалистов, из них 274 врача:</w:t>
      </w:r>
    </w:p>
    <w:p w14:paraId="1613073C" w14:textId="77777777" w:rsidR="00000000" w:rsidRDefault="001F092B">
      <w:pPr>
        <w:widowControl w:val="0"/>
        <w:tabs>
          <w:tab w:val="left" w:pos="71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softHyphen/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7 кандидатов медицинских наук;</w:t>
      </w:r>
    </w:p>
    <w:p w14:paraId="730949C2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softHyphen/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3 Заслуженных врача РФ;</w:t>
      </w:r>
    </w:p>
    <w:p w14:paraId="465F83D3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softHyphen/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1 Заслуженный работник здравоохранения;</w:t>
      </w:r>
    </w:p>
    <w:p w14:paraId="5951024E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softHyphen/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83 врача высшей квалификационной категории;</w:t>
      </w:r>
    </w:p>
    <w:p w14:paraId="13D23D36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softHyphen/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13 имеют знак "Отличник здравоохранения"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14:paraId="0382F00D" w14:textId="77777777" w:rsidR="00000000" w:rsidRDefault="001F09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Сегодня ГУЗ ЦК МСЧ - крупное многопрофильное лечебно-профилактическое учреждение, в состав которого входит:</w:t>
      </w:r>
    </w:p>
    <w:p w14:paraId="513FD560" w14:textId="77777777" w:rsidR="00000000" w:rsidRDefault="001F092B">
      <w:pPr>
        <w:widowControl w:val="0"/>
        <w:tabs>
          <w:tab w:val="left" w:pos="71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softHyphen/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круглосуточный стационар;</w:t>
      </w:r>
    </w:p>
    <w:p w14:paraId="18E995A0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softHyphen/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3 поликлиники;</w:t>
      </w:r>
    </w:p>
    <w:p w14:paraId="541DD51E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softHyphen/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2 офиса врач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общей практики - с. Карлинское, с .Баратаевка;</w:t>
      </w:r>
    </w:p>
    <w:p w14:paraId="1785D05E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softHyphen/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автоматизированный центр медицинской диагностики (АЦМД);</w:t>
      </w:r>
    </w:p>
    <w:p w14:paraId="03977248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softHyphen/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родильный дом;</w:t>
      </w:r>
    </w:p>
    <w:p w14:paraId="6407D63F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softHyphen/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травмпункт;</w:t>
      </w:r>
    </w:p>
    <w:p w14:paraId="1BB32188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softHyphen/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женская консультация;</w:t>
      </w:r>
    </w:p>
    <w:p w14:paraId="421A0E6F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softHyphen/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аптека.</w:t>
      </w:r>
    </w:p>
    <w:p w14:paraId="7CA8A2B8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Стационар ГУЗ ЦК МСЧ обслуживает 186 951 взрослых жителей Засвияжского района г. Ул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ьяновска и 18 064 человек, работающих на промышленных предприятиях, оказывая КРУГЛОСУТОЧНУЮ ЭКСТРЕННУЮ И ПЛАНОВУЮ СТАЦИОНАРНУЮ ПОМОЩЬ. Функционирует 80 коек дневного стационара.</w:t>
      </w:r>
    </w:p>
    <w:p w14:paraId="6C776A59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Амбулаторная помощь оказывается по 25 специальностям, в год осуществляется око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 730000 посещений, за сутки в подразделениях медсанчасти делается 2300-2400 обращений.</w:t>
      </w:r>
    </w:p>
    <w:p w14:paraId="3C37BBC3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Работа лечебно-диагностических отделений направлена на обеспечение диагностики и комплексного лечения больных. Диагностическая служба: это ультразвуковая диагностика,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компьютерная томография, бактериологическая лаборатория, биохимическая лаборатория мощностью до 4000 анализов в сутки. Иммунологическая лаборатория мощностью до 5000 анализов в сутки, позволяющая диагностировать инфекции на ранних стадиях, исследовать имму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нный статус, гормоны. Ежегодно внедряется 20-25 новых методик в лечении и диагностике.</w:t>
      </w:r>
    </w:p>
    <w:p w14:paraId="412B032D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ГУЗ ЦК МСЧ работает отделение вертеброневрологии - единственное в области, специализирующееся на лечении хронических заболеваний позвоночника.</w:t>
      </w:r>
    </w:p>
    <w:p w14:paraId="2A25BF4C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АЦМД - единственное диаг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ностическое учреждение в Поволжском регионе, созданное специально для проведения медицинских осмотров работающих. Центр компьютеризирован, что позволяет уменьшить время проведения медосмотра до 1 часа, оснащен современным медицинским оборудованием для пров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едения полного обследования лиц, работающих с профессиональной вредностью.</w:t>
      </w:r>
    </w:p>
    <w:p w14:paraId="05289A4F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1B4780F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Финансовый менеджмент бухгалтерий</w:t>
      </w:r>
    </w:p>
    <w:p w14:paraId="036E8323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1A98539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Остановимся подробнее на характеристиках финансово-хозяйственной деятельности рассматриваемого медицинского учреждения.</w:t>
      </w:r>
    </w:p>
    <w:p w14:paraId="1F68AC53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Источниками формирова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 имущества, в том числе финансовых средств, являются:</w:t>
      </w:r>
    </w:p>
    <w:p w14:paraId="0DA7A16E" w14:textId="77777777" w:rsidR="00000000" w:rsidRDefault="001F092B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softHyphen/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имущество, закрепленное собственником или уполномоченным им органом в установленном порядке;</w:t>
      </w:r>
    </w:p>
    <w:p w14:paraId="72E8B20E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softHyphen/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имущество, приобретенное за счет бюджетных средств, выделяемых учреждению по смете;</w:t>
      </w:r>
    </w:p>
    <w:p w14:paraId="6403ACA8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softHyphen/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бюджетные ассиг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нования и другие поступления;</w:t>
      </w:r>
    </w:p>
    <w:p w14:paraId="7C03A6AF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softHyphen/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средства, поступающие в соответствии с Законом РФ «О медицинском страховании граждан в РФ»;</w:t>
      </w:r>
    </w:p>
    <w:p w14:paraId="331E78DE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softHyphen/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внебюджетные средства;</w:t>
      </w:r>
    </w:p>
    <w:p w14:paraId="330FA8B4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softHyphen/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доход, полученный от платных видов предпринимательской деятельности, разрешенных Учреждению;</w:t>
      </w:r>
    </w:p>
    <w:p w14:paraId="7AC7C2E0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softHyphen/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доходы от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ценных бумаг;</w:t>
      </w:r>
    </w:p>
    <w:p w14:paraId="5C8C0223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softHyphen/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амортизационные отчисления;</w:t>
      </w:r>
    </w:p>
    <w:p w14:paraId="023ACED0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softHyphen/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кредиты банков и других кредитных учреждений;</w:t>
      </w:r>
    </w:p>
    <w:p w14:paraId="251CA9BA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softHyphen/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безвозмездные и благотворительные взносы, пожертвования организаций, учреждений, граждан;</w:t>
      </w:r>
    </w:p>
    <w:p w14:paraId="57A805D6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softHyphen/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иные источники, предусмотренные действующим законодательством РФ.</w:t>
      </w:r>
    </w:p>
    <w:p w14:paraId="63F4B53D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рвую очередь, оценим структуру баланса КО при ГУЗ ЦК МСЧ по бюджетным и внебюджетным средствам (таблица 1).</w:t>
      </w:r>
    </w:p>
    <w:p w14:paraId="3DD9BE7A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56D1593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1 Аналитическая группировка актива баланса в КО при ГУЗ ЦК МСЧ, тыс. руб.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074"/>
        <w:gridCol w:w="1108"/>
        <w:gridCol w:w="1143"/>
        <w:gridCol w:w="1241"/>
        <w:gridCol w:w="1152"/>
        <w:gridCol w:w="900"/>
        <w:gridCol w:w="876"/>
      </w:tblGrid>
      <w:tr w:rsidR="00000000" w14:paraId="37E004E1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19EA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Актив баланса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FC52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2010 г.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C5A1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2011 г.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9F3A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2012 г.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56E3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Отклонение (+, -)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2FDD1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Темп рост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а, %</w:t>
            </w:r>
          </w:p>
        </w:tc>
      </w:tr>
      <w:tr w:rsidR="00000000" w14:paraId="6C438397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8104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5DDF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0587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DC47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7B64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2011/ 2010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92EA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2012/ 2011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F29C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2011/ 2010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2E68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2012/ 2011</w:t>
            </w:r>
          </w:p>
        </w:tc>
      </w:tr>
      <w:tr w:rsidR="00000000" w14:paraId="70A0DFDC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C25E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Имущества - всего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7C87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9677976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36A0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13483961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88495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13274665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33EB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3805986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C71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-209296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5269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139,33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6F34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98,45</w:t>
            </w:r>
          </w:p>
        </w:tc>
      </w:tr>
      <w:tr w:rsidR="00000000" w14:paraId="16EE16AE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8E3A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Нефинансовые активы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314E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9677976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A0F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13482907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E78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13274665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481B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3804931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1D2A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-208241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B23D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139,32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ABA6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98,46</w:t>
            </w:r>
          </w:p>
        </w:tc>
      </w:tr>
      <w:tr w:rsidR="00000000" w14:paraId="3DA6D8C6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BE1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Основные средства (первоначальная стоимость)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170F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13016344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884A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18459501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7013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18514559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5A9E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5443157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44C2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55058,28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B2FD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141,82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72EB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100,30</w:t>
            </w:r>
          </w:p>
        </w:tc>
      </w:tr>
      <w:tr w:rsidR="00000000" w14:paraId="58365AE4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6FEA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Амортизация основных средств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4BEB1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3355974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4343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5009587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4DAE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5259470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DD7F5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1653613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2B34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249882,5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3E25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149,27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EE4A5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104,99</w:t>
            </w:r>
          </w:p>
        </w:tc>
      </w:tr>
      <w:tr w:rsidR="00000000" w14:paraId="3D1AA5D8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9CB9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Основные средства (остаточная стоимость)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38BB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9660370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9FA1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13449914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FCD8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13255090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C0C4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3789544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F088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-194824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6367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139,23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4923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98,55</w:t>
            </w:r>
          </w:p>
        </w:tc>
      </w:tr>
      <w:tr w:rsidR="00000000" w14:paraId="01B60C1C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9231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Материальные з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апасы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3F81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17605,8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1F9F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32992,95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FC17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19575,65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DBD4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15387,15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459D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-13417,3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7544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187,40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963C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59,33</w:t>
            </w:r>
          </w:p>
        </w:tc>
      </w:tr>
      <w:tr w:rsidR="00000000" w14:paraId="2265A1BF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B4BD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 Финансовые активы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93D6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4FE5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1054,4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E47B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217D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1054,4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95D3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-1054,4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9ACB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4E3D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</w:tr>
      <w:tr w:rsidR="00000000" w14:paraId="1A194434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AF2C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Расчеты по недостачам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0A6B1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7AB71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1054,4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8F16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F71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1054,4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07B01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-1054,4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BACC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133B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</w:tr>
    </w:tbl>
    <w:p w14:paraId="565A4120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F815857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результатам проведенной оценки согласно таблицы 1 можно сделать вывод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что стоимость имущества учреждения с 2011 по 2012 гг. сократилась с 13483961 до 13274665 тыс. руб., то есть на 209296 тыс. руб.</w:t>
      </w:r>
    </w:p>
    <w:p w14:paraId="0026FB25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Уменьшение размера активов связано с тем, что первоначальная стоимость основных средств увеличилась до 18514559 тыс. руб. в 20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12 г., амортизация возросла на 5259470 тыс. руб., за счет чего остаточная стоимость основных средств уменьшилась с 13449914 до 13255090 тыс. руб.</w:t>
      </w:r>
    </w:p>
    <w:p w14:paraId="727D5F61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Материальные запасы также снизились с 32992,95 до 19575,65 тыс. руб., то есть на 40,67%.</w:t>
      </w:r>
    </w:p>
    <w:p w14:paraId="4EC0FB22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2012 г. финансовых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активов не было вследствие погашения задолженности по недостачам в размере 1054,4 тыс. руб.</w:t>
      </w:r>
    </w:p>
    <w:p w14:paraId="5C6F28FB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F841906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2. Структура актива баланса в КО при ГУЗ ЦК МСЧ по бюджетным и внебюджетным средствам %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1080"/>
        <w:gridCol w:w="810"/>
        <w:gridCol w:w="873"/>
        <w:gridCol w:w="1260"/>
        <w:gridCol w:w="1248"/>
      </w:tblGrid>
      <w:tr w:rsidR="00000000" w14:paraId="1870AF79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0CDF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Актив баланса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ABEA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2010 г.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09D1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2011 г.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6D9B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2012 г.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B05F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Отклонение (+, -)</w:t>
            </w:r>
          </w:p>
        </w:tc>
      </w:tr>
      <w:tr w:rsidR="00000000" w14:paraId="50C9A875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8672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A5E31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C76E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9AA5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7ED0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2011/ 2010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DB65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2012/ 2011</w:t>
            </w:r>
          </w:p>
        </w:tc>
      </w:tr>
      <w:tr w:rsidR="00000000" w14:paraId="0C5C1F5C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083D1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Имущества - всего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DD7A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A6C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6944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29201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7E4A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</w:tr>
      <w:tr w:rsidR="00000000" w14:paraId="48C1C04E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BB87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Нефинансовые активы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1190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A134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99,99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2A70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E3A05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-0,01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48511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0,01</w:t>
            </w:r>
          </w:p>
        </w:tc>
      </w:tr>
      <w:tr w:rsidR="00000000" w14:paraId="1AEBEF05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B561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Основные средства (первоначальная стоимость)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27D7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134,49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3C7D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136,90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5A6B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139,47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9BC1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2,41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23AF1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2,57</w:t>
            </w:r>
          </w:p>
        </w:tc>
      </w:tr>
      <w:tr w:rsidR="00000000" w14:paraId="66A509AD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D4085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Амортизация основных средств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26E1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34,68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D432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37,15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7137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39,62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2178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2,48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CFCA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2,47</w:t>
            </w:r>
          </w:p>
        </w:tc>
      </w:tr>
      <w:tr w:rsidR="00000000" w14:paraId="273A3C80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1137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Основные средства (остаточная стоимость)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5232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99,82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2AEB1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99,75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48B2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99,85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A27C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-0,07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4353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0,11</w:t>
            </w:r>
          </w:p>
        </w:tc>
      </w:tr>
      <w:tr w:rsidR="00000000" w14:paraId="423916A1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B2D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Материальные запасы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CF91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0,18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C9B0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0,24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5D0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F83F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6056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-0,10</w:t>
            </w:r>
          </w:p>
        </w:tc>
      </w:tr>
      <w:tr w:rsidR="00000000" w14:paraId="72A60823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07C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 Финансовые активы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4A58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FC04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13F0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B254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2619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-0,01</w:t>
            </w:r>
          </w:p>
        </w:tc>
      </w:tr>
    </w:tbl>
    <w:p w14:paraId="66931F59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Согласно таблице 2 из структуры актива баланса видно, что наибольшую долю зани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мают основные средства, которые с 2011 по 2012 гг. увеличились с 99,75 до 99,85%. Состав материальных запасов сократился с 0,24 до 0,15%.</w:t>
      </w:r>
    </w:p>
    <w:p w14:paraId="35268441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Следующим этапом является оценка пассива баланса (таблица 3).</w:t>
      </w:r>
    </w:p>
    <w:p w14:paraId="21AC932C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496C57D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Таблица 3. Аналитическая группировка пассива баланса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 при ГУЗ ЦК МСЧ, тыс. руб.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60"/>
        <w:gridCol w:w="1276"/>
        <w:gridCol w:w="1376"/>
        <w:gridCol w:w="1276"/>
        <w:gridCol w:w="1236"/>
        <w:gridCol w:w="900"/>
        <w:gridCol w:w="772"/>
      </w:tblGrid>
      <w:tr w:rsidR="00000000" w14:paraId="0C856DF6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349B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Актив баланса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ED9B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2010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47B6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2011 г.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F2AE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2012 г.</w:t>
            </w:r>
          </w:p>
        </w:tc>
        <w:tc>
          <w:tcPr>
            <w:tcW w:w="2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DF63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Отклонение (+, -)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BD0C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Темп роста, %</w:t>
            </w:r>
          </w:p>
        </w:tc>
      </w:tr>
      <w:tr w:rsidR="00000000" w14:paraId="4742D9F0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84005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CEED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44F4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1489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A390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2011/2010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B4EC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2012/ 2011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95AA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2011/ 2010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8251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2012/ 2011</w:t>
            </w:r>
          </w:p>
        </w:tc>
      </w:tr>
      <w:tr w:rsidR="00000000" w14:paraId="5312BB8E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FA11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Имущества - 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374B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9677975,65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2C69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13483961,32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9446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13274665,42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304E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3805985,67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0F7B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-209295,90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B74A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139,33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80B3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98,45</w:t>
            </w:r>
          </w:p>
        </w:tc>
      </w:tr>
      <w:tr w:rsidR="00000000" w14:paraId="6B1D341C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2258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 Обязательства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792C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40372,52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7909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52797,25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40EE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10041,31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CD0B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12424,72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0E98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-42755,94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BDE7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130,78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1A5A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19,02</w:t>
            </w:r>
          </w:p>
        </w:tc>
      </w:tr>
      <w:tr w:rsidR="00000000" w14:paraId="287ED274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50FB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Расчеты с поставщиками и подрядчиками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85E3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37200,64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2EDB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41614,18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69D5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2653,81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FB361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4413,54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16BB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-38960,37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E901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111,86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AB42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6,38</w:t>
            </w:r>
          </w:p>
        </w:tc>
      </w:tr>
      <w:tr w:rsidR="00000000" w14:paraId="643949E9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C774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Расчеты по платежам в бюджеты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95935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-777,10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FFB61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7798,93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B89C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4014,01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0C94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8576,02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718B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-3784,92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BFDD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-1003,60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7223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51,47</w:t>
            </w:r>
          </w:p>
        </w:tc>
      </w:tr>
      <w:tr w:rsidR="00000000" w14:paraId="1CF4234D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561F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Прочие расчет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ы с кредиторами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CE16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3948,98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10D7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3384,14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EFD5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3373,49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4A9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-564,84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F8335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-10,65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967D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85,70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25A7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99,69</w:t>
            </w:r>
          </w:p>
        </w:tc>
      </w:tr>
      <w:tr w:rsidR="00000000" w14:paraId="7290FE3F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B05A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2. Финансовый результат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D3B5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9637603,12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78505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13431164,08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6E87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13264624,12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1A475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3793560,96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ED3F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-166539,96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5FB0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139,36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B142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98,76</w:t>
            </w:r>
          </w:p>
        </w:tc>
      </w:tr>
      <w:tr w:rsidR="00000000" w14:paraId="466D861B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6AE2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Финансовый результат учреждения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4B9F5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9637603,12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EBC0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13431164,08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0321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13264624,12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E2BC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3793560,96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2CE41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-166539,96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F86B5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139,36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813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98,76</w:t>
            </w:r>
          </w:p>
        </w:tc>
      </w:tr>
    </w:tbl>
    <w:p w14:paraId="72BE9332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yellow"/>
          <w:lang w:val="ru-RU"/>
        </w:rPr>
      </w:pPr>
    </w:p>
    <w:p w14:paraId="1421D9C1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результатам анализа таблицы 3 можно сделать вывод, что снижение размера имущества произошло за счет значительного сокращения задолженности перед поставщиками и подрядчиками с 41614,18 до 2653,81 тыс. руб. Задолженность перед бю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джетом также уменьшилась на 3784,92 тыс. руб., погашением долга в 7798,93 тыс. руб. в 2011 г. до 4014,01 тыс. руб. в 2012 г. По прочей задолженности перед кредиторами КО при ГУЗ ЦК МСЧ сокращение произошло с 3384,1 до 3373,49 тыс. руб. в 2012 г.</w:t>
      </w:r>
    </w:p>
    <w:p w14:paraId="71AB8CDD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Финансовый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результат учреждения сократился в 2012 г. до 13264624,12 тыс. руб., то есть на 1,24%.</w:t>
      </w:r>
    </w:p>
    <w:p w14:paraId="5D47ECA0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B4D9729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4. Структура пассива баланса в КО при ГУЗ ЦК МСЧ по бюджетным и внебюджетным средствам, %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6"/>
        <w:gridCol w:w="847"/>
        <w:gridCol w:w="901"/>
        <w:gridCol w:w="944"/>
        <w:gridCol w:w="1260"/>
        <w:gridCol w:w="1248"/>
      </w:tblGrid>
      <w:tr w:rsidR="00000000" w14:paraId="3279D632" w14:textId="77777777">
        <w:tblPrEx>
          <w:tblCellMar>
            <w:top w:w="0" w:type="dxa"/>
            <w:bottom w:w="0" w:type="dxa"/>
          </w:tblCellMar>
        </w:tblPrEx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CBBF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Актив баланса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4A65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2010 г.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D16E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2011 г.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3FBC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2012 г.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EB7B1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Отклонение (+, -)</w:t>
            </w:r>
          </w:p>
        </w:tc>
      </w:tr>
      <w:tr w:rsidR="00000000" w14:paraId="02CDF833" w14:textId="77777777">
        <w:tblPrEx>
          <w:tblCellMar>
            <w:top w:w="0" w:type="dxa"/>
            <w:bottom w:w="0" w:type="dxa"/>
          </w:tblCellMar>
        </w:tblPrEx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B0E4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FE35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1F5E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42CB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5059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2011/ 2010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4048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2012/ 2011</w:t>
            </w:r>
          </w:p>
        </w:tc>
      </w:tr>
      <w:tr w:rsidR="00000000" w14:paraId="472AE959" w14:textId="77777777">
        <w:tblPrEx>
          <w:tblCellMar>
            <w:top w:w="0" w:type="dxa"/>
            <w:bottom w:w="0" w:type="dxa"/>
          </w:tblCellMar>
        </w:tblPrEx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77CF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1F1A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0E0B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ADEF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9ADC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CC6F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</w:tr>
      <w:tr w:rsidR="00000000" w14:paraId="0CBA371B" w14:textId="77777777">
        <w:tblPrEx>
          <w:tblCellMar>
            <w:top w:w="0" w:type="dxa"/>
            <w:bottom w:w="0" w:type="dxa"/>
          </w:tblCellMar>
        </w:tblPrEx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6C47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1.Имущества - всего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BC77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12AC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3E83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1705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F569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</w:tr>
      <w:tr w:rsidR="00000000" w14:paraId="54F89AD9" w14:textId="77777777">
        <w:tblPrEx>
          <w:tblCellMar>
            <w:top w:w="0" w:type="dxa"/>
            <w:bottom w:w="0" w:type="dxa"/>
          </w:tblCellMar>
        </w:tblPrEx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0B32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 Обязательства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6407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0,42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4699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0,39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323E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596F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-0,03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E066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-0,32</w:t>
            </w:r>
          </w:p>
        </w:tc>
      </w:tr>
      <w:tr w:rsidR="00000000" w14:paraId="78380E29" w14:textId="77777777">
        <w:tblPrEx>
          <w:tblCellMar>
            <w:top w:w="0" w:type="dxa"/>
            <w:bottom w:w="0" w:type="dxa"/>
          </w:tblCellMar>
        </w:tblPrEx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9533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Расчеты с поставщиками и подрядчиками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A63C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0,38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1F035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0,31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8D5D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0F9A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-0,08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6D72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-0,29</w:t>
            </w:r>
          </w:p>
        </w:tc>
      </w:tr>
      <w:tr w:rsidR="00000000" w14:paraId="4AC148B6" w14:textId="77777777">
        <w:tblPrEx>
          <w:tblCellMar>
            <w:top w:w="0" w:type="dxa"/>
            <w:bottom w:w="0" w:type="dxa"/>
          </w:tblCellMar>
        </w:tblPrEx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440C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Расчеты по платежам в бюджеты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67601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-0,01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B81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0,06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7246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BF45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A33C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-0,03</w:t>
            </w:r>
          </w:p>
        </w:tc>
      </w:tr>
      <w:tr w:rsidR="00000000" w14:paraId="15D71E4B" w14:textId="77777777">
        <w:tblPrEx>
          <w:tblCellMar>
            <w:top w:w="0" w:type="dxa"/>
            <w:bottom w:w="0" w:type="dxa"/>
          </w:tblCellMar>
        </w:tblPrEx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F4BC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Прочие расчеты с кредиторами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AED15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0,04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605B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6E59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2F26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-0,02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B2355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</w:tr>
      <w:tr w:rsidR="00000000" w14:paraId="2C5F94F5" w14:textId="77777777">
        <w:tblPrEx>
          <w:tblCellMar>
            <w:top w:w="0" w:type="dxa"/>
            <w:bottom w:w="0" w:type="dxa"/>
          </w:tblCellMar>
        </w:tblPrEx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1CF6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2. Финансовый результат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D958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99,58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F2FD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99,61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B415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99,92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698B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DBD2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0,32</w:t>
            </w:r>
          </w:p>
        </w:tc>
      </w:tr>
      <w:tr w:rsidR="00000000" w14:paraId="7B0B5295" w14:textId="77777777">
        <w:tblPrEx>
          <w:tblCellMar>
            <w:top w:w="0" w:type="dxa"/>
            <w:bottom w:w="0" w:type="dxa"/>
          </w:tblCellMar>
        </w:tblPrEx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24F85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Финансовый результат учреждения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19D5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99,58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D443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99,61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F656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99,92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2BFD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69E15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0,32</w:t>
            </w:r>
          </w:p>
        </w:tc>
      </w:tr>
    </w:tbl>
    <w:p w14:paraId="7C6C1EDA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AE893CB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 результатам оценки данных таблицы 4 можно сделать вывод, что наибольшую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олю в составе имущества учреждения занимает финансовый результат от деятельности, что составляет 99,92% в 2012 г., когда в 2011 г. было 99,61%, то есть увеличение произошло на 0,32%. Одинаковый состав в структуре имущества занимают расчеты по платежам в бю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джет и прочие расчеты с кредиторами, которые в 2012 г. составили 0,03%.</w:t>
      </w:r>
    </w:p>
    <w:p w14:paraId="277AC3AA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Меньше всего в составе всего имущества занимает задолженность перед поставщиками подрядчиками, которая с 2011 по 2012 гг. уменьшилась на 0,29% и составила 0,02%.</w:t>
      </w:r>
    </w:p>
    <w:p w14:paraId="2BB12055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определению смета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юджетного учреждения - это основной плановый документ для финансирования учреждений; определяет объем, целевое назначение и поквартальное распределение бюджетных ассигнований на все расходы данного учреждения. Утвержденная смета является основанием для рас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ходования выделяемых из бюджета средств. В отличие от других финансовых планов, составляемых в форме баланса доходов и расходов, смета представляет собой план расходов и отражает односторонний характер отношений с бюджетом учреждений, состоящих на сметном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финансировании.</w:t>
      </w:r>
    </w:p>
    <w:p w14:paraId="453232F9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Рассмотрим состав и структуру расходов от бюджетной деятельности в КО при ГУЗ ЦК МСЧ (таблица 5).</w:t>
      </w:r>
    </w:p>
    <w:p w14:paraId="31DA48FC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E2EACD0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5. Оценка расходов от бюджетной деятельности в КО при ГУЗ ЦК МСЧ, тыс. руб.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932"/>
        <w:gridCol w:w="1276"/>
        <w:gridCol w:w="1244"/>
        <w:gridCol w:w="1260"/>
        <w:gridCol w:w="1260"/>
        <w:gridCol w:w="630"/>
        <w:gridCol w:w="1006"/>
      </w:tblGrid>
      <w:tr w:rsidR="00000000" w14:paraId="2D078453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8630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Статьи расходов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CF27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2010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EAC1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2011 г.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D387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2012 г.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AF61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Отклонение (+, -)</w:t>
            </w:r>
          </w:p>
        </w:tc>
        <w:tc>
          <w:tcPr>
            <w:tcW w:w="1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0465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Темп роста, %</w:t>
            </w:r>
          </w:p>
        </w:tc>
      </w:tr>
      <w:tr w:rsidR="00000000" w14:paraId="7E836969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C1C4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58525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19C8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DE65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9890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2011/ 2010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454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2012/ 2011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FBC0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20112010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C7A0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2012/ 2011</w:t>
            </w:r>
          </w:p>
        </w:tc>
      </w:tr>
      <w:tr w:rsidR="00000000" w14:paraId="54445CD8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FEAC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F14C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D2ED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B0DC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C680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B5F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2304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3FD2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</w:tr>
      <w:tr w:rsidR="00000000" w14:paraId="00F2A0D2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ABED5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Расходы от деятельности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7CE9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D4F31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2312679,28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4110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2776091,58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CECC5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2312679,28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3E4C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463412,29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CB4B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E4F3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120,04</w:t>
            </w:r>
          </w:p>
        </w:tc>
      </w:tr>
      <w:tr w:rsidR="00000000" w14:paraId="5CD292ED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03A9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Оплата труда и начисления на оплату труда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52D7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F106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1546564,42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5A3F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1825992,29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F7B4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1546564,42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8BF51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279427,87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0313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CB39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118,07</w:t>
            </w:r>
          </w:p>
        </w:tc>
      </w:tr>
      <w:tr w:rsidR="00000000" w14:paraId="36E402E3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B891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Приобретение услуг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72A9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9F0F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3584,43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F302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569629,92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6B64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3584,43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F25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566045,49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0EBA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E007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15891,79</w:t>
            </w:r>
          </w:p>
        </w:tc>
      </w:tr>
      <w:tr w:rsidR="00000000" w14:paraId="39C3635D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F806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Социальное обеспечение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DDA4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B3D4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1440,00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30E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ED7E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1440,00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E245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-1440,00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512D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B2C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</w:tr>
      <w:tr w:rsidR="00000000" w14:paraId="7F42AEF2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7CB0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Расходы по операциям с активами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19D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C694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291603,35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08AE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372172,16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DE19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291603,35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51D1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80568,81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B2D5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73ED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127,63</w:t>
            </w:r>
          </w:p>
        </w:tc>
      </w:tr>
      <w:tr w:rsidR="00000000" w14:paraId="066618B8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E68E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Прочие расходы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A806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C517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191,70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D697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8297,21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2E48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191,70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5C5A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8105,51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CF48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ED7B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4328,23</w:t>
            </w:r>
          </w:p>
        </w:tc>
      </w:tr>
    </w:tbl>
    <w:p w14:paraId="15CEF5EE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FBD6FF2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Согласно проведенной оценки можно сделать вывод, что расходы от бюджетной деятельности учреждения с 2011 по 2012 гг. увеличились на 463412,29 руб. Увеличение произошло в основном за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счет повышения расходов на приобретение услуг, которые с 2011 по 2012 г. возросли с 3584,43 до 569629,92 руб. Расходы на оплату труда увеличились на 118,07% и достигли 1825992,29 руб.</w:t>
      </w:r>
    </w:p>
    <w:p w14:paraId="617C7180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Расходы на социальное обеспечение в 2011 г. составляли 1440 руб., когда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отсутствовали в 2012 г.</w:t>
      </w:r>
    </w:p>
    <w:p w14:paraId="7E1B2C7D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Расходы по операциям с активами составили в 2012 г. 372172,16 руб., когда в2011 г. составляли 291603,35 руб., то есть увеличились на 127,63%.</w:t>
      </w:r>
    </w:p>
    <w:p w14:paraId="7386B450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Прочие расходы учреждения значительно возросли с 2011 г. на 8105,51 тыс. руб.</w:t>
      </w:r>
    </w:p>
    <w:p w14:paraId="11C0597A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B354CE7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Таблица 6.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Оценка структуры расходов от бюджетной деятельности в КО при ГУЗ ЦК МСЧ, %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1"/>
        <w:gridCol w:w="928"/>
        <w:gridCol w:w="802"/>
        <w:gridCol w:w="851"/>
        <w:gridCol w:w="1260"/>
        <w:gridCol w:w="1248"/>
      </w:tblGrid>
      <w:tr w:rsidR="00000000" w14:paraId="2F72BB24" w14:textId="77777777">
        <w:tblPrEx>
          <w:tblCellMar>
            <w:top w:w="0" w:type="dxa"/>
            <w:bottom w:w="0" w:type="dxa"/>
          </w:tblCellMar>
        </w:tblPrEx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3FA81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Статьи расходов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E16B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2010 г.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AE50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2011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19A0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2012 г.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FFAB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Отклонение (+, -)</w:t>
            </w:r>
          </w:p>
        </w:tc>
      </w:tr>
      <w:tr w:rsidR="00000000" w14:paraId="62DF2BFB" w14:textId="77777777">
        <w:tblPrEx>
          <w:tblCellMar>
            <w:top w:w="0" w:type="dxa"/>
            <w:bottom w:w="0" w:type="dxa"/>
          </w:tblCellMar>
        </w:tblPrEx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21A6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D03A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28DD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7447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A9C9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2011/ 2010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717F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2012/ 2011</w:t>
            </w:r>
          </w:p>
        </w:tc>
      </w:tr>
      <w:tr w:rsidR="00000000" w14:paraId="2FB1CE31" w14:textId="77777777">
        <w:tblPrEx>
          <w:tblCellMar>
            <w:top w:w="0" w:type="dxa"/>
            <w:bottom w:w="0" w:type="dxa"/>
          </w:tblCellMar>
        </w:tblPrEx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72071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443D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CC46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6E5E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EA3F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4F46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</w:tr>
      <w:tr w:rsidR="00000000" w14:paraId="457CCD0D" w14:textId="77777777">
        <w:tblPrEx>
          <w:tblCellMar>
            <w:top w:w="0" w:type="dxa"/>
            <w:bottom w:w="0" w:type="dxa"/>
          </w:tblCellMar>
        </w:tblPrEx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00A6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Расходы от деятельности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4B7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7EE9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9194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CA83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F235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</w:tr>
      <w:tr w:rsidR="00000000" w14:paraId="7B4D1818" w14:textId="77777777">
        <w:tblPrEx>
          <w:tblCellMar>
            <w:top w:w="0" w:type="dxa"/>
            <w:bottom w:w="0" w:type="dxa"/>
          </w:tblCellMar>
        </w:tblPrEx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347E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Оплата труда и начисления 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 оплату труда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992F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84D8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66,87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3CDB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65,78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71DB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B356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-1,10</w:t>
            </w:r>
          </w:p>
        </w:tc>
      </w:tr>
      <w:tr w:rsidR="00000000" w14:paraId="0A783F0E" w14:textId="77777777">
        <w:tblPrEx>
          <w:tblCellMar>
            <w:top w:w="0" w:type="dxa"/>
            <w:bottom w:w="0" w:type="dxa"/>
          </w:tblCellMar>
        </w:tblPrEx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242D5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Приобретение услуг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AD7C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56E9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0B3F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20,52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57A4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0C451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20,36</w:t>
            </w:r>
          </w:p>
        </w:tc>
      </w:tr>
      <w:tr w:rsidR="00000000" w14:paraId="415C1DDC" w14:textId="77777777">
        <w:tblPrEx>
          <w:tblCellMar>
            <w:top w:w="0" w:type="dxa"/>
            <w:bottom w:w="0" w:type="dxa"/>
          </w:tblCellMar>
        </w:tblPrEx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7B7A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Социальное обеспечение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D6B05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612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DFF4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86F1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B774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-0,06</w:t>
            </w:r>
          </w:p>
        </w:tc>
      </w:tr>
      <w:tr w:rsidR="00000000" w14:paraId="43B99789" w14:textId="77777777">
        <w:tblPrEx>
          <w:tblCellMar>
            <w:top w:w="0" w:type="dxa"/>
            <w:bottom w:w="0" w:type="dxa"/>
          </w:tblCellMar>
        </w:tblPrEx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261C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Расходы по операциям с активами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EF05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7A8B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12,61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FCC7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13,41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3F1B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808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0,80</w:t>
            </w:r>
          </w:p>
        </w:tc>
      </w:tr>
      <w:tr w:rsidR="00000000" w14:paraId="2865E493" w14:textId="77777777">
        <w:tblPrEx>
          <w:tblCellMar>
            <w:top w:w="0" w:type="dxa"/>
            <w:bottom w:w="0" w:type="dxa"/>
          </w:tblCellMar>
        </w:tblPrEx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7355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Прочие расходы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62AE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82FF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4E6F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DF34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A478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0,29</w:t>
            </w:r>
          </w:p>
        </w:tc>
      </w:tr>
    </w:tbl>
    <w:p w14:paraId="67FEA488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EFADA09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Согласно таб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лице 6 можно сделать вывод, что наибольшую долю в составе расходов от бюджетной деятельности составляли расходы на оплату труда и начисления на оплату труда, которые занимают 65,78%, что на 1,15 меньше, чем в 2011 г.</w:t>
      </w:r>
    </w:p>
    <w:p w14:paraId="688B62EF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Расходы на приобретение услуг в 2011 г.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составляли 0,15% в общей сумме затрат учреждения от бюджетной деятельности, а в 2012 г. повысились до 20,52%, то есть на 20,36%.</w:t>
      </w:r>
    </w:p>
    <w:p w14:paraId="465F5898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Расходы на социальное обеспечение в 2011 г. составляли 0,06%, а в 2012 г. их уже не было.</w:t>
      </w:r>
    </w:p>
    <w:p w14:paraId="52D69D07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Расходы по операциям с активами зан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имают в 2012 г.13,41% в составе всех расходов, что на 0,8% больше, чем в 2011 г.</w:t>
      </w:r>
    </w:p>
    <w:p w14:paraId="0E52FF45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Анализ сметы расходов всего по учреждению представлен в таблице 7.</w:t>
      </w:r>
    </w:p>
    <w:p w14:paraId="2117B8DC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7. Анализ сметы расходов КО при ГУЗ ЦК МСЧ всего</w:t>
      </w:r>
    </w:p>
    <w:tbl>
      <w:tblPr>
        <w:tblW w:w="0" w:type="auto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019"/>
        <w:gridCol w:w="1024"/>
        <w:gridCol w:w="1080"/>
        <w:gridCol w:w="916"/>
        <w:gridCol w:w="851"/>
        <w:gridCol w:w="850"/>
        <w:gridCol w:w="996"/>
      </w:tblGrid>
      <w:tr w:rsidR="00000000" w14:paraId="0ABB21FB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B8BA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Показатели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8E381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2010 г.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C85E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2011г.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AF2E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2012г.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529B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Отклонение (+, -)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E01E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Темп роста, %</w:t>
            </w:r>
          </w:p>
        </w:tc>
      </w:tr>
      <w:tr w:rsidR="00000000" w14:paraId="1C029019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35CB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8E41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26F9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FC0A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ECDD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2011/ 2010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B8A1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2012/ 2011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E990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2011/ 2010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0C215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2012/ 2011</w:t>
            </w:r>
          </w:p>
        </w:tc>
      </w:tr>
      <w:tr w:rsidR="00000000" w14:paraId="468F51D8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EDB4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F4EF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46211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3234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E4E3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B569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5CB0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B96A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</w:tr>
      <w:tr w:rsidR="00000000" w14:paraId="3A2153FA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3A8C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Заработная плата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DD36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1533,96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4B1E1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1513,04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AE7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1301,64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A387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-20,92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5054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-211,40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8126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98,64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6568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86,03</w:t>
            </w:r>
          </w:p>
        </w:tc>
      </w:tr>
      <w:tr w:rsidR="00000000" w14:paraId="64A81D92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F71B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Прочие выплаты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B4A4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64,56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D983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4D9E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15,4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7888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-48,56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D32D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-0,60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4BB9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24,78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EA83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96,25</w:t>
            </w:r>
          </w:p>
        </w:tc>
      </w:tr>
      <w:tr w:rsidR="00000000" w14:paraId="5F2501D7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350D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Начисления на оплату труда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12A0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305,08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6849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396,44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A8A1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341,08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FCB3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91,36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43F2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-55,36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6540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129,95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1E96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86,04</w:t>
            </w:r>
          </w:p>
        </w:tc>
      </w:tr>
      <w:tr w:rsidR="00000000" w14:paraId="59271D46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48FF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Приобретение услуг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4B28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537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2BCA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C9FE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F01B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-537,00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27891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8226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C8715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</w:tr>
      <w:tr w:rsidR="00000000" w14:paraId="151C62AD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AEEF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Услуги связи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DEF6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5A69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5ECC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4,96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8EE4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AC46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CB73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DD47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124,00</w:t>
            </w:r>
          </w:p>
        </w:tc>
      </w:tr>
      <w:tr w:rsidR="00000000" w14:paraId="3C766A5A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235F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Коммунальные услуги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D9B5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293,48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CA16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226,12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80B7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426,6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C860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-67,36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FBF4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200,48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9A165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77,05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165A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188,66</w:t>
            </w:r>
          </w:p>
        </w:tc>
      </w:tr>
      <w:tr w:rsidR="00000000" w14:paraId="34C318FE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AC3A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Арендная плата за пользование имуществом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FD58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F4DF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E15B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37D9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61CF1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1128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0C21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</w:tr>
      <w:tr w:rsidR="00000000" w14:paraId="2A4A646C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28EE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Услуги по содержанию имущества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2255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37,2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5AA1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7DA4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37,36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CF4E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-25,20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C6DC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25,36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D458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32,26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1807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311,33</w:t>
            </w:r>
          </w:p>
        </w:tc>
      </w:tr>
      <w:tr w:rsidR="00000000" w14:paraId="6F16DD4A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B3B2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Прочие услуги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4E2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202,32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B475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59,2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C103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171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62E4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-143,12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AF52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111,80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C71A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29,26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FDC6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288,85</w:t>
            </w:r>
          </w:p>
        </w:tc>
      </w:tr>
      <w:tr w:rsidR="00000000" w14:paraId="75FFECC3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44E7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Пособия по социальной помощи населению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37C0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B07D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8AC6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9F27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6CB8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B5BF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36BE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</w:tr>
      <w:tr w:rsidR="00000000" w14:paraId="3EB16B6C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ADF3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Прочие расходы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2FE4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2B36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951A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2,96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F633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D26B1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2,56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230B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2A85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740,00</w:t>
            </w:r>
          </w:p>
        </w:tc>
      </w:tr>
      <w:tr w:rsidR="00000000" w14:paraId="42881D24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2E94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Поступление нефинансовых активов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BF081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80,16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6690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89F3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0E11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-80,16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8F11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6249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5E2B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</w:tr>
      <w:tr w:rsidR="00000000" w14:paraId="67768919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2B58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Увеличение стоимости основных средств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C13B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34,96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DAC4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5D96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54,48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16A8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41,04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121D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-21,52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BEDE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217,39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2849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71,68</w:t>
            </w:r>
          </w:p>
        </w:tc>
      </w:tr>
      <w:tr w:rsidR="00000000" w14:paraId="445A7D69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66CE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Увеличение стоимости материальных запасов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CDE8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45,2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2414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52,44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019C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20,32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9322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7,24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67DC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-32,12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4133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116,02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CE6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38,75</w:t>
            </w:r>
          </w:p>
        </w:tc>
      </w:tr>
      <w:tr w:rsidR="00000000" w14:paraId="15F48518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A0FF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Всего расхо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дов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45DD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2151,12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1B1E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2355,64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3348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2375,8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3D73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204,52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3681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20,16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C11E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109,51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831A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100,86</w:t>
            </w:r>
          </w:p>
        </w:tc>
      </w:tr>
    </w:tbl>
    <w:p w14:paraId="60A2A583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AB46A7B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согласно таблице 7 сделать вывод, что смета расходов учреждения в 2012 г. повысилась с 2355,64 до 2375,8 тыс. руб.</w:t>
      </w:r>
    </w:p>
    <w:p w14:paraId="5665CCFF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Увеличение расходов бюджетного учреждения связано с тем, что повысили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сь расходы по прочим услугам с 59,2 тыс. руб. в 2011 г. до 171 тыс. руб. в 2012 г., то есть на 111,8 тыс. руб. Бюджет по коммунальным услугам увеличился с 2011 по 2012 г. на 200,48 тыс. руб., то есть на 188,66%.</w:t>
      </w:r>
    </w:p>
    <w:p w14:paraId="1A762416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Значительно повысился бюджет на оплату услуг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 содержанию имущества, который в 2012 г. составлял 37,36 тыс. руб., что на 25,36 тыс. руб. больше, чем в 2011 г.</w:t>
      </w:r>
    </w:p>
    <w:p w14:paraId="4153247A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Прочие расходы дополнительно увеличили общий бюджет учреждения с 0,4 до 2,96 тыс. руб. в 2012 г.</w:t>
      </w:r>
    </w:p>
    <w:p w14:paraId="2DAB36E9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Расходы на услуги связи по плану на 2012 г.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составили 4,96 тыс. руб., что больше, чем в 2011 г. на 0,96 тыс. руб.</w:t>
      </w:r>
    </w:p>
    <w:p w14:paraId="1C665347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Значительно сократились расходы по бюджету на приобретении услуг, которые с 2010 по 2011 гг. уменьшились на 537 тыс. руб. Расходы на заработную плату по бюджету сократились на 211,4 тыс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руб., то есть на 13,97%.</w:t>
      </w:r>
    </w:p>
    <w:p w14:paraId="1C957AF9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таблице 8 рассмотрена структура сметы расходов.</w:t>
      </w:r>
    </w:p>
    <w:p w14:paraId="2D9B746E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FCE6EDC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8</w:t>
      </w:r>
    </w:p>
    <w:p w14:paraId="6D7FD206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Анализ структуры сметы расходов КО при ГУЗ ЦК МСЧ всего</w: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844"/>
        <w:gridCol w:w="860"/>
        <w:gridCol w:w="850"/>
        <w:gridCol w:w="1212"/>
        <w:gridCol w:w="1488"/>
      </w:tblGrid>
      <w:tr w:rsidR="00000000" w14:paraId="44191F1D" w14:textId="77777777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923C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Показатели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F071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2010 г.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F460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2011г.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F855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2012г.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B4DE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Отклонение (+, -)</w:t>
            </w:r>
          </w:p>
        </w:tc>
      </w:tr>
      <w:tr w:rsidR="00000000" w14:paraId="393D0341" w14:textId="77777777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B873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ED6C5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2073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C16B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0FBE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2011/ 2010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C52B1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2012/ 2011</w:t>
            </w:r>
          </w:p>
        </w:tc>
      </w:tr>
      <w:tr w:rsidR="00000000" w14:paraId="4F274054" w14:textId="77777777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29BD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Заработная плата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289E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71,31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0953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64,23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515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54,79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1AEC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-7,08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9CE2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-9,44</w:t>
            </w:r>
          </w:p>
        </w:tc>
      </w:tr>
      <w:tr w:rsidR="00000000" w14:paraId="59B3A267" w14:textId="77777777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BC84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Прочие выплаты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E5B7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2671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7B61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0,65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044B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-2,32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86C6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-0,03</w:t>
            </w:r>
          </w:p>
        </w:tc>
      </w:tr>
      <w:tr w:rsidR="00000000" w14:paraId="5D9B3CE8" w14:textId="77777777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A345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Начисления на оплату труда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6CF2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14,18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644C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16,83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8EA1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14,36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A75B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2,65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2A7C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-2,47</w:t>
            </w:r>
          </w:p>
        </w:tc>
      </w:tr>
      <w:tr w:rsidR="00000000" w14:paraId="5002708E" w14:textId="77777777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C724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Приобретение услуг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94AD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24,96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8D84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EAC7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ADE0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-24,96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5282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</w:tr>
      <w:tr w:rsidR="00000000" w14:paraId="5CAE0DE4" w14:textId="77777777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4D25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Услуги связи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592B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0,19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A6B2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3D2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0,21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03C1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-0,02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F05C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0,04</w:t>
            </w:r>
          </w:p>
        </w:tc>
      </w:tr>
      <w:tr w:rsidR="00000000" w14:paraId="7B160DA1" w14:textId="77777777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7D92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Коммунальные услуги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30B5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13,64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6850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9825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17,96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AB4B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-4,04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40AF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8,36</w:t>
            </w:r>
          </w:p>
        </w:tc>
      </w:tr>
      <w:tr w:rsidR="00000000" w14:paraId="2B3D584B" w14:textId="77777777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5E08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Арендная плата за пользование имуществом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2C15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089A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D1A4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66E4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0D0F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</w:tr>
      <w:tr w:rsidR="00000000" w14:paraId="470A1976" w14:textId="77777777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0F07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Услуги по содержанию имущества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4E58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1,73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75F1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473F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1,57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1CDA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-1,22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A7FE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1,06</w:t>
            </w:r>
          </w:p>
        </w:tc>
      </w:tr>
      <w:tr w:rsidR="00000000" w14:paraId="6806FA49" w14:textId="77777777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F9B75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Прочие услуги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BBE4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9,41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09845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2,51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E520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7,20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EA565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-6,89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C0A6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4,68</w:t>
            </w:r>
          </w:p>
        </w:tc>
      </w:tr>
      <w:tr w:rsidR="00000000" w14:paraId="18E4567E" w14:textId="77777777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CB48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Пособия по социальной помощи населению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7BD5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6D7D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43AC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F1FE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7012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</w:tr>
      <w:tr w:rsidR="00000000" w14:paraId="574FCF5B" w14:textId="77777777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6D60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Прочие расходы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D6B2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3F81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0F38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0,12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A665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506B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0,11</w:t>
            </w:r>
          </w:p>
        </w:tc>
      </w:tr>
      <w:tr w:rsidR="00000000" w14:paraId="6F4C8F7B" w14:textId="77777777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2C255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Поступление нефинансовых активов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5FC6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3,73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1378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D6CF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A686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-3,73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3BFA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</w:tr>
      <w:tr w:rsidR="00000000" w14:paraId="671DC518" w14:textId="77777777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960C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Увеличение стоимости основных средств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1F51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1,63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3CAB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3,23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5C9F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2,29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2EF7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1,60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A5C9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-0,93</w:t>
            </w:r>
          </w:p>
        </w:tc>
      </w:tr>
      <w:tr w:rsidR="00000000" w14:paraId="74004C36" w14:textId="77777777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F202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Увеличение стоимости материальных запасов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2653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2,10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1ED6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2,23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CB2D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0,86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1E6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0,12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91AA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-1,37</w:t>
            </w:r>
          </w:p>
        </w:tc>
      </w:tr>
      <w:tr w:rsidR="00000000" w14:paraId="7A14D857" w14:textId="77777777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8A1C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Всего расходов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2904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5D6D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0219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67B9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158B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</w:tr>
    </w:tbl>
    <w:p w14:paraId="0CBC717A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Согласно данным таблицы 8 можно сделать вывод, что больше всего в смете расходов занимают расходы на заработную плату, которые составляют 54,79% в 2012 г., что на 9,44% меньше, чем в 2011 г. Это означает, что размер заработной платы по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юджету сокращается на 13,97%.</w:t>
      </w:r>
    </w:p>
    <w:p w14:paraId="345A1024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Бюджет на оплату коммунальных услуг в структуре сметы составляет 17,96%, а это на 8,36% больше, чем было в 2011 г. Доля начислений на оплату труда снизилась с 2011 по 2012 гг. с 16,83 до 14,36%.</w:t>
      </w:r>
    </w:p>
    <w:p w14:paraId="7E29FF1B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Состав расходов на прочие услу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ги с 2011 по 2012 гг. увеличился на 4,68% и составил 7,2%.</w:t>
      </w:r>
    </w:p>
    <w:p w14:paraId="2C2C9A55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Рассмотрим состав и структуру расходов на оплату труда в КО при ГУЗ ЦК МСЧ.</w:t>
      </w:r>
    </w:p>
    <w:p w14:paraId="46297B88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Меньше всего в структуре сметы расходов занимают прочие расходы, которые с 2011 по 2012 гг. увеличились с 0,02 до 0,12%.</w:t>
      </w:r>
    </w:p>
    <w:p w14:paraId="4074E347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Далее оценим сметы расходов в разбивке на источники формирования.</w:t>
      </w:r>
    </w:p>
    <w:p w14:paraId="5F3FF096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таблице 9 рассмотрим состав сметы расходов за счет областного бюджета.</w:t>
      </w:r>
    </w:p>
    <w:p w14:paraId="32FD8382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2AAE3F9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9. Анализ сметы расходов КО при ГУЗ ЦК МСЧ за счет областного бюджета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2"/>
        <w:gridCol w:w="938"/>
        <w:gridCol w:w="1027"/>
        <w:gridCol w:w="958"/>
        <w:gridCol w:w="1188"/>
        <w:gridCol w:w="938"/>
        <w:gridCol w:w="900"/>
        <w:gridCol w:w="805"/>
      </w:tblGrid>
      <w:tr w:rsidR="00000000" w14:paraId="27B1D61B" w14:textId="77777777">
        <w:tblPrEx>
          <w:tblCellMar>
            <w:top w:w="0" w:type="dxa"/>
            <w:bottom w:w="0" w:type="dxa"/>
          </w:tblCellMar>
        </w:tblPrEx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8A7D1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Показатели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AC70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2010 г.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24A0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2011г.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F03B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2012г.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EC2D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Откло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нение (+, -)</w:t>
            </w:r>
          </w:p>
        </w:tc>
        <w:tc>
          <w:tcPr>
            <w:tcW w:w="1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5D53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Темп роста, %</w:t>
            </w:r>
          </w:p>
        </w:tc>
      </w:tr>
      <w:tr w:rsidR="00000000" w14:paraId="5A26CF48" w14:textId="77777777">
        <w:tblPrEx>
          <w:tblCellMar>
            <w:top w:w="0" w:type="dxa"/>
            <w:bottom w:w="0" w:type="dxa"/>
          </w:tblCellMar>
        </w:tblPrEx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FA0F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E6DA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0B44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1964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F3DB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2011/ 2010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F957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2012/ 2011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58CA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2011/ 2010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108A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2012/ 2011</w:t>
            </w:r>
          </w:p>
        </w:tc>
      </w:tr>
      <w:tr w:rsidR="00000000" w14:paraId="062E275B" w14:textId="77777777">
        <w:tblPrEx>
          <w:tblCellMar>
            <w:top w:w="0" w:type="dxa"/>
            <w:bottom w:w="0" w:type="dxa"/>
          </w:tblCellMar>
        </w:tblPrEx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E65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40BC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569A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3E02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AE48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DD6E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A16C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9FA9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</w:tr>
      <w:tr w:rsidR="00000000" w14:paraId="4B192873" w14:textId="77777777">
        <w:tblPrEx>
          <w:tblCellMar>
            <w:top w:w="0" w:type="dxa"/>
            <w:bottom w:w="0" w:type="dxa"/>
          </w:tblCellMar>
        </w:tblPrEx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874A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Заработная плата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FCCA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1509,96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C414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1513,04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FE86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1301,64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37B1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3,08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5890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-211,40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C40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100,20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D2FA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86,03</w:t>
            </w:r>
          </w:p>
        </w:tc>
      </w:tr>
      <w:tr w:rsidR="00000000" w14:paraId="3A4FB24F" w14:textId="77777777">
        <w:tblPrEx>
          <w:tblCellMar>
            <w:top w:w="0" w:type="dxa"/>
            <w:bottom w:w="0" w:type="dxa"/>
          </w:tblCellMar>
        </w:tblPrEx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1B26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Прочие выплаты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4C43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64,56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987A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587D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15,4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997F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-48,56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82D3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-0,60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C215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24,78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8494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96,25</w:t>
            </w:r>
          </w:p>
        </w:tc>
      </w:tr>
      <w:tr w:rsidR="00000000" w14:paraId="17897086" w14:textId="77777777">
        <w:tblPrEx>
          <w:tblCellMar>
            <w:top w:w="0" w:type="dxa"/>
            <w:bottom w:w="0" w:type="dxa"/>
          </w:tblCellMar>
        </w:tblPrEx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85D2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Начисления на оплату труда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ACD4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300,08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1FF65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396,44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FC76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341,08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315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96,36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F245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-55,36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2BA7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132,11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8F19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86,04</w:t>
            </w:r>
          </w:p>
        </w:tc>
      </w:tr>
      <w:tr w:rsidR="00000000" w14:paraId="3AE933B1" w14:textId="77777777">
        <w:tblPrEx>
          <w:tblCellMar>
            <w:top w:w="0" w:type="dxa"/>
            <w:bottom w:w="0" w:type="dxa"/>
          </w:tblCellMar>
        </w:tblPrEx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E746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Приобретение услуг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4AEA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84,2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DBDC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52A3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26EE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-84,20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580B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7BC6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49A8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</w:tr>
      <w:tr w:rsidR="00000000" w14:paraId="5078C384" w14:textId="77777777">
        <w:tblPrEx>
          <w:tblCellMar>
            <w:top w:w="0" w:type="dxa"/>
            <w:bottom w:w="0" w:type="dxa"/>
          </w:tblCellMar>
        </w:tblPrEx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0D07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Услуги связи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928F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4474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EF1D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4,96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1964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1,20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F47C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0,96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0C42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142,86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0FA21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124,00</w:t>
            </w:r>
          </w:p>
        </w:tc>
      </w:tr>
      <w:tr w:rsidR="00000000" w14:paraId="16A2636D" w14:textId="77777777">
        <w:tblPrEx>
          <w:tblCellMar>
            <w:top w:w="0" w:type="dxa"/>
            <w:bottom w:w="0" w:type="dxa"/>
          </w:tblCellMar>
        </w:tblPrEx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7EC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Коммунальные услуги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9CB1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05A85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3FC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4E6F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D111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D5C61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DE1F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</w:tr>
      <w:tr w:rsidR="00000000" w14:paraId="3E396038" w14:textId="77777777">
        <w:tblPrEx>
          <w:tblCellMar>
            <w:top w:w="0" w:type="dxa"/>
            <w:bottom w:w="0" w:type="dxa"/>
          </w:tblCellMar>
        </w:tblPrEx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D03E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Арендная плата за пользование имуществом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B43F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BBB4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CEE2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A54E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89F0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9995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CC1F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</w:tr>
      <w:tr w:rsidR="00000000" w14:paraId="2448FAA0" w14:textId="77777777">
        <w:tblPrEx>
          <w:tblCellMar>
            <w:top w:w="0" w:type="dxa"/>
            <w:bottom w:w="0" w:type="dxa"/>
          </w:tblCellMar>
        </w:tblPrEx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D0F1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Услуги по содержанию имущества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9FCB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CEC1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591C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5C2E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3,00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2E25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-6,00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14BC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200,00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562B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</w:tr>
      <w:tr w:rsidR="00000000" w14:paraId="6B1FBDE4" w14:textId="77777777">
        <w:tblPrEx>
          <w:tblCellMar>
            <w:top w:w="0" w:type="dxa"/>
            <w:bottom w:w="0" w:type="dxa"/>
          </w:tblCellMar>
        </w:tblPrEx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3851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Прочие услуги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4DF2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78,4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2A0C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59,2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FE86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39,6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3DB6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-19,20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6229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-19,60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E1D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75,51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6B1C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66,89</w:t>
            </w:r>
          </w:p>
        </w:tc>
      </w:tr>
      <w:tr w:rsidR="00000000" w14:paraId="54C7A2B4" w14:textId="77777777">
        <w:tblPrEx>
          <w:tblCellMar>
            <w:top w:w="0" w:type="dxa"/>
            <w:bottom w:w="0" w:type="dxa"/>
          </w:tblCellMar>
        </w:tblPrEx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4CB6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Пособия по социальной помощи населению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C777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F5DB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B987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3E1C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A122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7EB4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95BE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</w:tr>
      <w:tr w:rsidR="00000000" w14:paraId="58A54A3B" w14:textId="77777777">
        <w:tblPrEx>
          <w:tblCellMar>
            <w:top w:w="0" w:type="dxa"/>
            <w:bottom w:w="0" w:type="dxa"/>
          </w:tblCellMar>
        </w:tblPrEx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9C1E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Прочие расходы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0DE6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14905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B2DB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5AAB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2CAC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B0DA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70705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</w:tr>
      <w:tr w:rsidR="00000000" w14:paraId="216043B2" w14:textId="77777777">
        <w:tblPrEx>
          <w:tblCellMar>
            <w:top w:w="0" w:type="dxa"/>
            <w:bottom w:w="0" w:type="dxa"/>
          </w:tblCellMar>
        </w:tblPrEx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DA1F5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Поступление нефинансовых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активов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B1CC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61,2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AEF6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F33B5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F992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-61,20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3EE7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0685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0412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</w:tr>
      <w:tr w:rsidR="00000000" w14:paraId="778B50A5" w14:textId="77777777">
        <w:tblPrEx>
          <w:tblCellMar>
            <w:top w:w="0" w:type="dxa"/>
            <w:bottom w:w="0" w:type="dxa"/>
          </w:tblCellMar>
        </w:tblPrEx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1C4E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Увеличение стоимости основных средств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C99F5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B0805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76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F949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54,48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51AF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58,00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9081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-21,52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9475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422,22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258F5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71,68</w:t>
            </w:r>
          </w:p>
        </w:tc>
      </w:tr>
      <w:tr w:rsidR="00000000" w14:paraId="0B44B6C6" w14:textId="77777777">
        <w:tblPrEx>
          <w:tblCellMar>
            <w:top w:w="0" w:type="dxa"/>
            <w:bottom w:w="0" w:type="dxa"/>
          </w:tblCellMar>
        </w:tblPrEx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1B92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Увеличение стоимости материальных запасов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83C7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43,2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4AFB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50,96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6F87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00F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7,76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FA52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-46,96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F7D1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117,96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ED6D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7,85</w:t>
            </w:r>
          </w:p>
        </w:tc>
      </w:tr>
      <w:tr w:rsidR="00000000" w14:paraId="4731CE82" w14:textId="77777777">
        <w:tblPrEx>
          <w:tblCellMar>
            <w:top w:w="0" w:type="dxa"/>
            <w:bottom w:w="0" w:type="dxa"/>
          </w:tblCellMar>
        </w:tblPrEx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4740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Всего расходов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4809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1655,36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173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2121,64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1C54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1761,16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A5F7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466,28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DC32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-360,48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3B3D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128,17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6F355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83,01</w:t>
            </w:r>
          </w:p>
        </w:tc>
      </w:tr>
    </w:tbl>
    <w:p w14:paraId="5CCC27C4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F1E828A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согласно таблице 9 можно сделать вывод, что расходы за счет областного бюджета в 2012 г. снизились с 2121,64 до 1761,16 тыс. руб. Это связано с сокращением финансирования за счет областного бюджета расходов на заработн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ую плату с 1513,04 в 2011 г. до 1301,64 тыс. руб. в 2012г.</w:t>
      </w:r>
    </w:p>
    <w:p w14:paraId="7082B708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 же сокращается финансирование за счет средств бюджета расходов по начислению по оплате труда с 2011 по 2012 г. на 55,36 тыс. руб.</w:t>
      </w:r>
    </w:p>
    <w:p w14:paraId="61B49202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Сокращаются расходы на увеличение стоимости материальных запасо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на 46,96 тыс. руб., то есть с 50,96 в2011 г. до 4 тыс. руб. в 2012 г. На увеличение стоимости основных средств КО при ГУЗ ЦК МСЧ расходует за счет областного бюджета 54,48 тыс. руб., что на 21,52 тыс. руб. меньше, чем в 2011 г.</w:t>
      </w:r>
    </w:p>
    <w:p w14:paraId="67524A57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Расходы на услуги связи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бюджету увеличились с 2011 по 2012 гг. с 4 до 4,96 тыс. руб.</w:t>
      </w:r>
    </w:p>
    <w:p w14:paraId="5AFACFDC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Следующим этапом является оценка сметы расходов по источникам местного бюджета.</w:t>
      </w:r>
    </w:p>
    <w:p w14:paraId="6305061C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таблице 10 рассмотрим состав сметы расходов учреждения за счет средств города.</w:t>
      </w:r>
    </w:p>
    <w:p w14:paraId="52C83C2F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сестринский кардиологический бух</w:t>
      </w: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галтерия менеджмент</w:t>
      </w:r>
    </w:p>
    <w:p w14:paraId="66B9B302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Таблица 10. Анализ сметы расходов КО при ГУЗ ЦК МСЧ за счет местного бюджета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806"/>
        <w:gridCol w:w="850"/>
        <w:gridCol w:w="851"/>
        <w:gridCol w:w="984"/>
        <w:gridCol w:w="996"/>
        <w:gridCol w:w="713"/>
        <w:gridCol w:w="952"/>
      </w:tblGrid>
      <w:tr w:rsidR="00000000" w14:paraId="401E87B0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54F0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Показатели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6CB8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2010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B45E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2011г.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651F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2012г.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250E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Отклонение (+, -)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6C3B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Темп роста, %</w:t>
            </w:r>
          </w:p>
        </w:tc>
      </w:tr>
      <w:tr w:rsidR="00000000" w14:paraId="6607905F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846D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3D45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60D3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590E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4E84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2011/ 2010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FB705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2012/ 2011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D22B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2011/ 2010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AA6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2012/ 2011</w:t>
            </w:r>
          </w:p>
        </w:tc>
      </w:tr>
      <w:tr w:rsidR="00000000" w14:paraId="3493B8A3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A88B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CC10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5375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9586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23A8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CC48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C6DA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8384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</w:tr>
      <w:tr w:rsidR="00000000" w14:paraId="41E56C72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F0B9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Заработная плата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BCF6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FB94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4522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08F2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-24,00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2094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B489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D2B5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</w:tr>
      <w:tr w:rsidR="00000000" w14:paraId="51EF4376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E2D3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Прочие выплаты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8EAE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94111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2012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2A55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E87D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D757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0CE1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</w:tr>
      <w:tr w:rsidR="00000000" w14:paraId="04705A40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BF07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Начисления на оплату труда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5D77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7A7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32FA1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71711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-5,00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CD06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2CD9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6D89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</w:tr>
      <w:tr w:rsidR="00000000" w14:paraId="7A9F1E58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2F59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Приобретение услуг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5298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448,8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7014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B7F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38C7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-448,80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1B11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387B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B231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</w:tr>
      <w:tr w:rsidR="00000000" w14:paraId="2A7CA997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C1E1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Услуги связи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C1A05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F29B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FA9D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399F1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-1,20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5573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EC5D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7ED05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</w:tr>
      <w:tr w:rsidR="00000000" w14:paraId="1769AB2F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2D85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Коммунальные услуги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2CE0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293,48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6105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226,12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DF635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426,6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B1AD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-67,36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227F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200,48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3F17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77,05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4428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188,66</w:t>
            </w:r>
          </w:p>
        </w:tc>
      </w:tr>
      <w:tr w:rsidR="00000000" w14:paraId="0BEBED2C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8F80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Арендная плата за пользование имуществом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EEE3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69CF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14EE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DE31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CDE85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1488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8C72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</w:tr>
      <w:tr w:rsidR="00000000" w14:paraId="15C40205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65C9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Услуги по содержанию имущества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B021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D1D15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15C7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37,36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5E12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-28,20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C7D4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31,36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EBEE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17,54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F2B1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622,67</w:t>
            </w:r>
          </w:p>
        </w:tc>
      </w:tr>
      <w:tr w:rsidR="00000000" w14:paraId="75A3349C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E414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Прочие услуги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BE56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119,92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BEC9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F5C3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131,4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1157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-119,92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0BF7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131,40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DCDD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D640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</w:tr>
      <w:tr w:rsidR="00000000" w14:paraId="3E53FED1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63D6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Пособия по социальной помощ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 населению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DA40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B838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2A99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0EFE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F657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4D1F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79FA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</w:tr>
      <w:tr w:rsidR="00000000" w14:paraId="7832E6E7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3603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Прочие расходы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F9C2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5C95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A450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2,96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80F3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D793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2,56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1107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0C5D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740,00</w:t>
            </w:r>
          </w:p>
        </w:tc>
      </w:tr>
      <w:tr w:rsidR="00000000" w14:paraId="5E4AB4F5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11A4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Поступление нефинансовых активов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A51C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16,96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0821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C29D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DE36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-16,96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9355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0256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8596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</w:tr>
      <w:tr w:rsidR="00000000" w14:paraId="4EE51ADB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D149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Увеличение стоимости основных средств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C9D4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16,96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BA44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9598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CA34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-16,96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0B1B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E619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1D85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</w:tr>
      <w:tr w:rsidR="00000000" w14:paraId="09B3298A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42591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Увеличение стоимости материаль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ных запасов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1F5A1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9060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A4B1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16,32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00C3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1,48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913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14,84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0980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5B165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1102,70</w:t>
            </w:r>
          </w:p>
        </w:tc>
      </w:tr>
      <w:tr w:rsidR="00000000" w14:paraId="258BED15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D4F4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Всего расходов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8115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489,76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E24A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1D42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614,64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54ED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-255,76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F349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380,64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0BF65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47,78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B774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262,67</w:t>
            </w:r>
          </w:p>
        </w:tc>
      </w:tr>
    </w:tbl>
    <w:p w14:paraId="04131600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yellow"/>
          <w:lang w:val="ru-RU"/>
        </w:rPr>
      </w:pPr>
    </w:p>
    <w:p w14:paraId="6B3FA988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согласно таблице 10 можно сделать вывод, что расходы за счет местного бюджета в 2012 г. увеличились с 234 до 614,64 тыс. руб. Э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 связано с увеличением финансирования за счет местного бюджета расходов на расходов на коммунальные услуги с 226,12 в 2011 г. до 426,6 тыс. руб. в 2012 г.</w:t>
      </w:r>
    </w:p>
    <w:p w14:paraId="0457B4B4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Так же увеличивается финансирование за счет средств города расходов по содержанию имущества в 2012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г. на 31,36 тыс. руб. Начинается финансирование прочих услуг в размере 131,4 тыс. руб. и увеличиваются расходы на увеличение стоимости материальных запасов с 1,48 до 16,32 тыс. руб., то есть на 14,84 тыс. руб.</w:t>
      </w:r>
    </w:p>
    <w:p w14:paraId="33BC1F41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Формирование бюджета расходов КО при ГУЗ ЦК МС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 за счет внебюджетных средств осуществляется в незначительных размерах.</w:t>
      </w:r>
    </w:p>
    <w:p w14:paraId="5307CD7D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таблице 11 рассмотрим состав сметы расходов учреждения по источникам финансирования.</w:t>
      </w:r>
    </w:p>
    <w:p w14:paraId="6D631C2F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E3D26DF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11. Анализ структуры сметы расходов КО при ГУЗ ЦК МСЧ по источникам финансирования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1024"/>
        <w:gridCol w:w="957"/>
        <w:gridCol w:w="1004"/>
        <w:gridCol w:w="872"/>
        <w:gridCol w:w="835"/>
        <w:gridCol w:w="851"/>
        <w:gridCol w:w="1028"/>
      </w:tblGrid>
      <w:tr w:rsidR="00000000" w14:paraId="50E326ED" w14:textId="77777777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ECC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Пока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затели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0C89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2010 г.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B2B9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2011г.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3C2D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2012г.</w:t>
            </w:r>
          </w:p>
        </w:tc>
        <w:tc>
          <w:tcPr>
            <w:tcW w:w="1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714B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Отклонение (+, -)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2E18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Темп роста, %</w:t>
            </w:r>
          </w:p>
        </w:tc>
      </w:tr>
      <w:tr w:rsidR="00000000" w14:paraId="15328F9F" w14:textId="77777777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929F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CAB3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17B2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E720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8DE0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2011/ 2010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B16A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2012/ 2011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FCEA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2011/ 2010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8481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2012/ 2011</w:t>
            </w:r>
          </w:p>
        </w:tc>
      </w:tr>
      <w:tr w:rsidR="00000000" w14:paraId="0D43EE77" w14:textId="77777777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C8481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4161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3AC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9329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5E72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0998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EC74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E21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</w:tr>
      <w:tr w:rsidR="00000000" w14:paraId="24DB5B99" w14:textId="77777777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00381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За счет средств областного бюджета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32F2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1655,36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4A2F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2121,64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DC11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1761,16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6636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466,28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F650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-360,48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3300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128,17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76E9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83,01</w:t>
            </w:r>
          </w:p>
        </w:tc>
      </w:tr>
      <w:tr w:rsidR="00000000" w14:paraId="338FED8B" w14:textId="77777777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5B90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За счет средств местного бюджета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8F19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489,76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7E8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234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7FC3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614,64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4083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-255,76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C53B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380,64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55C1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47,78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BB87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262,67</w:t>
            </w:r>
          </w:p>
        </w:tc>
      </w:tr>
      <w:tr w:rsidR="00000000" w14:paraId="4A35AE8D" w14:textId="77777777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8B83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За счет внебюджетных средств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F5A0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DFF7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F075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8B56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-6,00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2DC9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5A05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408E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</w:tr>
      <w:tr w:rsidR="00000000" w14:paraId="0ECC460F" w14:textId="77777777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6390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Всего бюджет расходов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5B6C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2151,12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1BAD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2355,64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9E66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2375,8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8F9D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204,52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6D4E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20,16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2632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109,51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3BD9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100,86</w:t>
            </w:r>
          </w:p>
        </w:tc>
      </w:tr>
    </w:tbl>
    <w:p w14:paraId="4DA873E2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272750D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согласно таблице 11 можно сделать вывод, что бюджет расходов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2011 по 2012 гг. возрос с 2355,64 до 2375,8 тыс. руб. Это связано с тем, что расходы за счет местного бюджета в 2012 г. увеличились на 380,64 тыс. руб.</w:t>
      </w:r>
    </w:p>
    <w:p w14:paraId="0C01464C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Финансирование за счет средств областного бюджета снижается до 1761,16 тыс. руб., то есть на 360,48 тыс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руб.</w:t>
      </w:r>
    </w:p>
    <w:p w14:paraId="27F28B88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Рассмотрим на рис. 3 динамику финансирования бюджета расходов КО при ГУЗ ЦК МСЧ за 2010 г.</w:t>
      </w:r>
    </w:p>
    <w:p w14:paraId="1EDFA38B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491DBC0" w14:textId="12269B8C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 w:rsidR="0014524E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E15117E" wp14:editId="47AEA617">
            <wp:extent cx="5086350" cy="2590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7F677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Рисунок 3 - Динамика финансирования сметы расходов в 2010 г</w:t>
      </w:r>
    </w:p>
    <w:p w14:paraId="48A72964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FEBCC53" w14:textId="12042ED6" w:rsidR="00000000" w:rsidRDefault="001452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94CDB0D" wp14:editId="5741CA8C">
            <wp:extent cx="5000625" cy="35718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A74AE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Рисунок 4 - Динамика финансирования сметы расходов в 2011 г.</w:t>
      </w:r>
    </w:p>
    <w:p w14:paraId="402AF999" w14:textId="7FB25201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 w:rsidR="0014524E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47C581E" wp14:editId="1F223E07">
            <wp:extent cx="5000625" cy="36861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639E0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Рисунок 5 - Динамика финансирования сметы расходов в 2012 г.</w:t>
      </w:r>
    </w:p>
    <w:p w14:paraId="28D7114E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Далее оценим размер бюджетных ассигнований.</w:t>
      </w:r>
    </w:p>
    <w:p w14:paraId="5DBFA963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CD222D1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12. Оцен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 бюджетных ассигнований КО при ГУЗ ЦК МСЧ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882"/>
        <w:gridCol w:w="936"/>
        <w:gridCol w:w="954"/>
        <w:gridCol w:w="900"/>
        <w:gridCol w:w="853"/>
        <w:gridCol w:w="900"/>
        <w:gridCol w:w="900"/>
      </w:tblGrid>
      <w:tr w:rsidR="00000000" w14:paraId="450AC4ED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E7C5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Показатели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4522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2010 г.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1298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2011г.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37EE1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2012г.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75F3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Отклонение (+, -)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CCD4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Темп роста, %</w:t>
            </w:r>
          </w:p>
        </w:tc>
      </w:tr>
      <w:tr w:rsidR="00000000" w14:paraId="69733B27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1862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52A2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F617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B6575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FEEB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2011/ 2010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547E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2012/ 2011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37C0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2011/ 2010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AB52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2012/ 2011</w:t>
            </w:r>
          </w:p>
        </w:tc>
      </w:tr>
      <w:tr w:rsidR="00000000" w14:paraId="79675A11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13FA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C68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31EB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E939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02541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1E09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1E09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2C61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</w:tr>
      <w:tr w:rsidR="00000000" w14:paraId="0AD16FE7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730F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Заработная плата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E581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1164,32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5199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1532,04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4273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1371,92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0C2D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367,72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FA0D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-160,12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A9081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131,58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67F6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89,55</w:t>
            </w:r>
          </w:p>
        </w:tc>
      </w:tr>
      <w:tr w:rsidR="00000000" w14:paraId="2DC03FB9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EA53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Прочие вы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платы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526F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15,2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3BDF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BCBC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6693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0,80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F327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-0,60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067C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105,26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B42D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96,25</w:t>
            </w:r>
          </w:p>
        </w:tc>
      </w:tr>
      <w:tr w:rsidR="00000000" w14:paraId="312DA638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95B3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Начисления на оплату труда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D6A5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305,08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5037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401,44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1C13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359,52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F5465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96,36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57D9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-41,92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0981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131,59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8BDF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89,56</w:t>
            </w:r>
          </w:p>
        </w:tc>
      </w:tr>
      <w:tr w:rsidR="00000000" w14:paraId="4661DAA9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E9061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Приобретение услуг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5B181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77AA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93BD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AC6B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6E34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9F17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01F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</w:tr>
      <w:tr w:rsidR="00000000" w14:paraId="07A33D71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E6A4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Услуги связи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EDF75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F6CE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2059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4,96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CDDE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A9AC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0,96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16BC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1CD0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124,00</w:t>
            </w:r>
          </w:p>
        </w:tc>
      </w:tr>
      <w:tr w:rsidR="00000000" w14:paraId="7AFF3D31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8DED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Транспортные услуги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A6A5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EBCA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8818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ED64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EB29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6141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C860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</w:tr>
      <w:tr w:rsidR="00000000" w14:paraId="517FB65D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B81E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Коммунальные услуги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3538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293,48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96A3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226,12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CB51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426,6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C2FE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-67,36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5ECF5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200,48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0568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77,05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39B7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188,66</w:t>
            </w:r>
          </w:p>
        </w:tc>
      </w:tr>
      <w:tr w:rsidR="00000000" w14:paraId="4D7928E4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3E621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Арендная плата за пользование имуществом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03961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643B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F7DB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7D4C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C13E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3F40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6C24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</w:tr>
      <w:tr w:rsidR="00000000" w14:paraId="54147799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284A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Услуги по содержанию имущества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7BBA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37,2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5FBD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B0D3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37,36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7EED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-25,20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1CC5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25,36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8646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32,26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135A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311,33</w:t>
            </w:r>
          </w:p>
        </w:tc>
      </w:tr>
      <w:tr w:rsidR="00000000" w14:paraId="25729F67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D154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Прочие услуги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71A51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202,32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96C1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153,2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59AC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171,64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0BDD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-49,12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05F6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18,44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92BB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75,72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EECE4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112,04</w:t>
            </w:r>
          </w:p>
        </w:tc>
      </w:tr>
      <w:tr w:rsidR="00000000" w14:paraId="42EE4D17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9EB3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Пособия по социальной помощи населению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16AA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49,36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67CE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2DF7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3DCD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-49,36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C845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ED69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AA9B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</w:tr>
      <w:tr w:rsidR="00000000" w14:paraId="009B2221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0433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Прочие расходы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0A43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9F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0,4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3804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2,96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E0AE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0,40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5F0B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2,56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0E61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B88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740,00</w:t>
            </w:r>
          </w:p>
        </w:tc>
      </w:tr>
      <w:tr w:rsidR="00000000" w14:paraId="00330AC6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909B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Поступление нефинансовых активов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72F2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9E628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F5C7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BAD4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276E6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818B1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80E8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</w:t>
            </w:r>
          </w:p>
        </w:tc>
      </w:tr>
      <w:tr w:rsidR="00000000" w14:paraId="42F10694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0EF5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Увеличение стоимости основных средств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B03A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34,96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6CE4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76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3E8EF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54,48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BF7C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41,04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CACA2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-21,52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7B6E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217,39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116B5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71,68</w:t>
            </w:r>
          </w:p>
        </w:tc>
      </w:tr>
      <w:tr w:rsidR="00000000" w14:paraId="2209390E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63A0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Увеличение стоимости материальных запасов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CE55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45,2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77A20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52,44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4DB9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20,32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91203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7,24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4D4FB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-32,12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B7D7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116,02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A4295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38,75</w:t>
            </w:r>
          </w:p>
        </w:tc>
      </w:tr>
      <w:tr w:rsidR="00000000" w14:paraId="15BC352B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E8947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Всего ассигнований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55AA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2151,12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431A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2566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2884C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2465,2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3AC45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414,88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492AE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-100,80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BFF39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119,29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AD14D" w14:textId="77777777" w:rsidR="00000000" w:rsidRDefault="001F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96,07</w:t>
            </w:r>
          </w:p>
        </w:tc>
      </w:tr>
    </w:tbl>
    <w:p w14:paraId="70505CF4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60AEE88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Согласно данным таблицы 12 можно сделать вывод, что бюджетные ассигн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ования в учреждение с 2011 по 2012 гг. снизились с 2566 до 2465,2 тыс. руб. В частности, бюджет сократил финансирование заработной платы до суммы 1371,92 тыс. руб. Финансирование начислений на оплату труда также сократилось с 2011 г. на 41,92 тыс. руб. и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остигло 359,52 тыс. руб.</w:t>
      </w:r>
    </w:p>
    <w:p w14:paraId="7C6DB4D7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Ассигнования на оплату коммунальных услуг бюджет увеличил с 226,12 в 2011 г. до 426,6 тыс. руб. в 2012 г. Кроме того, было увеличено финансирование услуг по содержанию имущества с 12 до 37,36 тыс. руб.</w:t>
      </w:r>
    </w:p>
    <w:p w14:paraId="17BF895B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Анализ фактических расходов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озволяет судить об эффективности использования бюджетных средств, установить степень соответствия расходов объему выполненной работы или установленным нормам.</w:t>
      </w:r>
    </w:p>
    <w:p w14:paraId="2A05153E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00CB34F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.3.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Учет в сестринском деле кардиологического отделения</w:t>
      </w:r>
    </w:p>
    <w:p w14:paraId="224791A0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EAA7C3F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работе с больными с сердечными пат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ологиями необходимо учитывать все жалобы: характер болей в области сердца, возможные причины их возникновения, продолжительность, иррадиацию, что приносит больному облегчение, особенности жизни, труда больного.</w:t>
      </w:r>
    </w:p>
    <w:p w14:paraId="5D6D3D8C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Осматривая больного, нужно обратить внимание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положение больного в постели; особенности дыхания, наличие одышки, удушья; выражение лица; цвет кожи и слизистых оболочек; наличие отеков; изменения суставов. Также необходимо определить пульс, артериальное давление, температуру тела, сухость или влажно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сть кожи. Для наиболее полного представления о течении заболевания и состоянии больного нужно ознакомиться с результатами объективных и дополнительных методов обследования. На основании полученных данных медицинская сестра может оценить состояние больного.</w:t>
      </w:r>
    </w:p>
    <w:p w14:paraId="42DF1AB2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Медицинская сестра должна знать основные жалобы и симптомы при сердечно-сосудистых патологиях, принципы лечения и профилактики заболеваний сердечно-сосудистой системы, знать основные принципы восстановления нарушенных функций и профилактики осложнений; ум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еть осуществлять уход за больными с сердечно-сосудистыми заболеваниями. Необходимо четко знать симптомы застойных явлений в малом круге кровообращения: одышка, цианоз, кашель, удушье, кровохарканье; в большом круге кровообращения: тахикардия, отеки, тяжест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в правом подреберье, асцит. Медицинская сестра должна обладать умениями и навыками по лечению, оказанию неотложной помощи, реабилитации и наблюдению за больными с сердечно-сосудистыми заболеваниями.</w:t>
      </w:r>
    </w:p>
    <w:p w14:paraId="040FFBA7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лечении больных с сердечно-сосудистыми заболеваниям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достаточно часто применяют внутривенное капельное введение лекарственных средств. Поэтому медицинская сестра должна уметь правильно и быстро собрать систему для капельного вливания. Осуществляя внутривенное капельное вливание, необходимо постоянно следит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за состоянием больного, скоростью введения раствора.</w:t>
      </w:r>
    </w:p>
    <w:p w14:paraId="7435F91A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Медицинская сестра занимается подготовкой больных к инструментальным и лабораторным методам исследования, рассказывает о цели исследований, в случае необходимости сопровождает больного к месту обследов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ания. Больные с сердечно-сосудистыми патологиями часто мнительны и очень восприимчивы к оценке своего состояния, поэтому медицинская сестра должна проявлять такт и терпение в работе с такими больными, создать атмосферу доверия и сотрудничества.</w:t>
      </w:r>
    </w:p>
    <w:p w14:paraId="55A24691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ЭКГ и фонок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ардиографию (регистрация звуковых явлений, образующихся при работе сердца) проводят, как правило, с 8 до 10 ч (до физиотерапевтических процедур). Биохимические исследования крови проводят только натощак. Велоэргометрия проводится натощак или через 3 ч посл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приема пищи.</w:t>
      </w:r>
    </w:p>
    <w:p w14:paraId="4D7A06B6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Медицинской сестре достаточно часто приходится иметь дело с больными с острыми сердечно-сосудистыми состояниями, поэтому она должна знать основные симптомы таких состояний и тактику при оказании доврачебной помощи.</w:t>
      </w:r>
    </w:p>
    <w:p w14:paraId="5D604C62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25F2464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Глава 3.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Совершенствован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финансового менеджмента бухгалтерии кардиологического отделения ГУЗ ЦК МСЧ</w:t>
      </w:r>
    </w:p>
    <w:p w14:paraId="2703F389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DA29520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целях оптимизации работы амбулаторно-поликлинического звена считаем целесообразным организацию отделения медицинской профилактики.</w:t>
      </w:r>
    </w:p>
    <w:p w14:paraId="413FDBF8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Фактические показатели функции врачебной дол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жности за 2010-2012 годы специалистов врачебно-экспертной комиссии свидетельствуют о том, что нагрузка на врачей превышает рекомендуемую. В связи с организацией выдачи льготных рецептов и ужесточением требований к оформлению медицинской документации, в том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числе и по оформлению заключения врачебно-экспертной комиссии, увеличилось время, затрачиваемое врачом-специалистом на амбулаторный прием.</w:t>
      </w:r>
    </w:p>
    <w:p w14:paraId="49E68FC9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Введение в штат поликлиники отделения медицинской профилактики позволит снизить нагрузку на врачей и тем самым улучш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ить качество оказываемых медицинских услуг и качество оформления документации.</w:t>
      </w:r>
    </w:p>
    <w:p w14:paraId="2D26F1EE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Кроме того, у специалистов поликлиники, ведущих амбулаторный прием по заболеванию и обслуживающих вызова на дому, в силу своей загруженности ограничившие платный прием, появится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возможность расширить оказание платных медицинских услуг населению.</w:t>
      </w:r>
    </w:p>
    <w:p w14:paraId="4A1BFE1E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Исходя из анализа финансовой деятельности считаем целесообразным развивать работу отделения функциональной диагностики. Тем более что, в настоящее время это является востребованным и акту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альным для крупных предприятий.</w:t>
      </w:r>
    </w:p>
    <w:p w14:paraId="2EF0A9C1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КО при ГУЗ ЦК МСЧ больницы договоры на оказание услуг кардиологических обследований представляют собой ещё один способ получения доходов. Медицинскому учреждению зачастую предпочтительнее работать с предприятиями, так 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 результатом этого сотрудничества является гарантированное получение денежных средств в установленный договором срок.</w:t>
      </w:r>
    </w:p>
    <w:p w14:paraId="61AD1752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 того как, принять данное предложение нужно тщательно изучить и просчитать финансовую сторону договора. Первой задачей является составл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ение сметы расходов на содержание медпункта.</w:t>
      </w:r>
    </w:p>
    <w:p w14:paraId="48648632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первом этапе проведём расчет необходимых штатных должностей, для этого:</w:t>
      </w:r>
    </w:p>
    <w:p w14:paraId="537D0B19" w14:textId="77777777" w:rsidR="00000000" w:rsidRDefault="001F092B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определим бюджет рабочего времени на одну ставку;</w:t>
      </w:r>
    </w:p>
    <w:p w14:paraId="7F1F9D3D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определим количество часов работы ФЗП в году;</w:t>
      </w:r>
    </w:p>
    <w:p w14:paraId="7AE02139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-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определим количество штатных едини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ц, необходимых для обеспечения работы ФЗП.</w:t>
      </w:r>
    </w:p>
    <w:p w14:paraId="03676F7D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втором этапе рассчитаем заработную плату.</w:t>
      </w:r>
    </w:p>
    <w:p w14:paraId="322CB18D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третьем этапе рассчитаем медицинские расходы: на медикаменты, на медицинский инвентарь.</w:t>
      </w:r>
    </w:p>
    <w:p w14:paraId="77A44F54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Далее на четвёртом этапе просчитаем расходы на мягкий инвентарь.</w:t>
      </w:r>
    </w:p>
    <w:p w14:paraId="758432F0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следующе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этапе составим калькуляцию расходов на содержание ФЗП и калькуляцию доходов.</w:t>
      </w:r>
    </w:p>
    <w:p w14:paraId="6BA310E7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Заключительным этапом будет расчет ожидаемого финансового результата от деятельности ФЗП.</w:t>
      </w:r>
    </w:p>
    <w:p w14:paraId="69CC6786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Считаем целесообразным предложить практические семинары тематического усовершенствовани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для врачебного персонала по актуальным вопросам кардиологии, хирургии, офтальмологии, гинекологии и неврологии при проведении диагностических исследований.</w:t>
      </w:r>
    </w:p>
    <w:p w14:paraId="61AC7863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Тематическое усовершенствование специалистов осуществляется в целях получения дополнительных знани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й, умений и практических навыков, необходимых для осуществления самостоятельной профессиональной деятельности.</w:t>
      </w:r>
    </w:p>
    <w:p w14:paraId="30935FB5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Целью профессиональной подготовки специалистов является получение ими дополнительных знаний, умений и навыков по образовательным программам, пред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усматривающим изучение отдельных дисциплин, разделов науки и технологий, необходимых для выполнения нового вида профессиональной деятельности на базе имеющегося высшего или среднего профессионального медицинского образования.</w:t>
      </w:r>
    </w:p>
    <w:p w14:paraId="20CB7241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Предлагается организовать на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азе КО при ГУЗ ЦК МСЧ практический семинар для врачей-узистов и рентгенологов с приглашением врача высшей категории. Срок проведения семинара - 5 дней.</w:t>
      </w:r>
    </w:p>
    <w:p w14:paraId="37EAF6BD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Семинары проводятся для врачей и заведующих отделениями. Группы обучающихся от 5 до 10 человек. В качест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 слушателей также приглашаются специалисты из частных учреждений здравоохранения.</w:t>
      </w:r>
    </w:p>
    <w:p w14:paraId="4C08834E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Основная задача обучения - предоставить слушателям возможность познакомиться с современными диагностическими, хирургическими и лечебными технологиями, новейшим оборудование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м, особенностями применения инструментов, препаратов и материалов.</w:t>
      </w:r>
    </w:p>
    <w:p w14:paraId="7DA22E95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Успешно завершившим курс обучения слушателям выдается удостоверение о прохождении семинара установленного образца.</w:t>
      </w:r>
    </w:p>
    <w:p w14:paraId="51E215DF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организации практических семинаров тематического усовершенствования 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обходимо составить калькуляцию расходов (проезд, проживание, пропитание, оплата работы) и доходов с последующим расчетом ожидаемого финансового результата.</w:t>
      </w:r>
    </w:p>
    <w:p w14:paraId="696DDCB5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Полученный экономический эффект от реализации программы мероприятий по повышению экономической эффек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тивности принесёт дополнительный доход 4 310 136,75 руб., который может быть направлен на развитие и расширение сектора платных медицинских услуг.</w:t>
      </w:r>
    </w:p>
    <w:p w14:paraId="36B8FDA5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Заключение</w:t>
      </w:r>
    </w:p>
    <w:p w14:paraId="71E78060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934D01F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Таким образом,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увеличивается финансирование за счет средств города расходов по содержанию имуще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ства с 15 до 93,4 тыс. руб. Начинается финансирование прочих услуг в размере 328,5 тыс. руб. и увеличиваются расходы на увеличение стоимости материальных запасов с 3,7 до 40,8 тыс. руб., то есть на 1102,7%.</w:t>
      </w:r>
    </w:p>
    <w:p w14:paraId="5A2108CE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Бюджет расходов с 2011 по 2012 гг. возрос с 5889,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 до 5939,5 тыс. руб. Это связано с тем, что расходы за счет местного бюджета в 2012 г. увеличились с 585 до 1536,6 тыс. руб.</w:t>
      </w:r>
    </w:p>
    <w:p w14:paraId="405BB4FB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Финансирование за счет средств областного бюджета снижается до 4402,9 тыс. руб., то есть на 16,99%.</w:t>
      </w:r>
    </w:p>
    <w:p w14:paraId="193ADB7A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Бюджетные ассигнования в учреж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дение с 2011 по 2012 гг. снизились с 6415 до 6163 тыс. руб. В частности, бюджет сократил финансирование заработной платы до суммы 3429,8 тыс. руб. Финансирование начислений на оплату труда также сократилось с 2011 г. на 104,8 тыс. руб. и достигло 898,8 тыс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руб.</w:t>
      </w:r>
    </w:p>
    <w:p w14:paraId="02028614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Ассигнования на оплату коммунальных услуг бюджет увеличил с 565,3 в 2011 г. до 1066,5 тыс. руб. в 2012 г. Кроме того, было увеличено финансирование услуг по содержанию имущества с 30 до 93,4 тыс. руб.</w:t>
      </w:r>
    </w:p>
    <w:p w14:paraId="35DE6DEE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Отклонения в поступлении имеют начисления на опл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ату труда, которые составляют 12,92 тыс. руб. Так же фактические расходы на коммунальные услуги имеют отклонения по сравнению с кассовыми на 86,63 тыс. руб.</w:t>
      </w:r>
    </w:p>
    <w:p w14:paraId="312C13F0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Фактические расходы больше кассовых в увеличении стоимости основных средств на 483,45 тыс. руб., 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увеличении стоимости материальных запасов - на 33,54 тыс. руб.</w:t>
      </w:r>
    </w:p>
    <w:p w14:paraId="0305ABD1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Полученную чистую прибыль КО при ГУЗ ЦК МСЧ будет направить на финансирование затрат, на приобретение необходимого медицинского оборудования, инвентаря, аппаратуры, приборов и др., товарно-ма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териальных ценностей для улучшения качества лечебно-диагностической работы, а также повышения культуры обслуживания больных, на приобретения инструментария и медикаментов, на улучшение условий работы персонала отделения, на социальные нужды: материальная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омощь, ритуальные услуги, приобретение путевок, частичная оплата специализации работников и другое.</w:t>
      </w:r>
    </w:p>
    <w:p w14:paraId="0B9D2B4C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Введение в штат поликлиники отделения медицинской профилактики позволит снизить нагрузку на врачей и тем самым улучшить качество оказываемых медицинских усл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уг и качество оформления документации.</w:t>
      </w:r>
    </w:p>
    <w:p w14:paraId="2792C932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КО при ГУЗ ЦК МСЧ больницы договоры на оказание услуг кардиологического обследования представляют собой ещё один способ получения доходов. Медицинскому учреждению зачастую предпочтительнее работать с предприятиями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так как результатом этого сотрудничества является гарантированное получение денежных средств в установленный договором срок.</w:t>
      </w:r>
    </w:p>
    <w:p w14:paraId="453D51AE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Считаем целесообразным предложить практические семинары тематического усовершенствования для врачебного персонала по актуальным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опросам кардиологии, хирургии, офтальмологии, гинекологии и неврологии при проведении диагностических исследований.</w:t>
      </w:r>
    </w:p>
    <w:p w14:paraId="5C735896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Организация отделения медицинской профилактики является целесообразной и с экономической точки зрения, что подтверждается плановой калькуляц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ией доходов от его деятельности и плановой калькуляцией расходов на его содержание.</w:t>
      </w:r>
    </w:p>
    <w:p w14:paraId="501A68E1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Полученный экономический эффект от реализации программы мероприятий по повышению экономической эффективности принесёт дополнительный доход 4 310 136,75 руб., который может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быть направлен на развитие и расширение сектора платных медицинских услуг.</w:t>
      </w:r>
    </w:p>
    <w:p w14:paraId="20365948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yellow"/>
          <w:lang w:val="ru-RU"/>
        </w:rPr>
      </w:pPr>
    </w:p>
    <w:p w14:paraId="600BD4F4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highlight w:val="yellow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Список использованной литературы</w:t>
      </w:r>
    </w:p>
    <w:p w14:paraId="40F57E84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5035AAF" w14:textId="77777777" w:rsidR="00000000" w:rsidRDefault="001F092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Гражданский кодекс Российской Федерации (часть первая) от 30.11.1994 N 51-ФЗ (ред. от 11.02.2013) (с изм. и доп., вступающими в силу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01.03.2013)</w:t>
      </w:r>
    </w:p>
    <w:p w14:paraId="0CBA9F0E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Большакова Т.С. Совершенствование системы финансирования здравоохранения федерального подчинения в связи с проблемой повышения эффективности планирования и использования ресурсов//Экономика здравоохранения. - 2011. - № 1(51). - С. 14-16.</w:t>
      </w:r>
    </w:p>
    <w:p w14:paraId="6E748764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Габуева Л.А. «Экономика ЛПУ: экономическая эффективность и бизнес-планирование». Учебное пособие для студентов вузов. - М.: Грантъ, 2008, 147 с.</w:t>
      </w:r>
    </w:p>
    <w:p w14:paraId="077B0716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Кадыров Ф.Н. «Экономический анализ и планирование деятельности медицинских учреждений». Учебник. - М.: «Грант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ъ», 2008, 361 с.</w:t>
      </w:r>
    </w:p>
    <w:p w14:paraId="15CB7EEF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Кирсанов А.И. «Бюджетная система Росии». Учебник. - М.: «Дело», 2008, 286 с.</w:t>
      </w:r>
    </w:p>
    <w:p w14:paraId="3AD1432F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Конституция РФ. - М.:ТК «Велби», 2009.</w:t>
      </w:r>
    </w:p>
    <w:p w14:paraId="090B29EF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Коротков Э.М. «Антикризисное управление». Учебное пособие. - М.: «ИНФРА-М2, 2008, - 432 с.</w:t>
      </w:r>
    </w:p>
    <w:p w14:paraId="0C5470B9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Кудрин А.Л. Федеральный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бюджет - важнейший инструмент реализации государственной политики// Финансы №1. - 2008. - С 3 - 5.</w:t>
      </w:r>
    </w:p>
    <w:p w14:paraId="1E7513D8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Кучеренко В.З. «Бюджетная система России на сегодняшний день» // «Здравоохранение» №15, 2012, 47-59 с.</w:t>
      </w:r>
    </w:p>
    <w:p w14:paraId="0C870683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Кучеренко В.З. «Особенности финансового планирован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в учреждениях здравоохранения: практика сегодняшнего дня и поиск внутренних резервов». «Здравоохранение» №12, 2009, 45-53 с.</w:t>
      </w:r>
    </w:p>
    <w:p w14:paraId="3311762E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Куштанина Е.В., Рудниик Б.Л., Шишкинн С.В., Якобсон Л.И. Изменения организационно-правовых форм медицинских учреждений. Доклад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подготовленный для Проекта поддержки законодательных инициатив в области здравоохранения Бостонского университета. М. - 2012. - 526 с.</w:t>
      </w:r>
    </w:p>
    <w:p w14:paraId="3FEF8B18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Лукашина, Н.Ю. Анализ влияния ценовой политики на потребление платных медицинских услуг в РФ Н.Ю. Лукашина Математико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статистический анализ социально-экономических процессов: межвуз. сб. науч. тр. - Вып. 7. - М.: Моск. гос. ун-т экономики, статистики и информатики, 2010. - С. 86 -87.</w:t>
      </w:r>
    </w:p>
    <w:p w14:paraId="63B7DD07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Мамедова С. Основные системы финансирования здравоохранения//Финансы №4. - 2009. - С 10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- 12</w:t>
      </w:r>
    </w:p>
    <w:p w14:paraId="1FA7300F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Николаев И. С. Проблемы формирования предпринимательства и конкурентной среды в системе здравоохранения//Известия ИГЭА 2011 №3 URL: http://cyberleninka.ru/article/n/problemy-formirovaniya-predprinimatelstva-i-konkurentnoy-sredy-v-sisteme-zdravoohra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neniya (дата обращения: 30.09.2012)</w:t>
      </w:r>
    </w:p>
    <w:p w14:paraId="6BEB731B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Тогунов И.А. Конкуренция в здравоохранении и медицине // Корпоративный менеджмент. 2012. № 5. С. 11-14.</w:t>
      </w:r>
    </w:p>
    <w:p w14:paraId="42ABD3D6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Улумбекова Г.Э. Здравоохранение России. Что надо делать: науч. обоснование «Стратегии развития здравоохранения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 до 2020 года». М., 2010.</w:t>
      </w:r>
    </w:p>
    <w:p w14:paraId="54EA8A7D" w14:textId="77777777" w:rsidR="00000000" w:rsidRDefault="001F09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Чертухина О.Б. «Новые формы организации медицинской помощи населению». «Здравоохранение» №6, 2011, 21-34 с.</w:t>
      </w:r>
    </w:p>
    <w:p w14:paraId="44CFBDC5" w14:textId="77777777" w:rsidR="001F092B" w:rsidRDefault="001F09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Шейман И. Конкурентная модель обязательного медицинского страхования: опыт Нидерландов и его значение для России // Э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кономика здравоохранения.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2011. № 3.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10-12; № 4.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15-19.</w:t>
      </w:r>
    </w:p>
    <w:sectPr w:rsidR="001F092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4E"/>
    <w:rsid w:val="0014524E"/>
    <w:rsid w:val="001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DAB9F6"/>
  <w14:defaultImageDpi w14:val="0"/>
  <w15:docId w15:val="{C7387959-E479-4F97-9C66-D3E02733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8311</Words>
  <Characters>47379</Characters>
  <Application>Microsoft Office Word</Application>
  <DocSecurity>0</DocSecurity>
  <Lines>394</Lines>
  <Paragraphs>111</Paragraphs>
  <ScaleCrop>false</ScaleCrop>
  <Company/>
  <LinksUpToDate>false</LinksUpToDate>
  <CharactersWithSpaces>55579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2025-01-19T05:53:00Z</dcterms:created>
  <dcterms:modified xsi:type="dcterms:W3CDTF">2025-01-19T05:53:00Z</dcterms:modified>
</cp:coreProperties>
</file>