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AC4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CED12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3A2D4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E765C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38D94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F4BCB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92B6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2BD3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2307E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F2357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F9808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C394C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2F6DC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947E0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B3DEF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АТТЕСТАЦИОННАЯ РАБОТА на вторую квалификационную категорию врача педиатрической поликлинической службы</w:t>
      </w:r>
    </w:p>
    <w:p w14:paraId="0D7D462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о работе врача-педиатра участкового ГБУ РС(Я) МЦ г. Якутска</w:t>
      </w:r>
    </w:p>
    <w:p w14:paraId="19F833C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1E6762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14FF72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3CA9C5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Атласовой Виктории Александровны за 2010-2012г.г.</w:t>
      </w:r>
    </w:p>
    <w:p w14:paraId="1EDBABE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5E02D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A0216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2FA10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414D3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3B9E8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3E7F3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A2009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Город Якутск</w:t>
      </w:r>
      <w:r>
        <w:rPr>
          <w:rFonts w:ascii="Times New Roman CYR" w:hAnsi="Times New Roman CYR" w:cs="Times New Roman CYR"/>
          <w:sz w:val="28"/>
          <w:szCs w:val="28"/>
        </w:rPr>
        <w:t xml:space="preserve"> ГО Жатай, 2014год.</w:t>
      </w:r>
    </w:p>
    <w:p w14:paraId="1CFCBA5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2685FC5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D7F4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Раздел 1</w:t>
      </w:r>
    </w:p>
    <w:p w14:paraId="557978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1.1 Краткие сведения об авторе</w:t>
      </w:r>
    </w:p>
    <w:p w14:paraId="301383E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Характеристика места работы</w:t>
      </w:r>
    </w:p>
    <w:p w14:paraId="77B73ED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2</w:t>
      </w:r>
    </w:p>
    <w:p w14:paraId="4BF2410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Анализ качественных и количественных показателей</w:t>
      </w:r>
    </w:p>
    <w:p w14:paraId="27B586A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Новые методы организации работы диагностики и лечения</w:t>
      </w:r>
    </w:p>
    <w:p w14:paraId="79FC929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3. Работа по повышению ква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лификации</w:t>
      </w:r>
    </w:p>
    <w:p w14:paraId="6990420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4. Выводы</w:t>
      </w:r>
    </w:p>
    <w:p w14:paraId="5E41258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 5. Практические рекомендации</w:t>
      </w:r>
    </w:p>
    <w:p w14:paraId="0448E3D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7B58788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Перечень нормативных документов</w:t>
      </w:r>
    </w:p>
    <w:p w14:paraId="0C13D3D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B1C29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Раздел 1</w:t>
      </w:r>
    </w:p>
    <w:p w14:paraId="118296D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E0648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Краткие сведения об авторе</w:t>
      </w:r>
    </w:p>
    <w:p w14:paraId="107D8D6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A558C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Атласова Виктория Александровна окончила ЯГУ им. М.К. Амосова, Медицинский инсти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тут в 2007 г., в 2008г. интернатуру по педиатрии. С 03.03. 2008г. по 04.09.2008г. работала участковым педиатром в ЯБ ФГУ «ДВОМЦ РЗ» и одновременно, врач педиатр школ, детских садов, и.о. Зав. педиатрическим отделением. С 04.09. 2008г. переведена врачом-пед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иатром терапевтического кабинета поликлиники №2 ЯБ ФГУ «ДВОМЦ РЗ». Обеспечивала медицинской помощью курсантов и студентов в Якутском институте водного транспорта (филиал) ФБОУ ВПО</w:t>
      </w:r>
    </w:p>
    <w:p w14:paraId="514C311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«Новосибирская государственная академия водного транспорта»</w:t>
      </w:r>
    </w:p>
    <w:p w14:paraId="73036AC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01.06. 2011г.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принята временно в МУ «Жатайская муниципальная больница» на период декретного отпуска Добриевой Л.С. С 04.09. 2012 переведена на должность участковым педиатром на период декретного отпуска Ефимовой В.П. С 01.01.2013г. переименование организации в ГБУ РС(Я)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МЦ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Якутска АСО 3. </w:t>
      </w:r>
    </w:p>
    <w:p w14:paraId="652391E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A14DD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Характеристика места работы</w:t>
      </w:r>
    </w:p>
    <w:p w14:paraId="6733314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F64F4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Детская поликлиника проводит широкий комплекс мероприятий по предупреждению и раннему выявлению патологии у детей, снижению заболеваемости и детской смертности, поэтому она должна иметь достаточно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звитую диагностическую и лечебную базу, а также хорошо организованную службу, деятельность которой направлена на профилактику заболеваний, на обучение населения навыкам сохранения здоровья.</w:t>
      </w:r>
    </w:p>
    <w:p w14:paraId="514C328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ГБУ РС(Я) МЦ г. Якутска работает с 1 января 2013 года, в связи с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бъединением Жатайской больницы и поликлиник №4 и№5 города Якутска на основании распоряжения правительства Республики Саха (Якутия) от 15 октября 2012 г. N 1122-р О реорганизации в форме слияния государственных бюджетных учреждений Республики Саха (Якутия)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"Якутская городска больница N 4", "Якутская Городская больница N 5"И "Жатайская Больница" </w:t>
      </w:r>
    </w:p>
    <w:p w14:paraId="733A654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Детское отделение ГБУ РС(Я) МЦ г Якутска АСО № 3 обслуживает детское население ГО Жатай, СОНТ Сатал. На территории находятся основные промышленные и производственные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предприятия: Нефтебаза, ЖССРЗ, три детских сада и две школы. Отделение обслуживает детское и подростковое население в количестве 2091 человек, рассчитано на 60 посещений в день.расположено по улице Комсомольская 14, занимает 1 этажное модульное здание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гипсокартона введенное в эксплуатацию 11.12.2014гг. Здесь имеются 3 кабинета для 3-х педиатрических участков, кабинет старшей медсестры, процедурный кабинет, прививочный кабинет отдельно кабинет для забора анализов, регистратура. Имеется стационар на 10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 соматического профиля. Отделение обеспечивается одним санитарным автомобилем. Учитывая большую территорию обслуживания и удаленность участков от поликлиники, медицинская помощь на дому по возможности оказывается на машине.</w:t>
      </w:r>
    </w:p>
    <w:p w14:paraId="224CAD5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 детской консультации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сухожаровой шкаф, весы детские, весы напольные взрослые, ростомер, тонометр, холодильник для вакцин, термоконтейнер, бактерицидные лампы, контейнера для обработки медицинского инструментария (шпателя, медицинских термометров). Имеется оргтехника (компьют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 - 2 шт, принтер-2 шт).</w:t>
      </w:r>
    </w:p>
    <w:p w14:paraId="72A293F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Перечень лечебно-диагностических медицинских услуг оказываемых на дому: </w:t>
      </w:r>
    </w:p>
    <w:p w14:paraId="6213F8E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Вызов врача-педиатра на дом: первичный осмотр при заболевании (период острого заболевания или обострения хронического) проводится на дому, повторные осмотр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- в поликлинике, за исключением случаев, когда ребенок по состоянию здоровья не может быть доставлен в поликлинику; а так же осуществляется стационар на дому, патронажи новорожденных , детей- инвалидов и неорганизованных детей дошкольного возраста.</w:t>
      </w:r>
    </w:p>
    <w:p w14:paraId="33414F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льтации врачей-специалистов: ЛОР, Офтальмолога (проводятся строго по медицинским показаниям и назначению врача-педиатра). Консультации исключены для экстренных клинических ситуаций (травмы);</w:t>
      </w:r>
    </w:p>
    <w:p w14:paraId="6B968C1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Забор биологического материала для лабораторных исследований (кли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нический анализ крови) строго по назначению врача в период острого заболевания.</w:t>
      </w:r>
    </w:p>
    <w:p w14:paraId="09888E4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Перечень лечебно-диагностических медицинских услуг оказываемых в поликлинике: </w:t>
      </w:r>
    </w:p>
    <w:p w14:paraId="56C7A18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Консультации, диагностические исследования, профилактические и лечебные мероприятия по специаль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ностям: педиатрия, неврология, кардиология, дерматология, эндокринология, офтальмология, отоларингология, хирургия, травматология и ортопедия, стоматология, лабораторная и инструментальная диагностика по назначению специалистов поликлиники.</w:t>
      </w:r>
    </w:p>
    <w:p w14:paraId="438D4A9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медицинские осмотры врачом-педиатром проводятся в поликлинике.(диспансеризация, оформление документов при поступлении, рекомендации врача-педиатра по рациональному питанию, закаливанию ребенка, профилактике заболеваний и пр.)</w:t>
      </w:r>
    </w:p>
    <w:p w14:paraId="1E72FDF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Вакцинация детей проводится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объеме и в сроки, регламентированные национальным календарем профилактических прививок, вакцинами отечественного производства, по медицинским показаниям и назначению врача. При наличии медицинских противопоказаний вакцинация проводится по индивидуальному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календарю прививок. </w:t>
      </w:r>
    </w:p>
    <w:p w14:paraId="3C868DC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ДИАГНОСТИЧЕСКИЕ МЕДИЦИНСКИЕ УСЛУГИ </w:t>
      </w:r>
    </w:p>
    <w:p w14:paraId="10FAE8D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Лабораторно-диагностические исследования при плановых профилактических осмотрах и вакцинации проводятся в поликлинике. </w:t>
      </w:r>
    </w:p>
    <w:p w14:paraId="04C31AC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Лабораторно-диагностические исследования при острых и обострении хронических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аболеваний, проводятся в поликлинике по медицинским показаниям, назначению и направлению врача в объёме и кратности, установленных перечнем.</w:t>
      </w:r>
    </w:p>
    <w:p w14:paraId="4BE7379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Инструментально-диагностические исследования в поликлинике: Рентгенодиагностика, ультразвуковые исследования. ЭКГ,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Электроэнцефалография</w:t>
      </w:r>
    </w:p>
    <w:p w14:paraId="004D240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Детская поликлиника работает по режиму: приём больных с 800 до 1500, суббота с 800 до 1200;приём вызовов с 7 00 до 1500, суббота с 800 до 1200;воскресенье - не рабочий день.</w:t>
      </w:r>
    </w:p>
    <w:p w14:paraId="2A6CF26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Врачи принимают по скользящему графику, у каждого предусмотр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 2 послеобеденных приёма, 1 проф.день в неделю у узких специалистов. Педиатры проф.дня не имеют из-за высокой обращаемости и высокой заболеваемости детского населения, во вторник - приём здоровых детей, в четверг - диспансерных больных. Педиатрическая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омощь осуществляется по территориально-участковому принципу на основании приказа МЗ СССР от 19.01.83 г. № 60 «О дальнейшем совершенствовании амбулаторно-поликлинической помощи детскому населению в городах».В состав педиатрического отделения входят 3 педиат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рических участка с общей численностью 2067 детей до 18 лет . В среднем на участке - 670 детей. Участки расположены как в каменных застройках, так и в районе деревянных застроек. Мой участок расположен в ГО Жатай, на территории которого расположен преимущес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твенно частный сектор.</w:t>
      </w:r>
    </w:p>
    <w:p w14:paraId="309BE73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врачебные конференции в поликлинике проводятся не реже одного раза в месяц, на которых обсуждаются новые методики обследования и лечения детей, разбираются дефекты ведения детей на догоспитальном этапе, ознакомление с приказами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особенностью заполнения документов.</w:t>
      </w:r>
    </w:p>
    <w:p w14:paraId="6801AE4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8895D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1. Показателем работы учреждения за отчетный период по годам является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853"/>
        <w:gridCol w:w="831"/>
        <w:gridCol w:w="964"/>
      </w:tblGrid>
      <w:tr w:rsidR="00000000" w14:paraId="17A62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39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конец отчётного года</w:t>
            </w:r>
          </w:p>
        </w:tc>
        <w:tc>
          <w:tcPr>
            <w:tcW w:w="2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F4F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Жатай</w:t>
            </w:r>
          </w:p>
        </w:tc>
      </w:tr>
      <w:tr w:rsidR="00000000" w14:paraId="26CF6C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FAF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408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45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2E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2013</w:t>
            </w:r>
          </w:p>
        </w:tc>
      </w:tr>
      <w:tr w:rsidR="00000000" w14:paraId="2771EE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A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от 0 до 17 лет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63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689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2067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92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2091</w:t>
            </w:r>
          </w:p>
        </w:tc>
      </w:tr>
      <w:tr w:rsidR="00000000" w14:paraId="4B45B2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70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Дети от 0 до 14 лет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FC5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1632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BC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1672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8E8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1706</w:t>
            </w:r>
          </w:p>
        </w:tc>
      </w:tr>
      <w:tr w:rsidR="00000000" w14:paraId="2CB47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45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в возр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асте до 1 года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B1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85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5A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3C0FA1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27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возрасте 1-6 лет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75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748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FE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6F2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893</w:t>
            </w:r>
          </w:p>
        </w:tc>
      </w:tr>
      <w:tr w:rsidR="00000000" w14:paraId="28BFAD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3B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Организованные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95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46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1599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C4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1658</w:t>
            </w:r>
          </w:p>
        </w:tc>
      </w:tr>
      <w:tr w:rsidR="00000000" w14:paraId="7CC7C9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Неорганизованные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CA1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0A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40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430</w:t>
            </w:r>
          </w:p>
        </w:tc>
      </w:tr>
      <w:tr w:rsidR="00000000" w14:paraId="16AD54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6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Подростки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10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B6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03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385</w:t>
            </w:r>
          </w:p>
        </w:tc>
      </w:tr>
    </w:tbl>
    <w:p w14:paraId="129A39B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A5497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неорганизованными подразумеваются не только дошкольники не посещающие ДОУ, но и дети, которые посещают горо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дские образовательные учреждения </w:t>
      </w:r>
    </w:p>
    <w:p w14:paraId="7D00639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Соблюдается преемственность в работе поликлиники и стационаров г. Якутска, осуществляется передача данных беременных женщин из женской консультации в детскую консультацию, для осуществления своевременного дородового патрон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ажа. Родильные отделения так же передают информацию о новорожденном в день выписки из родильного отделения, что обеспечивает 100% охват патронажем новорожденного ребенка в первые сутки. Регулярно проводится мониторинг и совместные с сотрудниками ПДН патрон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ажи в социально неблагополучные семьи.</w:t>
      </w:r>
    </w:p>
    <w:p w14:paraId="12F8D63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F3EF7A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Раздел 2</w:t>
      </w:r>
    </w:p>
    <w:p w14:paraId="5DB0F08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076F7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Анализ качественных и количественных показателей</w:t>
      </w:r>
    </w:p>
    <w:p w14:paraId="004CD41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7173B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Амбулаторно-поликлиническая служба</w:t>
      </w:r>
    </w:p>
    <w:p w14:paraId="0170E28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организованных детей - 1658</w:t>
      </w:r>
    </w:p>
    <w:p w14:paraId="62AF8CB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неорганизованных детей - 430</w:t>
      </w:r>
    </w:p>
    <w:p w14:paraId="03B543D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них: детей от 0 до 14 лет -367</w:t>
      </w:r>
    </w:p>
    <w:p w14:paraId="5BF920E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подростков (о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15 до 17 лет) - 101</w:t>
      </w:r>
    </w:p>
    <w:p w14:paraId="7F6FC01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Детей до 1 года - 145</w:t>
      </w:r>
    </w:p>
    <w:p w14:paraId="7D29167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Родилось - 102</w:t>
      </w:r>
    </w:p>
    <w:p w14:paraId="2C4F7A1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Дети 1 года жизни, находящиеся на грудном вскармливании составляет 59,5%, на искусственном вскармливании - 40,5%. Число детей, которым исполнился 1 год в 2013 году, ни разу не болевших в течение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- 15.</w:t>
      </w:r>
    </w:p>
    <w:p w14:paraId="000CB53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Состоит под «Д» наблюдением всего - 324 детей (на 1000 детей):</w:t>
      </w:r>
    </w:p>
    <w:p w14:paraId="0291543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т.ч. 1 группы -</w:t>
      </w:r>
    </w:p>
    <w:p w14:paraId="1C590CF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группы - 99 (305,5) </w:t>
      </w:r>
    </w:p>
    <w:p w14:paraId="1F53235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- 195 (601,8)</w:t>
      </w:r>
    </w:p>
    <w:p w14:paraId="537F661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- 26 (80,2)</w:t>
      </w:r>
    </w:p>
    <w:p w14:paraId="597B937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- 4 (12,3)</w:t>
      </w:r>
    </w:p>
    <w:p w14:paraId="74D5D8C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«Д» подростков: всего 45</w:t>
      </w:r>
    </w:p>
    <w:p w14:paraId="4AEB521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группы - </w:t>
      </w:r>
    </w:p>
    <w:p w14:paraId="40B934E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- 26(577,7)</w:t>
      </w:r>
    </w:p>
    <w:p w14:paraId="1C2FD8D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группы - 14 (311,1)</w:t>
      </w:r>
    </w:p>
    <w:p w14:paraId="729D7B4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группы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- 5 (111,1)</w:t>
      </w:r>
    </w:p>
    <w:p w14:paraId="1E902DB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3678F5" w14:textId="57E6FDEC" w:rsidR="00000000" w:rsidRDefault="00467E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E6B486" wp14:editId="7F7C2010">
            <wp:extent cx="22764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20A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</w:t>
      </w:r>
    </w:p>
    <w:p w14:paraId="3BB1663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Таким образом в связи с анатомо-физиологическими особенностями подростков и благодаря диспансерному наблюдению на участке наблюдается переход во вторую группу здоровья.</w:t>
      </w:r>
    </w:p>
    <w:p w14:paraId="1FAC007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Среднее число «Д» больных на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врача - 123. </w:t>
      </w:r>
    </w:p>
    <w:p w14:paraId="249A819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Детская смертность - 0</w:t>
      </w:r>
    </w:p>
    <w:p w14:paraId="566A45B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Мертворождаемость - 0</w:t>
      </w:r>
    </w:p>
    <w:p w14:paraId="4601386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Поздняя неонатальная смертность (в стационаре) - 0</w:t>
      </w:r>
    </w:p>
    <w:p w14:paraId="37DC8BE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Новорожденных на участки поступило 141, выбыло за пределы РС (Я) - нет, потупило с других районов 1. Всего детей до 1 года состоит под наблюдени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141.</w:t>
      </w:r>
    </w:p>
    <w:p w14:paraId="22EED16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E49C7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2. Демографические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2178"/>
        <w:gridCol w:w="697"/>
        <w:gridCol w:w="769"/>
      </w:tblGrid>
      <w:tr w:rsidR="00000000" w14:paraId="3E072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23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139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Жатай</w:t>
            </w:r>
          </w:p>
        </w:tc>
      </w:tr>
      <w:tr w:rsidR="00000000" w14:paraId="3342F8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ABE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24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C7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59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2013</w:t>
            </w:r>
          </w:p>
        </w:tc>
      </w:tr>
      <w:tr w:rsidR="00000000" w14:paraId="2DBD5A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7B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Родилось (абс.ч.)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6E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B5A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4D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7EB0A0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10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Рождаемость на 1000 населения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10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9.91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3A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3B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46FFE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6B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Общая смертность населения на 1000 населения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F9E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83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351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5EC26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1FD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умерло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719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CE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4F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4F56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112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умерло до 4-х суток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12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4A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ED18B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23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Детская смертность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4E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63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DE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B6776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3D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Младенческая смертность на 1000 населения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86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(по формуле Ратса)*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7A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15,7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48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B9A94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02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Неонатальная смертность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090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89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13,9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96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CEE51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7F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Поздняя неонатальная смертность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2F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DF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57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1D6B7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5D1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Постнеонатальная смертность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CC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E4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F9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F26F3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9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Мертворождаемость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3B9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F1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55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F456B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52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Естественный прирост (абс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ч. на 1000 населения)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21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1.21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30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+6,9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5B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549EE0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*Формула Ратса (годовой показатель младенческой смертности = (Число умерших детей в возрасте до 1 года в данном календарном году х 1000) / (2/3 родившихся живыми в данном году + 1/3 родившихся живыми в предыдущем году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203DBD3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B8FC62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По итогам таблицы 3 необходимо отметить что несмотря на низкую плотность населения план посещений перевыполняется.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Нагрузка посещений на дому по плану -4181 , выполнено - 4817 (115,2%).</w:t>
      </w:r>
    </w:p>
    <w:p w14:paraId="55B2DA8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775F9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3. Количественные показатели работы участка </w:t>
      </w:r>
    </w:p>
    <w:p w14:paraId="0399F953" w14:textId="2C3B433E" w:rsidR="00000000" w:rsidRDefault="00467E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A836B9" wp14:editId="3822DB13">
            <wp:extent cx="529590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88B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</w:p>
    <w:p w14:paraId="73D0C5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таблицы 2 видно, что количество детей с 2010 по 2012 год увеличилось на 62 ребёнка (или на 3,2%),что объясняется ростом естественной рождаемости и миграцией населения.</w:t>
      </w:r>
    </w:p>
    <w:p w14:paraId="2B388F7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E493D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 Показатели медицинского обслуживания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1232"/>
        <w:gridCol w:w="1198"/>
        <w:gridCol w:w="862"/>
      </w:tblGrid>
      <w:tr w:rsidR="00000000" w14:paraId="4D618F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36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затели по годам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7F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F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05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2013г.</w:t>
            </w:r>
          </w:p>
        </w:tc>
      </w:tr>
      <w:tr w:rsidR="00000000" w14:paraId="743B0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BE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Численность детского населения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196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A4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2067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3C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2091</w:t>
            </w:r>
          </w:p>
        </w:tc>
      </w:tr>
      <w:tr w:rsidR="00000000" w14:paraId="5979AB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3B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до 1 года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FF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956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74D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0D6CAE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6B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педиатрических участков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90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E7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1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6B947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9F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Численность детей на 1 педиатрическом уч-ке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FC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B4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E1F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696</w:t>
            </w:r>
          </w:p>
        </w:tc>
      </w:tr>
      <w:tr w:rsidR="00000000" w14:paraId="778121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5B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до 1 года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F99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B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BA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</w:tr>
      <w:tr w:rsidR="00000000" w14:paraId="13C75B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2E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 посещений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BB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16632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87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16724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CA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AE026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E7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Выполнение плана посещений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B1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19525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FA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19266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68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93760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A2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Функция врачебной должности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A88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4158/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4881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03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4181/4817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28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CFF1F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6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посещений на 1 ребёнка в год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92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7F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85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5262583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DE5F3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Здоровье будущего ребёнка, его нормальное развитие зависит от состояния здоровья родителей, внутриутробн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периода жизни. Первым условием правильного проведения антенатальной профилактики является более раннее взятие беременной на учёт акушером-гинекологом женской консультации. Сведения о женщинах, взятых на учёт, передаются в детскую поликлинику, после чег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осуществляются патронажи участковыми медсёстрами: </w:t>
      </w:r>
    </w:p>
    <w:p w14:paraId="6AF78DC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патронаж проводится при постановке беременной женщины на учёт и его задачей является знакомство с будущей матерью, выяснение условий жизни семьи и наличия профессиональных вредностей, даются реком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ендации по питанию, режиму и гигиенебеременной.</w:t>
      </w:r>
    </w:p>
    <w:p w14:paraId="3607127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Второй патронаж проводится на 30-32 неделе беременности. Задачей второго патронажа является контроль за выполнением данных ранее рекомендаций, за подготовкой семьи к рождению ребенка, приготовлением необходим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предметов ухода.</w:t>
      </w:r>
    </w:p>
    <w:p w14:paraId="485C2CC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Беременных из группы риска и с экстрагенитальной патологией посещает участковый педиатр, чтобы сделать необходимые коррекции в питании и режиме беременной. Дородовые патронажи проводятся в 98% случаев, этот показатель стабилен в течение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последних лет. Исключение составляют женщины, прибывшие в район обслуживания непосредственно перед родами.</w:t>
      </w:r>
    </w:p>
    <w:p w14:paraId="132ECE6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B1CFF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5. Показатели медицинского обслуживания новорожденных по детскому отделению АСО3 в 2013 году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8"/>
        <w:gridCol w:w="611"/>
        <w:gridCol w:w="588"/>
        <w:gridCol w:w="574"/>
      </w:tblGrid>
      <w:tr w:rsidR="00000000" w14:paraId="141862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07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2BE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26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21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2013</w:t>
            </w:r>
          </w:p>
        </w:tc>
      </w:tr>
      <w:tr w:rsidR="00000000" w14:paraId="194417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75B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новорожденн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ых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84E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72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B6B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531692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F9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т.ч.св. р-на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F9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B08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8D3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1A412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8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Охват дородовым патронажем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90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B0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10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102</w:t>
            </w:r>
          </w:p>
        </w:tc>
      </w:tr>
      <w:tr w:rsidR="00000000" w14:paraId="05A92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67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Группа здоровья 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9B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02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18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53</w:t>
            </w:r>
          </w:p>
        </w:tc>
      </w:tr>
      <w:tr w:rsidR="00000000" w14:paraId="0340B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70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Группа здоровья 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CD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1E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5D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</w:tr>
      <w:tr w:rsidR="00000000" w14:paraId="4E455B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E3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Группа здоровья 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F3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C7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E8D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0D50B1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4E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Группа риска: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AC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35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ACB1C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83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повышенной заболеваемости ОРВИ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56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91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23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</w:tr>
      <w:tr w:rsidR="00000000" w14:paraId="6E9B5F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56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патологии ЦНС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403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8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9D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</w:t>
            </w:r>
          </w:p>
        </w:tc>
      </w:tr>
      <w:tr w:rsidR="00000000" w14:paraId="35EEE5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18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проявления рахита, анемии, гипотрофии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47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48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2D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0390F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AF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развития гнойно-септических заболеваний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EB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F3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9E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</w:tr>
      <w:tr w:rsidR="00000000" w14:paraId="3C009A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B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врожденных пороков развития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6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2A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8C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799BE4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AA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аллергических заболеваний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73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54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A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</w:tr>
      <w:tr w:rsidR="00000000" w14:paraId="2A52B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B7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неблагополучных социальных условий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A9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F0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13B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56ACA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8A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риск развития дисбактериоза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86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9C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57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</w:tr>
      <w:tr w:rsidR="00000000" w14:paraId="1AB15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C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общего числа новорожденных: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78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67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41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15BC4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A3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Недоношенность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A8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D3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FF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0BB2F8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25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Опер. Роды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D20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87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B4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</w:tr>
      <w:tr w:rsidR="00000000" w14:paraId="187E5B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E4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Гипоксия, асфиксия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D2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E3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059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</w:tr>
      <w:tr w:rsidR="00000000" w14:paraId="01C191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C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В/утр. гипотрофия, ЗВУР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28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C5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E0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4C0175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4A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В/утр. инфицирование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C9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4E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BF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6B09A2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E92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Двойни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A97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D1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BB9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D212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3B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Роды на дому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82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A1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F4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8EEE5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9A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Заболеваемость новорожден. по выпискам из р/д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ПЦ на 1000 новорождённых: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80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50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9C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A1BC3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F5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Отдельные состояния перинатального периода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FD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33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3D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2A819A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0F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Болезни нервной системы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C4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8A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1E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</w:tr>
      <w:tr w:rsidR="00000000" w14:paraId="0D2CF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23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Инфекции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DB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E9B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5A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4BF8B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95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ВПР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06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5D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F0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24B25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81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Болезни органов дыхания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5E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AB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BA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99493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6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Болезни кожи и подкожной клетчатки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5A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7B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82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5B9ED5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ADA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Новообразования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9A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38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73D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9D0EF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B8D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Травмы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65A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53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8F1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57773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41E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матери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F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45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C4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</w:t>
            </w:r>
          </w:p>
        </w:tc>
      </w:tr>
      <w:tr w:rsidR="00000000" w14:paraId="45AF80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C0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Сделано БЦЖ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932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5A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49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</w:t>
            </w:r>
          </w:p>
        </w:tc>
      </w:tr>
      <w:tr w:rsidR="00000000" w14:paraId="7A6B5E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0D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Вакцинация против гепатита В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46D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BC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0F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18C318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D0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Обследование на ФКУ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CF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27A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DE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7E7E6B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09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Обследование на на врождённый гипотиреоз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4C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99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50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5B8AB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A6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Обследование на тугоухость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B1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17C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31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521915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59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выявлены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76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CE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FC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5317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65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Осмотр в первые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 дня врачом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E2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B39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23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07579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9D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Осмотр в первые 3 дня медсестрой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149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CA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70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</w:t>
            </w:r>
          </w:p>
        </w:tc>
      </w:tr>
      <w:tr w:rsidR="00000000" w14:paraId="57226C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A3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Исполнилось 1 месяц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7C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F1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5F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</w:t>
            </w:r>
          </w:p>
        </w:tc>
      </w:tr>
      <w:tr w:rsidR="00000000" w14:paraId="6F778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53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Среднее количество посещений врачом в 1 месяц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89D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50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C1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408</w:t>
            </w:r>
          </w:p>
        </w:tc>
      </w:tr>
      <w:tr w:rsidR="00000000" w14:paraId="171272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E8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Среднее количество посещений медсестрой 1 месяц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16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60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F4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408</w:t>
            </w:r>
          </w:p>
        </w:tc>
      </w:tr>
      <w:tr w:rsidR="00000000" w14:paraId="7D0B60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64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Грудное вскармливание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B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FE6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120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</w:t>
            </w:r>
          </w:p>
        </w:tc>
      </w:tr>
      <w:tr w:rsidR="00000000" w14:paraId="57390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92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Индекс здоровья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15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C7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28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15E1FE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FB847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день выписки новорожденного из родильного дома передаётся паспорт новорожденного в детскую поликлинику, который регистрируется в журнале новорожденного и передаётся участковому педиатру, кроме того регистрируется в журнале вызов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ов. На второй день новорожденный осматривается педиатром совместно с медсестрой. При этом врачом даётся оценка состояния здоровья новорожденного, медсестра проверяет правильно ли обрабатывается пупочная ранка, проводится кормление, пеленание, купание, стир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белья новорожденного и уборка помещения. При наличии группы риска врачом составляется индивидуальный план наблюдения, патронажи в таких случаях проводятся чаще. С целью контроля за своевременностью и качеством наблюдения за новорожденным все формы 112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женедельно просматриваются заведующим педиатрическим отделением и выборочно главным врачом детской поликлиники. При необходимости вносится коррекция в плане наблюдения, осуществляются консультации на дому, в некоторых случаях подключаются узкие специалисты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невропатолог, окулист и др.Выявленные дефекты наблюдения обсуждаются с врачами.</w:t>
      </w:r>
    </w:p>
    <w:p w14:paraId="16159A0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C1EAD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7. Распределение новорожденных детей по группам здоровья: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092"/>
        <w:gridCol w:w="1110"/>
        <w:gridCol w:w="1009"/>
        <w:gridCol w:w="1067"/>
        <w:gridCol w:w="1258"/>
      </w:tblGrid>
      <w:tr w:rsidR="00000000" w14:paraId="6E96E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D3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92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группа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E2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группа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84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 группа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C2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группа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0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детей</w:t>
            </w:r>
          </w:p>
        </w:tc>
      </w:tr>
      <w:tr w:rsidR="00000000" w14:paraId="09DCE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FEF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Абс/ч.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31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Абс/ч.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CB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Абс/ч.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39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Абс/ч.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0E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Абс/ч.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BD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2F92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AE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58C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EC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3B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49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CF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00C3E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09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34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DA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85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957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AFE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</w:t>
            </w:r>
          </w:p>
        </w:tc>
      </w:tr>
      <w:tr w:rsidR="00000000" w14:paraId="46761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C1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F4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8D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3A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14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94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100%</w:t>
            </w:r>
          </w:p>
        </w:tc>
      </w:tr>
    </w:tbl>
    <w:p w14:paraId="3C83780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Индекс здоровья - 0,4 Таким образом, как в общем у детей, так и среди новорожденных в последние годы отмечается снижение количество детей первой группы здоровья за счет роста второй группы.</w:t>
      </w:r>
    </w:p>
    <w:p w14:paraId="1A9FE88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A849E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8. Заболеваемость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детей 0-14 лет (по ф.ф. 12,31)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2"/>
        <w:gridCol w:w="1242"/>
        <w:gridCol w:w="1165"/>
        <w:gridCol w:w="1254"/>
      </w:tblGrid>
      <w:tr w:rsidR="00000000" w14:paraId="5AFBCA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DC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AD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2012г.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58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2010г.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38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</w:t>
            </w:r>
          </w:p>
        </w:tc>
      </w:tr>
      <w:tr w:rsidR="00000000" w14:paraId="234CF2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D3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Заболеваемость детей на 1000 (общая)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A4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C3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CA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E8E5B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48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 0 до 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9E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4643,5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24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4319.1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F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4895,8</w:t>
            </w:r>
          </w:p>
        </w:tc>
      </w:tr>
      <w:tr w:rsidR="00000000" w14:paraId="76467A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81E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 0 до 1 года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2FC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2304,9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21D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02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1787,2</w:t>
            </w:r>
          </w:p>
        </w:tc>
      </w:tr>
      <w:tr w:rsidR="00000000" w14:paraId="3D5345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22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Заболеваемость детей на 1000 (первичная)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00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F3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47E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7158C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B3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 0 до 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09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4516,7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9B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4059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1D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4733</w:t>
            </w:r>
          </w:p>
        </w:tc>
      </w:tr>
      <w:tr w:rsidR="00000000" w14:paraId="691356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62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 0 до 1 года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04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2304,9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E6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1858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48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1787,2</w:t>
            </w:r>
          </w:p>
        </w:tc>
      </w:tr>
      <w:tr w:rsidR="00000000" w14:paraId="03D3E1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94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общей заболеваемости (ф.12) по основным группам заболеваний (в %)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22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41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F73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E09D5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14C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F8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63 -БОД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AC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66.3-БОД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39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60,7 - БОД</w:t>
            </w:r>
          </w:p>
        </w:tc>
      </w:tr>
      <w:tr w:rsidR="00000000" w14:paraId="4C6A9F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AD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E2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9.6 - БОП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F1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7.0-Б.ЦНС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25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7,2 - БОП</w:t>
            </w:r>
          </w:p>
        </w:tc>
      </w:tr>
      <w:tr w:rsidR="00000000" w14:paraId="22D2A5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BB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E5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6,1 - Б.глаз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5C2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6.3-Б.кожи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9F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6,9 - Б.ЦНС</w:t>
            </w:r>
          </w:p>
        </w:tc>
      </w:tr>
      <w:tr w:rsidR="00000000" w14:paraId="10D04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4-е место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3E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5.3- Б.ЦНС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D0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5.2-БОП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67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6,7 - Б.глаз</w:t>
            </w:r>
          </w:p>
        </w:tc>
      </w:tr>
      <w:tr w:rsidR="00000000" w14:paraId="4D7667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4E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5F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4.5-Б.кожи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89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2.1-Б.глаз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B1D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5,0 - Б.кожи</w:t>
            </w:r>
          </w:p>
        </w:tc>
      </w:tr>
      <w:tr w:rsidR="00000000" w14:paraId="0217A1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CC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54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3.2-БЛОР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2D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1.8-Инф.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EF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3,6 - Инф.</w:t>
            </w:r>
          </w:p>
        </w:tc>
      </w:tr>
      <w:tr w:rsidR="00000000" w14:paraId="3D22C1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3F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первичной заболеваемости (ф.12) по основным группам заболеваний (в %)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33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66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04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4236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1A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76C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64.6 -БОД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C2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64.5-БОД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E5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60,2 - БОД</w:t>
            </w:r>
          </w:p>
        </w:tc>
      </w:tr>
      <w:tr w:rsidR="00000000" w14:paraId="5D5774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EB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F0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9.7 - БОП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6B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6.4-Б.ЦНС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77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6,9 - БОП</w:t>
            </w:r>
          </w:p>
        </w:tc>
      </w:tr>
      <w:tr w:rsidR="00000000" w14:paraId="5CF56D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83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0B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5,8 - Б.глаз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CF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5.6-Б.кожи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F4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6,3 - Б.глаз</w:t>
            </w:r>
          </w:p>
        </w:tc>
      </w:tr>
      <w:tr w:rsidR="00000000" w14:paraId="118D16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8B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7AF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4,8- Б.ЦНС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99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5.1-БОП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0F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5,6 - Б.ЦНС</w:t>
            </w:r>
          </w:p>
        </w:tc>
      </w:tr>
      <w:tr w:rsidR="00000000" w14:paraId="1D2C25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6B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3E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4.5-Б.кожи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D3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1.8-Б.глаз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B5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5,0 - Б.кожи</w:t>
            </w:r>
          </w:p>
        </w:tc>
      </w:tr>
      <w:tr w:rsidR="00000000" w14:paraId="0B7DA0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931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6-е место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0D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3.3-БЛОР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FAD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1.8-Инф.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01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3,7 - Инф.</w:t>
            </w:r>
          </w:p>
        </w:tc>
      </w:tr>
    </w:tbl>
    <w:p w14:paraId="6D744F8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1BC37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9. Анализ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болеваемости детей (0 - 14 лет) за 2012 г. на 100 000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1"/>
        <w:gridCol w:w="1836"/>
        <w:gridCol w:w="2516"/>
      </w:tblGrid>
      <w:tr w:rsidR="00000000" w14:paraId="3C9CC9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62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Нозологические формы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EF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Зарегистрировано заболеваний, всего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7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впервые установленным диагнозом</w:t>
            </w:r>
          </w:p>
        </w:tc>
      </w:tr>
      <w:tr w:rsidR="00000000" w14:paraId="105333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8D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E4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464354,0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76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451674,6</w:t>
            </w:r>
          </w:p>
        </w:tc>
      </w:tr>
      <w:tr w:rsidR="00000000" w14:paraId="072837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FDF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инфекционные и паразитарные болезни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92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10107,6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DF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9868,4</w:t>
            </w:r>
          </w:p>
        </w:tc>
      </w:tr>
      <w:tr w:rsidR="00000000" w14:paraId="76D53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1D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Новообра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зования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EF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1016,7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DC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897,1</w:t>
            </w:r>
          </w:p>
        </w:tc>
      </w:tr>
      <w:tr w:rsidR="00000000" w14:paraId="3C011A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25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крови, кроветворных органов и отдельные нарушения, вовлекший иммунный механизм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30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1614,8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D7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478,4</w:t>
            </w:r>
          </w:p>
        </w:tc>
      </w:tr>
      <w:tr w:rsidR="00000000" w14:paraId="5877B0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DA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646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3110,0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CE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2691,3</w:t>
            </w:r>
          </w:p>
        </w:tc>
      </w:tr>
      <w:tr w:rsidR="00000000" w14:paraId="7167F5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2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Психические расстройства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57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C9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B9C31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9F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ной системы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831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25059,8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01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22009,5</w:t>
            </w:r>
          </w:p>
        </w:tc>
      </w:tr>
      <w:tr w:rsidR="00000000" w14:paraId="4DF66C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DA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 его придаточного аппарата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7E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28648,3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AD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26435,4</w:t>
            </w:r>
          </w:p>
        </w:tc>
      </w:tr>
      <w:tr w:rsidR="00000000" w14:paraId="2BA052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57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DD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15191,3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C5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15071,7</w:t>
            </w:r>
          </w:p>
        </w:tc>
      </w:tr>
      <w:tr w:rsidR="00000000" w14:paraId="7D0EA9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4E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89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837,3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470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657,8</w:t>
            </w:r>
          </w:p>
        </w:tc>
      </w:tr>
      <w:tr w:rsidR="00000000" w14:paraId="164492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E1B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F6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294377,9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82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292105,2</w:t>
            </w:r>
          </w:p>
        </w:tc>
      </w:tr>
      <w:tr w:rsidR="00000000" w14:paraId="1D88D0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4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2E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44856,4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8D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43899,5</w:t>
            </w:r>
          </w:p>
        </w:tc>
      </w:tr>
      <w:tr w:rsidR="00000000" w14:paraId="37EA53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5E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75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20933,0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342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20574,1</w:t>
            </w:r>
          </w:p>
        </w:tc>
      </w:tr>
      <w:tr w:rsidR="00000000" w14:paraId="0F46D5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4F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костно-мышечной системы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AB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2930,6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E5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2811,0</w:t>
            </w:r>
          </w:p>
        </w:tc>
      </w:tr>
      <w:tr w:rsidR="00000000" w14:paraId="2D6411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C9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BD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3887,5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E8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3708,1</w:t>
            </w:r>
          </w:p>
        </w:tc>
      </w:tr>
      <w:tr w:rsidR="00000000" w14:paraId="368284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2A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Отдельные состояния, возникающие в перинатальном периоде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84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1435,4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C2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1435,4</w:t>
            </w:r>
          </w:p>
        </w:tc>
      </w:tr>
      <w:tr w:rsidR="00000000" w14:paraId="226741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4D2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Врождённые аномалии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8D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2452,1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50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1255,9</w:t>
            </w:r>
          </w:p>
        </w:tc>
      </w:tr>
      <w:tr w:rsidR="00000000" w14:paraId="3424DD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1B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Симптомы, признаки и отклонения от нормы, выявленные при клиническом исследовании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D1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1555,0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6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1495,2</w:t>
            </w:r>
          </w:p>
        </w:tc>
      </w:tr>
      <w:tr w:rsidR="00000000" w14:paraId="113272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2E2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41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6339,7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3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6279,9</w:t>
            </w:r>
          </w:p>
        </w:tc>
      </w:tr>
    </w:tbl>
    <w:p w14:paraId="576255F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Анализируя распределение детей по группам здоровья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можно сделать вывод, что в состоянии здоровья детей нет чёткой тенденции к улучшению, что отмечается во многих регионах страны и в Республике Саха, а также в поселке Жатай, т.е. идёт рост детей второй группы здоровья за счёт уменьшения первой группы здоров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ья.</w:t>
      </w:r>
    </w:p>
    <w:p w14:paraId="728868B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показателей (дети от 0 до 14 лет) за 2012 год</w:t>
      </w:r>
    </w:p>
    <w:p w14:paraId="76258CE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по обращаемости детей от 0 до 14 лет снизилась от 489583,3 до 464354,0 на 100 тыс. населения. С впервые установленным диагнозом снизилась от 473345,5 до 451674,6 на 100 тыс. населения.</w:t>
      </w:r>
    </w:p>
    <w:p w14:paraId="199BF0C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болезненность по некоторым инфекционным и паразитарным болезням по сравнению 2010 годом снизилась с 24521.8 , с 2011 - 17647 до 10107,6на 100 тыс. населения.</w:t>
      </w:r>
    </w:p>
    <w:p w14:paraId="0E71FC2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по новообразованиям повысилась от 735,2 до 1016,7 на 100 тыс. 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еления. </w:t>
      </w:r>
    </w:p>
    <w:p w14:paraId="45E364E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Болезненность болезнями крови, кроветворных органов снизилась с 1765.6 в 2010г и 1715.6 в 2011г до 1614,8 на 100 тыс. населения, заболеваемость снизилась с 1348 до 478,4на 100 тыс. населения.</w:t>
      </w:r>
    </w:p>
    <w:p w14:paraId="3FA2814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Болезненность болезнями эндокринной системы повысилось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2328.4 до 3110,0на 100 тыс. населения. Увеличилось заболеваемость с 1593,1 до 2691,3на 100000 населения.</w:t>
      </w:r>
    </w:p>
    <w:p w14:paraId="584663B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Снизилась болезненность болезнями нервной системы по сравнению с 2011г с 28575,7 до 25059,8 на 100 тыс. населения. Заболеваемость снизилась от 26776,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 до 22009,5на 100 тыс. населения. Болезненность детским церебральным параличом остается на одном уровне 428 на 100000 населения.</w:t>
      </w:r>
    </w:p>
    <w:p w14:paraId="1F6B9AE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Снизилась болезненность болезней глаза и его придаточного аппарата от 33149,5 до 28648,3 на 100 тыс. населения, заболеваемость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снизилась от 32904,4 до 26435,4 на 100 тыс. населения.</w:t>
      </w:r>
    </w:p>
    <w:p w14:paraId="7E215CD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Снизилась болезненность болезнями уха и сосцевидного отростка с 16789,2 до 15191,3на 100 тыс. населения. Заболеваемость снизилась от 16605 до 15071,7 на 100 тыс. населения. </w:t>
      </w:r>
    </w:p>
    <w:p w14:paraId="60F3794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Болезненность болезней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анов системы кровообращения снизилась от 980 до 837,3 на 100 тыс. населения, заболеваемость же увеличилась до 657,8 на 100 тыс. населения.</w:t>
      </w:r>
    </w:p>
    <w:p w14:paraId="778146A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Болезненность органов дыхания остается на высоком уровне, в 2011 году была 297426,4 2010 - 294377,9 на 100 тыс. насел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по сравнению с 2010 годом, заболеваемость увеличилась на 136429,5 - на 100 тыс. населения, в т.ч. заболеваемость и болезненность пневмонией с 1348 снизилась до 426,3 случаев на 100000.</w:t>
      </w:r>
    </w:p>
    <w:p w14:paraId="3581548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Повысилась болезненность болезнями органов пищеварения в 2012 году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20156.4 (2010) и 35477,9 (2011) до 44856,4 на 100 тыс. населения, заболеваемость повысилась до 43899,5 на 100000 тыс. населения, в том числе увеличилась заболеваемость гастритом и болезней желчного пузыря и желчевыводящих путей.</w:t>
      </w:r>
    </w:p>
    <w:p w14:paraId="3D94BEA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болезням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кожи и подкожной клетчатки по сравнению с 2010 годом повысилась с 8778,8 до 20933,0, в сравнении с 2011г снизилась от 24571 до 20933,0 на 100 тыс. населения.</w:t>
      </w:r>
    </w:p>
    <w:p w14:paraId="0E62A69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костно-мышечной системы в 2012 году снизилась 8884,6 до 2930,6 на 100 тыс. населе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в отчётном году.</w:t>
      </w:r>
    </w:p>
    <w:p w14:paraId="799DE93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Отмечается повышение заболеваемости болезнями мочеполовой системы в 2012 году с 3676,4 до 3887,5 на 100 тыс. населения.</w:t>
      </w:r>
    </w:p>
    <w:p w14:paraId="3A08AE3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заболеваемости врожденными аномалиями в 2012 году с 2205,8 до 2452,1 по сравнению с 2011 годом, болезнен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увеличилась в 2 раза.</w:t>
      </w:r>
    </w:p>
    <w:p w14:paraId="7A100F2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Заболеваемость травм и отравлений снизилась с 7107,8 до 6339,7 на 100 тыс. населения в отчётном году. </w:t>
      </w:r>
    </w:p>
    <w:p w14:paraId="55232F1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структуре общей и первичной заболеваемости по обращаемости среди детей от 0 до 14 лет основное место занимают болезни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дыхания, по сравнению с 2010 и 2011гг заболеваемость и болезненность остаются на одном уровне.</w:t>
      </w:r>
    </w:p>
    <w:p w14:paraId="41D1E45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структуре заболеваемости в 2012 году повысилась доля болезней органов пищеварения на 2%, болезненность повысилась на 3%.</w:t>
      </w:r>
    </w:p>
    <w:p w14:paraId="2C30A6E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Отмечается снижение заболеваемости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инфекционными и паразитарными болезнями в 2 раза в 2012 году.</w:t>
      </w:r>
    </w:p>
    <w:p w14:paraId="6180D87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Снизилась заболеваемость болезней глаза и его придаточного аппарата в 2012 году в 1,4%.</w:t>
      </w:r>
    </w:p>
    <w:p w14:paraId="26FC5B0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Заболеваемость болезнями уха и сосцевидного отростка остается на одном уровне 3,2-3,4%. </w:t>
      </w:r>
    </w:p>
    <w:p w14:paraId="3A3D6F5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итогам диспан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серизации детей 14 лет: осмотрено 80 детей 100%, из заявленных 80. Выявлено впервые установленных заболеваний 18 (22500 на 100000 населения). В структуре заболеваний:</w:t>
      </w:r>
    </w:p>
    <w:p w14:paraId="61E62FB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место занимают заболевания эндокринной системы 49,1 %, за счет эндемического зоба и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ушения питания;</w:t>
      </w:r>
    </w:p>
    <w:p w14:paraId="56C1F6D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место 28 % болезни нервной системы; </w:t>
      </w:r>
    </w:p>
    <w:p w14:paraId="6A26A09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место 5,2 % болезни органов дыхания, костно-мышечной системы и глаз и придаточного аппарата.</w:t>
      </w:r>
    </w:p>
    <w:p w14:paraId="66ECAE6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диспансеризации из вновь выявленных больных взято на диспансерный учет 11 детей (13.7%).</w:t>
      </w:r>
    </w:p>
    <w:p w14:paraId="20EC946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тем что диспансеризация прошла осенью дети нуждающиеся в лечении и дальнейшем обследовании оставлены на 2013г.</w:t>
      </w:r>
    </w:p>
    <w:p w14:paraId="2F069A4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итогам диспансеризации 2011г все дети прошли полное обследование и курс лечения 100%.</w:t>
      </w:r>
    </w:p>
    <w:p w14:paraId="2B593B4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4325E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10. Алиментарно-зависимые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детей раннего возраста.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16"/>
        <w:gridCol w:w="424"/>
        <w:gridCol w:w="415"/>
        <w:gridCol w:w="415"/>
        <w:gridCol w:w="715"/>
        <w:gridCol w:w="496"/>
        <w:gridCol w:w="496"/>
        <w:gridCol w:w="439"/>
        <w:gridCol w:w="551"/>
        <w:gridCol w:w="521"/>
        <w:gridCol w:w="803"/>
        <w:gridCol w:w="496"/>
        <w:gridCol w:w="489"/>
        <w:gridCol w:w="717"/>
        <w:gridCol w:w="415"/>
        <w:gridCol w:w="522"/>
      </w:tblGrid>
      <w:tr w:rsidR="00000000" w14:paraId="00069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AB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0-1 г.</w:t>
            </w:r>
          </w:p>
        </w:tc>
        <w:tc>
          <w:tcPr>
            <w:tcW w:w="33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49FC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1-2 г.</w:t>
            </w:r>
          </w:p>
        </w:tc>
        <w:tc>
          <w:tcPr>
            <w:tcW w:w="2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5691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2-3 г.</w:t>
            </w:r>
          </w:p>
        </w:tc>
      </w:tr>
      <w:tr w:rsidR="00000000" w14:paraId="689BA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E3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C2A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анемия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25424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гипотрофия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6C96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паратрофия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E4FD9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рахит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E191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пищевая аллергия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96C6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42F8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анемия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50A9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гиптрофия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9557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паратрофия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4C88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рахит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1D6D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пищевая аллергия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ED10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B0C8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анемия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1B9C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гипотрофия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4B02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паратрофия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AB59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рахит</w:t>
            </w:r>
          </w:p>
        </w:tc>
      </w:tr>
      <w:tr w:rsidR="00000000" w14:paraId="33786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84E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9F54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67B2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2DA7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7BDA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8225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EF01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2BBB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CE65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226F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0F4DC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2711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E399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7C19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EC16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2FB5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6165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</w:tr>
      <w:tr w:rsidR="00000000" w14:paraId="0BD35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0F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19D9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BC7E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5ED9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D026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5805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CB2B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3D53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B742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77D8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AFB2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6FA6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547B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253E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99B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398DD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0235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459A9B6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 оформлением в ДДУ и школу 100% детей проходят медосмотр в детской поликлинике. Среди осмотренных перед ДДУ отмечается понижение остроты зрения (3,8%) и нарушение осанки (4,8%). Перед оформлением в школу эти показат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ели увеличиваются соответственно до 10,7% и 14,2%. Это указывает на снижение уровня жизни населения, ухудшения питания (дети недостаточно получают мясо, молочные продукты, фрукты и овощи), а также не на должном уровне физическое воспитание детей.</w:t>
      </w:r>
    </w:p>
    <w:p w14:paraId="5749941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работы по специфической иммунопрофилактике</w:t>
      </w:r>
    </w:p>
    <w:p w14:paraId="3CC31AF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EF0D3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12. Профилактические прививки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1"/>
        <w:gridCol w:w="749"/>
        <w:gridCol w:w="804"/>
        <w:gridCol w:w="798"/>
      </w:tblGrid>
      <w:tr w:rsidR="00000000" w14:paraId="15B133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BE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9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CAA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4D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</w:tr>
      <w:tr w:rsidR="00000000" w14:paraId="77573E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9E5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Охват и своевременность проведения профилактических прививок (в %)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B6F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C8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B9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9F63E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6C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вакцинация против полиомиелита и дифтерии к 1 году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B9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66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D1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4DDBA8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5B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 вакцинацией против кори и эпидпаротита к 2 годам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E9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07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2A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6DB89D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08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Возрастные ревакцинации против всех инфекций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E8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DD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E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97</w:t>
            </w:r>
          </w:p>
        </w:tc>
      </w:tr>
      <w:tr w:rsidR="00000000" w14:paraId="404814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28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-выполнение плана профилактических прививок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4F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95,6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49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96,2</w:t>
            </w:r>
          </w:p>
        </w:tc>
      </w:tr>
      <w:tr w:rsidR="00000000" w14:paraId="2143A9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9B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-процент вакцинации БЦЖ к 1 году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BDF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61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609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99,2</w:t>
            </w:r>
          </w:p>
        </w:tc>
      </w:tr>
      <w:tr w:rsidR="00000000" w14:paraId="7A8895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284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-охват туберкулинодиагн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остикой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51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91%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A66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83.5%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00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87,3%</w:t>
            </w:r>
          </w:p>
        </w:tc>
      </w:tr>
    </w:tbl>
    <w:p w14:paraId="64D7264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3E6E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Вакцинация детей</w:t>
      </w:r>
    </w:p>
    <w:p w14:paraId="3E1F055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важнейших показателей эффективности профилактической работы является охват детского населения профилактическими прививками в декретированные сроки, особенно до 1 года жизни, поскольку именно это в послед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ующем формирует высокую напряженность иммунитета для таких грозных заболеваний, как дифтерия, полиомиелит, столбняк, коклюш, корь, эпидемический паротит и позволяет значительно уменьшить количество тяжелых осложнений и летальных исходов. Охват детей профил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актическими прививками по первому педиатрическому отделению можно считать вполне удовлетворительными.</w:t>
      </w:r>
    </w:p>
    <w:p w14:paraId="471C9C0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9A353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Таблица 13 Охват прививками детей первого года жизни за 2010-2012 г.г.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069"/>
        <w:gridCol w:w="909"/>
        <w:gridCol w:w="825"/>
        <w:gridCol w:w="856"/>
        <w:gridCol w:w="825"/>
        <w:gridCol w:w="856"/>
      </w:tblGrid>
      <w:tr w:rsidR="00000000" w14:paraId="4B0A9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C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AFB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3B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87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</w:tr>
      <w:tr w:rsidR="00000000" w14:paraId="5B3D6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F3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CE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BD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0B7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9A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DC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2F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5FE8F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E0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2B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C2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6F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20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EB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32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54C87F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EBD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 дифтерии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32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4B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87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B2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54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0D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98,7</w:t>
            </w:r>
          </w:p>
        </w:tc>
      </w:tr>
      <w:tr w:rsidR="00000000" w14:paraId="1C1A24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55E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 коклюша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9BD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42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97,4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B0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B8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97,1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F1D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B9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98,3</w:t>
            </w:r>
          </w:p>
        </w:tc>
      </w:tr>
      <w:tr w:rsidR="00000000" w14:paraId="248BF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E8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 полиомиелита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4A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6F2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9E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0D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73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0E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98,7</w:t>
            </w:r>
          </w:p>
        </w:tc>
      </w:tr>
      <w:tr w:rsidR="00000000" w14:paraId="32C00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7C3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 кори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51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721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08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1A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97,7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3A3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C3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98,0</w:t>
            </w:r>
          </w:p>
        </w:tc>
      </w:tr>
    </w:tbl>
    <w:p w14:paraId="0BB1F6B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530C2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прививочная работа значительно улучшилась. Появилось достаточно информативной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литературы для педиатров, изданы методические рекомендации, оживилась позитивная пропаганда положительного влияния прививок в средствах массовой информации. С 1997 года профилактические прививки выполняются согласно календаря, утверждённого приказом МЗ РФ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№ 375 от 18.12.97 г.«О календаре профилактических прививок». Детскому населению обеспечена выдача сертификата о проведённых профилактических прививках согласно приказа МЗ РФ № 220от 17.09.93 г. «О мерах по развитию и совершенствованию инфекционной службы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Российской Федерации». С 1996 года на территории улуса организовано проведение Национальных дней иммунизации детей в возрасте от 3-х месяцев до 3-х лет против полиомиелита с охватом не менее 95-98% от подлежащих.</w:t>
      </w:r>
    </w:p>
    <w:p w14:paraId="1E06BC3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6F67B8" w14:textId="77777777" w:rsidR="00000000" w:rsidRDefault="00C3314C">
      <w:pPr>
        <w:widowControl w:val="0"/>
        <w:tabs>
          <w:tab w:val="left" w:pos="180"/>
          <w:tab w:val="left" w:pos="8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14. Структура общей и первичной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заболеваемости детей до 1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787"/>
        <w:gridCol w:w="770"/>
        <w:gridCol w:w="812"/>
        <w:gridCol w:w="798"/>
        <w:gridCol w:w="797"/>
        <w:gridCol w:w="771"/>
      </w:tblGrid>
      <w:tr w:rsidR="00000000" w14:paraId="283268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BA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Классы заболеваний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791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общей заб-ти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89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первич. заб-ти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0A5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общей заб-ти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2D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первич. заб-ти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6FC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общей заб-ти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4BA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первич. заб-ти</w:t>
            </w:r>
          </w:p>
        </w:tc>
      </w:tr>
      <w:tr w:rsidR="00000000" w14:paraId="1F1AF0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A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A6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3B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F6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</w:t>
            </w:r>
          </w:p>
        </w:tc>
      </w:tr>
      <w:tr w:rsidR="00000000" w14:paraId="377E48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43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некоторые инфекционные и паразитарные бол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езни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68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99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1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AA3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1E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42A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2.3</w:t>
            </w:r>
          </w:p>
        </w:tc>
      </w:tr>
      <w:tr w:rsidR="00000000" w14:paraId="6158E5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41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кишечные инфекции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4E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F9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19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A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DE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01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1.7</w:t>
            </w:r>
          </w:p>
        </w:tc>
      </w:tr>
      <w:tr w:rsidR="00000000" w14:paraId="30B795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DC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8E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EB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D5F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C1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77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6E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</w:tr>
      <w:tr w:rsidR="00000000" w14:paraId="3DF1DC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7E0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анемия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A4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1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A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E7D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C2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8C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</w:tr>
      <w:tr w:rsidR="00000000" w14:paraId="5C5D9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1D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стемы, расстройства питания и нарушения обмена веществ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CD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239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CD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62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AF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21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</w:tr>
      <w:tr w:rsidR="00000000" w14:paraId="400810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DE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т.ч..: врожденный гипотиреоз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7E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CE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C06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4C8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A7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B772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9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рахит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1A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A6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4A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2B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2EC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1D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5.3</w:t>
            </w:r>
          </w:p>
        </w:tc>
      </w:tr>
      <w:tr w:rsidR="00000000" w14:paraId="65C35E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8C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фенилкетонурия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00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8A9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33A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1FA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13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1E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334CF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52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9D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EF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F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B5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13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8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13.0</w:t>
            </w:r>
          </w:p>
        </w:tc>
      </w:tr>
      <w:tr w:rsidR="00000000" w14:paraId="09EEBA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D3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детский церебрал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ьный паралич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FB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DB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31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09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1F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9D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0A937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AE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 его придаточного аппарата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211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6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C9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58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F5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62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5F35A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2D2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0D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DE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8A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7E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45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5A0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1CEB6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AA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кондуктивная и нейросенсорная потеря слуха, другая потеря слуха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BC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9C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62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9EA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46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7A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06D1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CC8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DB9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39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0B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34.5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6D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77A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42.8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0B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42.8</w:t>
            </w:r>
          </w:p>
        </w:tc>
      </w:tr>
      <w:tr w:rsidR="00000000" w14:paraId="156315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809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острые инфекции верхних дыхательных путей, грипп, пневмония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7B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EC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CA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34.5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F7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B9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42.8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08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42.8</w:t>
            </w:r>
          </w:p>
        </w:tc>
      </w:tr>
      <w:tr w:rsidR="00000000" w14:paraId="09DC2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FD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00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42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8FA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72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A18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33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14.2</w:t>
            </w:r>
          </w:p>
        </w:tc>
      </w:tr>
      <w:tr w:rsidR="00000000" w14:paraId="5F6533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CF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8B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C4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14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AC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46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15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D350B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9A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отдельные состояния, возникающие в перината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льном периоде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68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CF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493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3C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E2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EF1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11.3</w:t>
            </w:r>
          </w:p>
        </w:tc>
      </w:tr>
      <w:tr w:rsidR="00000000" w14:paraId="1C43E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155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845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41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45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C6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4A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D0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1.1</w:t>
            </w:r>
          </w:p>
        </w:tc>
      </w:tr>
      <w:tr w:rsidR="00000000" w14:paraId="0FE8CC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FD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B7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5C0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E7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A4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80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B5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6F64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B8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болезни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171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A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86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5B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04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8A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5B425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35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13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E6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ABE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A5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C8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37C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4.1</w:t>
            </w:r>
          </w:p>
        </w:tc>
      </w:tr>
    </w:tbl>
    <w:p w14:paraId="3B01556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36384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показателей (дети до 1 года) за 2012 год</w:t>
      </w:r>
    </w:p>
    <w:p w14:paraId="64197F7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по обращаемости детей до 1 года в 2012году повысилась от 178723 до 230496,4 на 100 тыс. населения.</w:t>
      </w:r>
    </w:p>
    <w:p w14:paraId="413BCE4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болезненность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некоторым инфекционным и паразитарным болезням по сравнению с 2011 годом находится на одном уровне от 4255 - 4127,6 на 100 тыс. населения соответственно.</w:t>
      </w:r>
    </w:p>
    <w:p w14:paraId="2E6434C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болезней крови, кроветворных органов увеличилась в 1.5 раза.</w:t>
      </w:r>
    </w:p>
    <w:p w14:paraId="554AAE9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болезне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нность эндокринной системы, расстройства питания и нарушения обмена веществ в 2012 году увеличилась в 3 раза, за счет паратрофии, начальной стадии рахита.</w:t>
      </w:r>
    </w:p>
    <w:p w14:paraId="2D186B9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Уменьшилась заболеваемость и болезненность болезнями нервной системы с 23404.2 до 22695 на 100000.</w:t>
      </w:r>
    </w:p>
    <w:p w14:paraId="1CE5259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2012г у детей до 1 года не зарегистрировано заболеваний глаз и придаточного аппарата, болезней уха и сосцевидного отростка. В 2010г заболевания глаз и придаточного аппарата составляли 5223,6, болезней уха и сосцевидного отростка - так же не отмечено ни 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случая.</w:t>
      </w:r>
    </w:p>
    <w:p w14:paraId="1DDF537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2012 году показатель заболеваемости органов дыхания повысился с 79787.2 до 99290,7 на 100 тыс. населения.</w:t>
      </w:r>
    </w:p>
    <w:p w14:paraId="1B90E42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Повысилось заболеваемость болезней органов пищеварения у детей 1 года от 25531 до 29285,7 на 100 тыс. населения. </w:t>
      </w:r>
    </w:p>
    <w:p w14:paraId="208C83C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 же в 2012 нет 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одного случая заболеваний мочеполовой системы, в 2010г показатель составлял 2238,8 на 100000.</w:t>
      </w:r>
    </w:p>
    <w:p w14:paraId="49A94A0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Показатель отдельных состояний возникающих в перинатальном периоде в 2012 году снизился с 20212,7 до 17142,8.</w:t>
      </w:r>
    </w:p>
    <w:p w14:paraId="7E8ADB3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Заболеваемости врожденными аномалиями в 2011г сравне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нии с 2010г снизилась с 2238,8 до 2127,6. В 2012г не зарегистрировано детей с врожденными пороками развития.</w:t>
      </w:r>
    </w:p>
    <w:p w14:paraId="3008CEE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2012 и 2011гг не зафиксировано ни одного случая травматизма и отравлений, в сравнении с 2009г травматизм снизился в 2,8 раза.</w:t>
      </w:r>
    </w:p>
    <w:p w14:paraId="5CF672E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знями кожи и подкожной клетчатки повысилась от 14179,0 до 17142,8 на 100 тыс. населения.</w:t>
      </w:r>
    </w:p>
    <w:p w14:paraId="75A39D0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2012 году на первом месте в структуре заболеваемости детей до 1 года находятся заболевания органов дыхания, данный показатель выше по сравнению с 2010 и 2011гг. Стру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ктура первичной заболеваемости данной категории в сравнении 2011гг почти равные показатели. </w:t>
      </w:r>
    </w:p>
    <w:p w14:paraId="20CAFDF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Второе место занимают болезни органов пищеварения. В структуре общей заболеваемости в 2012 году в сравнении с 2011г заболеваемость снизилась на 1,6, в сравнении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2010 годом показатель выше на 4,8. Показатель первичной заболеваемости в 2012 году в сравнении с 2011 годом ниже на 1.6.</w:t>
      </w:r>
    </w:p>
    <w:p w14:paraId="267DB50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третьем месте в 2012 году находятся заболевания нервной системы. В структуре общей заболеваемости в 2012 году в сравнении с 2011г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болеваемость снизилась на 3,2, в сравнении с 2010 годом показатель ниже на 9,4. Показатель первичной заболеваемости в 2012 году в сравнении с 2011 годом ниже на 3,2.</w:t>
      </w:r>
    </w:p>
    <w:p w14:paraId="3F96FEF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Диспансеризация детского населения является всеобщей и обязательной. Неорганизованные дети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проходят осмотр на участке, организованные дети - в детских дошкольных учреждениях и школах с подключением всех специалистов. </w:t>
      </w:r>
    </w:p>
    <w:p w14:paraId="1EC0751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58DD0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15. Диспансеризация в структуре (дети от 0-14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1"/>
        <w:gridCol w:w="2365"/>
      </w:tblGrid>
      <w:tr w:rsidR="00000000" w14:paraId="205468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4D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классов и отдельных болезней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DA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от общего числа состоящи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 на «Д» учете</w:t>
            </w:r>
          </w:p>
        </w:tc>
      </w:tr>
      <w:tr w:rsidR="00000000" w14:paraId="584C12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75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Новообразования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C9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 w14:paraId="721FBE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F7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крови, кроветворных органов и отдельные нарушении вовлекший иммунный механизм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683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</w:t>
            </w:r>
          </w:p>
        </w:tc>
      </w:tr>
      <w:tr w:rsidR="00000000" w14:paraId="116950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066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AB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6C28ED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D3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F8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7707C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F3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его придаточного аппарата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A9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</w:t>
            </w:r>
          </w:p>
        </w:tc>
      </w:tr>
      <w:tr w:rsidR="00000000" w14:paraId="1521E8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8E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3D3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4B3F8E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15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6C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2,4</w:t>
            </w:r>
          </w:p>
        </w:tc>
      </w:tr>
      <w:tr w:rsidR="00000000" w14:paraId="255A28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BD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83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67399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3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15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9,2</w:t>
            </w:r>
          </w:p>
        </w:tc>
      </w:tr>
      <w:tr w:rsidR="00000000" w14:paraId="77001F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6E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29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772BE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71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костно-мышечной системы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E5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3,4</w:t>
            </w:r>
          </w:p>
        </w:tc>
      </w:tr>
      <w:tr w:rsidR="00000000" w14:paraId="7022A5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A6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чеполовой системы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2A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4,9</w:t>
            </w:r>
          </w:p>
        </w:tc>
      </w:tr>
      <w:tr w:rsidR="00000000" w14:paraId="0F2FAE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2E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Отдельные состояния, возникающие в перинатальном периоде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4C8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7,4</w:t>
            </w:r>
          </w:p>
        </w:tc>
      </w:tr>
      <w:tr w:rsidR="00000000" w14:paraId="0597D8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EA3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Врождённые аномалии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E63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11,4</w:t>
            </w:r>
          </w:p>
        </w:tc>
      </w:tr>
    </w:tbl>
    <w:p w14:paraId="2D48DE1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7CF0F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Больных целиакией - 1, обеспечена льготным специальным питанием, состоит на инвалидности с 2011г., пользуется федеральным и муниципальными типа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льгот.</w:t>
      </w:r>
    </w:p>
    <w:p w14:paraId="57363BE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A501E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16. Диспансерное наблюдение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122"/>
        <w:gridCol w:w="1172"/>
        <w:gridCol w:w="1122"/>
      </w:tblGrid>
      <w:tr w:rsidR="00000000" w14:paraId="27F86A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03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B19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B6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4C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2012г.</w:t>
            </w:r>
          </w:p>
        </w:tc>
      </w:tr>
      <w:tr w:rsidR="00000000" w14:paraId="12952A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BD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Состоит под «Д» наблюдением, 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DF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1636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09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89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1672</w:t>
            </w:r>
          </w:p>
        </w:tc>
      </w:tr>
      <w:tr w:rsidR="00000000" w14:paraId="3E843E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1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На 1000 детей (абс.ч.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1000 )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8A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82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73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85BF6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0B0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1-й гр.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20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82/50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A5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102/62.5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9D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176/105,2</w:t>
            </w:r>
          </w:p>
        </w:tc>
      </w:tr>
      <w:tr w:rsidR="00000000" w14:paraId="523F0C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B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2-й гр.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C1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1394/852.1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89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1338/819.8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C5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1271/760,1</w:t>
            </w:r>
          </w:p>
        </w:tc>
      </w:tr>
      <w:tr w:rsidR="00000000" w14:paraId="029FDF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D3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3-й гр.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918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26/16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F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161/98.6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17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195/116,6</w:t>
            </w:r>
          </w:p>
        </w:tc>
      </w:tr>
      <w:tr w:rsidR="00000000" w14:paraId="719133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F9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Среднее число «Д» больных на 1 врача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8D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4E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127.3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84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108</w:t>
            </w:r>
          </w:p>
        </w:tc>
      </w:tr>
    </w:tbl>
    <w:p w14:paraId="6A775E1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60884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диспансеризации - выявить малейшие отклонения в состоянии здоровья детей, осуществить своевременное обследование детей и лечение. При необх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одимости дети с хронической патологией берутся на диспансерный учет и наблюдаются педиатром на участке по месту жительства с проведением противорецидивных курсов лечения до полного выздоровления или до состояния стойкой ремиссии. Состояние здоровья детей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ценивается по 3-х групповой системе. Первую группу составляют абсолютно здоровые дети. Во вторую группу включаются дети с отклонениями в состоянии здоровья, не вызывающих стойких функциональных изменений детского организма. Третью группу составляют дети,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традающие хроническими заболеваниями в фазе обострении или вызвавших стойкие необратимые изменения тех или иных функций организма. В течении последних лет всеобщую диспансеризацию, как правило, проходят 90-99% детей. Своевременному оздоровлению детей с хро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нической патологией придаётся важное значение. Диспансеризация таких детей проводится два раза в год (весной и осенью) по индивидуальным планам, составленным участковым педиатром и переданным в детское дошкольное учреждение или школу, если ребенок организо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ванный.</w:t>
      </w:r>
    </w:p>
    <w:p w14:paraId="12588D9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3CC17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Таблица 17. Эффективность диспансерного наблюдения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9"/>
        <w:gridCol w:w="982"/>
        <w:gridCol w:w="880"/>
        <w:gridCol w:w="770"/>
      </w:tblGrid>
      <w:tr w:rsidR="00000000" w14:paraId="01CD84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7B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58B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FB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1A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</w:tr>
      <w:tr w:rsidR="00000000" w14:paraId="31BE63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24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обострений на 100 наблюдавшихся более 1 года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81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99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8D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11CB8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A3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Переведено из Д-3 гр. в Д-1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03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0F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A5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043C3D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D5D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Д-3 гр. в Д-2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5A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72/10.2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EF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8/4.9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48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7/3,5</w:t>
            </w:r>
          </w:p>
        </w:tc>
      </w:tr>
      <w:tr w:rsidR="00000000" w14:paraId="4DEABC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F6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Д-2 гр. в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DD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36/8.4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6E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39/23.8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91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41/3,2</w:t>
            </w:r>
          </w:p>
        </w:tc>
      </w:tr>
      <w:tr w:rsidR="00000000" w14:paraId="699E82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C8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Д-2 гр. в Д-1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AC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28/7.2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24E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20/12.2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D6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89/7</w:t>
            </w:r>
          </w:p>
        </w:tc>
      </w:tr>
      <w:tr w:rsidR="00000000" w14:paraId="76C779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D32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Д-1 гр. в Д-3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13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24/5.6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2A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1/0.6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95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93C45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666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из Д-1 гр. в Д-2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CB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121/24.4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C23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13/7.9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1D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15/8,5</w:t>
            </w:r>
          </w:p>
        </w:tc>
      </w:tr>
      <w:tr w:rsidR="00000000" w14:paraId="7FF3D6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94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Умерли от заболеваний, по поводу которых состояли на учёте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FF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ED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51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</w:tbl>
    <w:p w14:paraId="4883EF3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7C866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диспансерного учёта ежегодно снимаются с выз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доровлением до 12-13% детей. Это в основном реконвалесценты острой пневмонии, острого пиелонефрита, дискинезии желчевыводящих путей. Процент охвата противорецидивным лечением 97,7%. Охват детей санаторно-курортным лечением низкий - 3,6%, что связано с соци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ально-экономическими проблемами.</w:t>
      </w:r>
    </w:p>
    <w:p w14:paraId="2C3D794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Сведения об инвалидах детях от 0 до 17 лет за 2010-2012гг.</w:t>
      </w:r>
    </w:p>
    <w:p w14:paraId="4D61B04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поликлинике </w:t>
      </w:r>
    </w:p>
    <w:p w14:paraId="37B411F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2010г - 29, из них мальчиков -18, девочек-11. Впервые установленной инвалидностью - 4,из них мальчиков -3,девочек-1.</w:t>
      </w:r>
    </w:p>
    <w:p w14:paraId="12232FB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 инвалидов всего 35: мальчи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 - 19, девочек - 16. Впервые установленной инвалидностью - 7, из них мальчиков - 2, девочек - 5.</w:t>
      </w:r>
    </w:p>
    <w:p w14:paraId="6AE95AC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 детей инвалидов 35: мальчиков - 19, девочек - 16. Впервые установленной инвалидностью - 4, из них мальчиков - 3, девочек - 1.</w:t>
      </w:r>
    </w:p>
    <w:p w14:paraId="154CC7C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Распределение детей - инвали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 по возрастно-половому составу:</w:t>
      </w:r>
    </w:p>
    <w:p w14:paraId="3D9919C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7DA94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18. Распределение детей- инвалидов по главному нарушению в состоянии здоровья: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660"/>
        <w:gridCol w:w="660"/>
        <w:gridCol w:w="773"/>
        <w:gridCol w:w="639"/>
        <w:gridCol w:w="685"/>
        <w:gridCol w:w="782"/>
        <w:gridCol w:w="688"/>
        <w:gridCol w:w="699"/>
        <w:gridCol w:w="847"/>
      </w:tblGrid>
      <w:tr w:rsidR="00000000" w14:paraId="14AB91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CA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5CF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год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6B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2010год</w:t>
            </w:r>
          </w:p>
        </w:tc>
        <w:tc>
          <w:tcPr>
            <w:tcW w:w="2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6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2011год</w:t>
            </w:r>
          </w:p>
        </w:tc>
      </w:tr>
      <w:tr w:rsidR="00000000" w14:paraId="64AE86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3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77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9DC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DE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09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3E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0AD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4A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D8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Жен.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E8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</w:tr>
      <w:tr w:rsidR="00000000" w14:paraId="0AA27C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90F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Умственные 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AC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69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52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93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9B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E1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F2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423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90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56EAB2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6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Др.психологические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CB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47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19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2AA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54C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4A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C72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2B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9D9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3CA288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BE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Языковые и речевые 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AB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87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E4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60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34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16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F7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CC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AD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412A8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3E9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Слуховые и вестибулярные 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71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5C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8CB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F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4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16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E1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B5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F7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4468C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B6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Зрительные 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E9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E9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11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8D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A5D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B9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EE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C0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03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384ED5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E3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Висцеральные и метаболические нарушения и расстройства питания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E4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2D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758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79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22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952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EEB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55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BE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424A70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A7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Двигательные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79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FC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08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29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7E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C8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AF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16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80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</w:tr>
      <w:tr w:rsidR="00000000" w14:paraId="4FE363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5A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Уродующие 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B28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53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CF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B5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2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1E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539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56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D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6F0E00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F7E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Общие и генерализованные нарушения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C2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300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97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29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6F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A5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75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A9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CD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</w:tbl>
    <w:p w14:paraId="0740163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A088F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главному нарушению в состоянии здоровья инвалидов:</w:t>
      </w:r>
    </w:p>
    <w:p w14:paraId="69B2DE1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1 месте: В 2009 год - висцеральные и метаболические нарушения и расстройства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итания - 8 человек (22.8%);</w:t>
      </w:r>
    </w:p>
    <w:p w14:paraId="0DFF165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2010 году - двигательные нарушения 10человек (34.4%);</w:t>
      </w:r>
    </w:p>
    <w:p w14:paraId="0E07BB8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году преобладают двигательные нарушения 9 детей (25,7%).</w:t>
      </w:r>
    </w:p>
    <w:p w14:paraId="59B0FF6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2 месте: В 2012г. двигательные нарушения - 7 (20%); </w:t>
      </w:r>
    </w:p>
    <w:p w14:paraId="7644084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2010г. на 2 месте висцеральные и метаболические нарушения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расстройства питания -8 детей (27.5%);</w:t>
      </w:r>
    </w:p>
    <w:p w14:paraId="2AFFA76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год - Умственные нарушения - 5 (14,2%) и висцеральные и метаболические нарушения - 5 (14,2%).</w:t>
      </w:r>
    </w:p>
    <w:p w14:paraId="2CC4DE4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3 месте: В 2012г. умственные нарушения 6 детей (17 %);</w:t>
      </w:r>
    </w:p>
    <w:p w14:paraId="178FF97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зрительные нарушения (14 %),из них абс. число-4;</w:t>
      </w:r>
    </w:p>
    <w:p w14:paraId="0961785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уродующ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ие, др. психологические, общие и генерализованные нарушения на одном уровне по 4 детей инвалидов (11,4%).</w:t>
      </w:r>
    </w:p>
    <w:p w14:paraId="7B52409F" w14:textId="77777777" w:rsidR="00000000" w:rsidRDefault="00C3314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Заболевания, обусловившие возникновением инвалидности у детей-инвалидов:</w:t>
      </w:r>
    </w:p>
    <w:p w14:paraId="1D861B9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1 месте За 2012год - болезни нервной системы - 15детей ( 42%);</w:t>
      </w:r>
    </w:p>
    <w:p w14:paraId="3CDDEF4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2010год-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болезни нервной системы-11 детей(38%);</w:t>
      </w:r>
    </w:p>
    <w:p w14:paraId="2931A58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год - болезни нервной системы - 14 детей (40%) и врожденные аномалии - 14 детей (40%).</w:t>
      </w:r>
    </w:p>
    <w:p w14:paraId="70A7F5F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2 месте - За 2012г.- врожденные аномалии 7 ( 20%);</w:t>
      </w:r>
    </w:p>
    <w:p w14:paraId="76951C30" w14:textId="77777777" w:rsidR="00000000" w:rsidRDefault="00C3314C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2010г. - врожденные аномалии -10 (34%);</w:t>
      </w:r>
    </w:p>
    <w:p w14:paraId="516754A6" w14:textId="77777777" w:rsidR="00000000" w:rsidRDefault="00C3314C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г. - болезни эндокринной системы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нарушения обмена веществ - 2 (5,7%).</w:t>
      </w:r>
    </w:p>
    <w:p w14:paraId="04273DD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3 месте </w:t>
      </w:r>
    </w:p>
    <w:p w14:paraId="707C63A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2012г. - болезни глаза и его придаточного аппарата и болезни эндокринной системы по 3 ребенка (8,5%);</w:t>
      </w:r>
    </w:p>
    <w:p w14:paraId="6F07015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2010г.- болезни глаза и его придаточного аппарата-3(10%);</w:t>
      </w:r>
    </w:p>
    <w:p w14:paraId="7ACC199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г. - инфекционные болезни, психические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расстройства, болезни глаз и уха по 1 ребенку (2,8%).</w:t>
      </w:r>
    </w:p>
    <w:p w14:paraId="02FE706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Показатели деятельности </w:t>
      </w:r>
    </w:p>
    <w:p w14:paraId="7629E77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A1C33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19. Показатели работы с подростками 15-17 лет.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8"/>
        <w:gridCol w:w="921"/>
        <w:gridCol w:w="952"/>
        <w:gridCol w:w="951"/>
      </w:tblGrid>
      <w:tr w:rsidR="00000000" w14:paraId="672968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A6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3D2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B39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B1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</w:tr>
      <w:tr w:rsidR="00000000" w14:paraId="526A7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47F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 охвата профосмотрами, всего (15-17 лет)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65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B51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366/100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3A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411/100</w:t>
            </w:r>
          </w:p>
        </w:tc>
      </w:tr>
      <w:tr w:rsidR="00000000" w14:paraId="301F3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07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уч-ся средних специальных учебных заведений и ВУЗов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52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23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83/100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EBC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96/100</w:t>
            </w:r>
          </w:p>
        </w:tc>
      </w:tr>
      <w:tr w:rsidR="00000000" w14:paraId="56FBD4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89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Системы профобразования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7A2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119/100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3B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132/100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19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156/100</w:t>
            </w:r>
          </w:p>
        </w:tc>
      </w:tr>
      <w:tr w:rsidR="00000000" w14:paraId="1813DC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B1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Общеобразовательных школ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44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129/99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75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149/100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4C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159/100</w:t>
            </w:r>
          </w:p>
        </w:tc>
      </w:tr>
      <w:tr w:rsidR="00000000" w14:paraId="3A194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32D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Неорганизованные подростки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64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7E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789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48B2E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97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Работающих подростков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D35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569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E29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3814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33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охват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профосмотрами уч-ся системы профобразования, средних спец. учебных заведений и ВУЗов (18 лет и старше)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08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FD4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C2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26EDEB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DA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Выявлено заболеваний среди подростков при профосмотрах, всего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E5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B1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5C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402</w:t>
            </w:r>
          </w:p>
        </w:tc>
      </w:tr>
      <w:tr w:rsidR="00000000" w14:paraId="56E27D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BA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с первые в жизни установленным диагнозом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84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E0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6AC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</w:t>
            </w:r>
          </w:p>
        </w:tc>
      </w:tr>
      <w:tr w:rsidR="00000000" w14:paraId="2B0456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5C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чис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 выявленных при профосмотрах нуждалось в санации по всем заболеваниям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D5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A88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EBC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63</w:t>
            </w:r>
          </w:p>
        </w:tc>
      </w:tr>
      <w:tr w:rsidR="00000000" w14:paraId="166AE4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20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Санировано (абс.ч.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%)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5BD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25/73,5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9B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42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62/98.4</w:t>
            </w:r>
          </w:p>
        </w:tc>
      </w:tr>
      <w:tr w:rsidR="00000000" w14:paraId="7A78E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4A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Протезирование зубов, нуждалось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06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EB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9B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</w:tr>
      <w:tr w:rsidR="00000000" w14:paraId="5E59C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F14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Получили (абс.ч.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%)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3D4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31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1E2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F5536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C0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Коррекция зрения, нуждалось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DB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6A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82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</w:t>
            </w:r>
          </w:p>
        </w:tc>
      </w:tr>
      <w:tr w:rsidR="00000000" w14:paraId="21FEEB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67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Обеспечены кор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ригирующими очками (абс.ч. / в %)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22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E32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720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29/67.4</w:t>
            </w:r>
          </w:p>
        </w:tc>
      </w:tr>
      <w:tr w:rsidR="00000000" w14:paraId="30B18F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7F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Состоит под «Д» наблюдением подростков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42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AC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FE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</w:tr>
      <w:tr w:rsidR="00000000" w14:paraId="1C4491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11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1 гр.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3A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16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83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59DA5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2A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гр.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09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60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76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955FF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D9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гр.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208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6E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CE3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</w:tr>
      <w:tr w:rsidR="00000000" w14:paraId="12578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5E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Противорецидивное лечение, нуждалось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5E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FC1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83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</w:tr>
      <w:tr w:rsidR="00000000" w14:paraId="4D16E5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B6B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получили (абс.ч. / в %)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23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6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F8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54/100</w:t>
            </w:r>
          </w:p>
        </w:tc>
      </w:tr>
      <w:tr w:rsidR="00000000" w14:paraId="3114ED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1D1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Санация полости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рта, нуждалось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74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7D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93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</w:tr>
      <w:tr w:rsidR="00000000" w14:paraId="6CEB8F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F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получили (абс.ч. / в %)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A6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6/100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C9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6E1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33/89.5</w:t>
            </w:r>
          </w:p>
        </w:tc>
      </w:tr>
      <w:tr w:rsidR="00000000" w14:paraId="57EAD7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FD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Протезирование зубов, нуждалось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DC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3DC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EF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6544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9D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получили (абс.ч. / в %)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C7B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1/50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1E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148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46E5C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009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Перечень больных, состоящих под наблюдением по основным нозологическим формам (приложить):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9A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9F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7C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</w:tr>
      <w:tr w:rsidR="00000000" w14:paraId="0EAAE1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4F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Новообразования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62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750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5E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309D8B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A8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 и кроветворных органов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6B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B9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5F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</w:tr>
      <w:tr w:rsidR="00000000" w14:paraId="66393F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1E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F3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599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F0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1D3943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5C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27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1E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B0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</w:tr>
      <w:tr w:rsidR="00000000" w14:paraId="2C0237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18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 его придаточного аппарата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30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8F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04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1843F4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81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85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DB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DC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3D2DD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FB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35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75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62E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FD0B4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E4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ганов дыхания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AD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830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2D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1A4DA2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69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46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4A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668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61E0BC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0E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BA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221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60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7DF422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D66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костно-мышечной системы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12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B3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FF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069E36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CF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38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7CC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E4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3BB85F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Беременность, роды и послеродовый период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FB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4E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4B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7713C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64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Врожденные аномалии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1E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70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</w:tbl>
    <w:p w14:paraId="0E25E5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E502C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важным критерием здоровья детского населения в социально-гигиеническом аспекте является уровень детской заболеваемости. Показатель общей заболеваемости позволяет судить о состоянии устойчивости детского организма к неблагоприятным факторам окружающей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среды, функциональном состоянии организма ребенка в разные возрастные периоды, качестве медицинского обслуживания. Исследование этого уровня, а также структура, динамика и районные особенности заболеваемости детей являются основой для разработки и проведе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эффективных мер по укреплению здоровья.</w:t>
      </w:r>
    </w:p>
    <w:p w14:paraId="12A980D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C0701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Таблица 20. Заболеваемость подростков 15-17 лет (по ф.ф. 12,31)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4"/>
        <w:gridCol w:w="1647"/>
        <w:gridCol w:w="1245"/>
        <w:gridCol w:w="1204"/>
      </w:tblGrid>
      <w:tr w:rsidR="00000000" w14:paraId="680512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7D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D7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89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70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</w:t>
            </w:r>
          </w:p>
        </w:tc>
      </w:tr>
      <w:tr w:rsidR="00000000" w14:paraId="333E63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F3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общей заболеваемости (ф.12) по основным группам заболеваний (в %)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A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43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01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F8940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13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5D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42-БОД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810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51-БОД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77B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43-БОД</w:t>
            </w:r>
          </w:p>
        </w:tc>
      </w:tr>
      <w:tr w:rsidR="00000000" w14:paraId="5D2D98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ED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94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18.1- Б.глаз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82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24-Б.ЦНС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9C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16.2-Б.глаз</w:t>
            </w:r>
          </w:p>
        </w:tc>
      </w:tr>
      <w:tr w:rsidR="00000000" w14:paraId="145D3B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6E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FB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11,5-БЖКТ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E4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10.1-Б.кожи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E4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9.6-БЦНС</w:t>
            </w:r>
          </w:p>
        </w:tc>
      </w:tr>
      <w:tr w:rsidR="00000000" w14:paraId="3A3036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A9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4-е место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22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8,2-Б.кожи,ЦНС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C6B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4.5-б.глаз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FE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8.4-БОП</w:t>
            </w:r>
          </w:p>
        </w:tc>
      </w:tr>
      <w:tr w:rsidR="00000000" w14:paraId="65FB74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F59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45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4,2-Б кожи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6A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3.2-б.МПС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AE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5.4-КМС</w:t>
            </w:r>
          </w:p>
        </w:tc>
      </w:tr>
      <w:tr w:rsidR="00000000" w14:paraId="10E858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06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5E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3,1-БЛОР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86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51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4.6-Б.кожи</w:t>
            </w:r>
          </w:p>
        </w:tc>
      </w:tr>
      <w:tr w:rsidR="00000000" w14:paraId="258922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1E7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первичной заболеваемости (ф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.12) по основным группам заболеваний (в %)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64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98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16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6DA90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9F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7BE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43,8-БОД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7D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51-БОД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96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44-БОД</w:t>
            </w:r>
          </w:p>
        </w:tc>
      </w:tr>
      <w:tr w:rsidR="00000000" w14:paraId="7205B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E2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04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16,8- Б.глаз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20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24-Б.ЦНС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73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16.9-Б.глаз</w:t>
            </w:r>
          </w:p>
        </w:tc>
      </w:tr>
      <w:tr w:rsidR="00000000" w14:paraId="6C866E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A9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8D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12-БЖКТ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E5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10.1-Б.кожи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43D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8.4-БЦНС</w:t>
            </w:r>
          </w:p>
        </w:tc>
      </w:tr>
      <w:tr w:rsidR="00000000" w14:paraId="7FA855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AE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00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7,8-Б.кожи,ЦНС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42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4.5-б.глаз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8A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7.8-БОП</w:t>
            </w:r>
          </w:p>
        </w:tc>
      </w:tr>
      <w:tr w:rsidR="00000000" w14:paraId="58D8A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A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15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4,1-Б кожи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15C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3.2-б.МПС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A1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5.5-КМС</w:t>
            </w:r>
          </w:p>
        </w:tc>
      </w:tr>
      <w:tr w:rsidR="00000000" w14:paraId="0C9F0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BF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6-е место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EC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3,0-БЛОР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E4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0D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4.8-Б.кожи</w:t>
            </w:r>
          </w:p>
        </w:tc>
      </w:tr>
    </w:tbl>
    <w:p w14:paraId="4CF81E8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B7A86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ОРВИ является мало управляемой, однако своевременное принятие противоэпидемических мероприятий позволяет существенно влиять на уровень заболеваемости респираторными вирусными инфекциями. С целью снижения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болеваемости ОРВИ и гриппом в детских дошкольных учреждениях, школах, а также среди неорганизованных детей проводится специфическая профилактика (вакцинация против гриппа) и неспецифическая профилактика (дибазолопрофилактика, витаминотерапия, фитотерапия,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точечный массаж и т.д.).</w:t>
      </w:r>
    </w:p>
    <w:p w14:paraId="51C3B02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49F8B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21. Анализ заболеваемости подростков (15 - 17 лет) за 2012 г. на 100 000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1872"/>
        <w:gridCol w:w="2593"/>
      </w:tblGrid>
      <w:tr w:rsidR="00000000" w14:paraId="2DCDBE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C2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Нозологические формы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CDF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Зарегистрировано заболеваний, всего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70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впервые установленным диагнозом</w:t>
            </w:r>
          </w:p>
        </w:tc>
      </w:tr>
      <w:tr w:rsidR="00000000" w14:paraId="2497E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CB9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ED2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280253,1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9D9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266075,9</w:t>
            </w:r>
          </w:p>
        </w:tc>
      </w:tr>
      <w:tr w:rsidR="00000000" w14:paraId="7297B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A1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инфекци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онные и паразитарные болезни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51A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3544,3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57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3544,3</w:t>
            </w:r>
          </w:p>
        </w:tc>
      </w:tr>
      <w:tr w:rsidR="00000000" w14:paraId="13507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2A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Новообразования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959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506,3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BB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506,3</w:t>
            </w:r>
          </w:p>
        </w:tc>
      </w:tr>
      <w:tr w:rsidR="00000000" w14:paraId="7A5495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32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крови, кроветворных органов и отдельные нарушения, вовлекший иммунный механизм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A7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759,4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11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253,1</w:t>
            </w:r>
          </w:p>
        </w:tc>
      </w:tr>
      <w:tr w:rsidR="00000000" w14:paraId="6F0A6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4E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2A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4810,1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36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4050,6</w:t>
            </w:r>
          </w:p>
        </w:tc>
      </w:tr>
      <w:tr w:rsidR="00000000" w14:paraId="3E4704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81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Психические расстройства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73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8A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47C3D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8F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B0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23037,9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47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21012,6</w:t>
            </w:r>
          </w:p>
        </w:tc>
      </w:tr>
      <w:tr w:rsidR="00000000" w14:paraId="29927C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AD2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 его придаточного аппарата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0B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50886,0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00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44810,1</w:t>
            </w:r>
          </w:p>
        </w:tc>
      </w:tr>
      <w:tr w:rsidR="00000000" w14:paraId="4245A3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3D5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32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8860,7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07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8101,2</w:t>
            </w:r>
          </w:p>
        </w:tc>
      </w:tr>
      <w:tr w:rsidR="00000000" w14:paraId="7C1D00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AEF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2B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506,3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10F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506,3</w:t>
            </w:r>
          </w:p>
        </w:tc>
      </w:tr>
      <w:tr w:rsidR="00000000" w14:paraId="18DB4B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5D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ыхания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08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118987,3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7E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16708,8</w:t>
            </w:r>
          </w:p>
        </w:tc>
      </w:tr>
      <w:tr w:rsidR="00000000" w14:paraId="3F4C6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57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2D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32405,0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46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32151,8</w:t>
            </w:r>
          </w:p>
        </w:tc>
      </w:tr>
      <w:tr w:rsidR="00000000" w14:paraId="7DC8A1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79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DA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11898,7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9C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11139,2</w:t>
            </w:r>
          </w:p>
        </w:tc>
      </w:tr>
      <w:tr w:rsidR="00000000" w14:paraId="15D3FB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D4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костно-мышечной системы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B4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8354,4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85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8101,2</w:t>
            </w:r>
          </w:p>
        </w:tc>
      </w:tr>
      <w:tr w:rsidR="00000000" w14:paraId="7F26D8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09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37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3797,4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D9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3797,4</w:t>
            </w:r>
          </w:p>
        </w:tc>
      </w:tr>
      <w:tr w:rsidR="00000000" w14:paraId="6EBC11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57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Беременность, роды и послеродовый период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8A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253,1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85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253,1</w:t>
            </w:r>
          </w:p>
        </w:tc>
      </w:tr>
      <w:tr w:rsidR="00000000" w14:paraId="2AE43F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E6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Врождённые аномалии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343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2278,4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79E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1772,1</w:t>
            </w:r>
          </w:p>
        </w:tc>
      </w:tr>
      <w:tr w:rsidR="00000000" w14:paraId="0F7E29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74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Симптомы, признаки и отклонения от нормы, выявленных при клиническом исследовании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B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759,4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45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759,4</w:t>
            </w:r>
          </w:p>
        </w:tc>
      </w:tr>
      <w:tr w:rsidR="00000000" w14:paraId="03FD1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83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79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8607,5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115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8607,5</w:t>
            </w:r>
          </w:p>
        </w:tc>
      </w:tr>
    </w:tbl>
    <w:p w14:paraId="207C793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4257D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школьников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рушение функции зрения, как и у дошкольников, занимает ведущее место. На втором месте - нарушение осанки, а частота сколиозов увеличивается в школьном возрасте почти в 10 раз по сравнению с дошкольниками.</w:t>
      </w:r>
    </w:p>
    <w:p w14:paraId="2631BE4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5DB9C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22. Структура общей и первичной заболеваем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по обращаемости (подростки - 15 - 17 лет включительно) по ф.№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1805"/>
        <w:gridCol w:w="2231"/>
      </w:tblGrid>
      <w:tr w:rsidR="00000000" w14:paraId="272333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F20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Классы заболеваний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900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общей заболеваемости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E05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Структура первичной заболеваемости</w:t>
            </w:r>
          </w:p>
        </w:tc>
      </w:tr>
      <w:tr w:rsidR="00000000" w14:paraId="433B14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9F3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Инфекционные и паразитарные болезни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9C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A7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</w:t>
            </w:r>
          </w:p>
        </w:tc>
      </w:tr>
      <w:tr w:rsidR="00000000" w14:paraId="004106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89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Новообразования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2D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D51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0.19</w:t>
            </w:r>
          </w:p>
        </w:tc>
      </w:tr>
      <w:tr w:rsidR="00000000" w14:paraId="1EBAB5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48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 и кроветворны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 органов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86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0.27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F9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0,09</w:t>
            </w:r>
          </w:p>
        </w:tc>
      </w:tr>
      <w:tr w:rsidR="00000000" w14:paraId="6B8590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2F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618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12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1,5</w:t>
            </w:r>
          </w:p>
        </w:tc>
      </w:tr>
      <w:tr w:rsidR="00000000" w14:paraId="6B22B2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BC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Психические расстройства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8E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10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BC6AA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E5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C6F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E2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7,8</w:t>
            </w:r>
          </w:p>
        </w:tc>
      </w:tr>
      <w:tr w:rsidR="00000000" w14:paraId="161B7C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C49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 его придаточного аппарата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0AC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75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16,8</w:t>
            </w:r>
          </w:p>
        </w:tc>
      </w:tr>
      <w:tr w:rsidR="00000000" w14:paraId="00993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BE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Болезни уха и сосцевидного отростка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7C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9BC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3.0</w:t>
            </w:r>
          </w:p>
        </w:tc>
      </w:tr>
      <w:tr w:rsidR="00000000" w14:paraId="0DB647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7A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71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0.18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51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0,19</w:t>
            </w:r>
          </w:p>
        </w:tc>
      </w:tr>
      <w:tr w:rsidR="00000000" w14:paraId="73F432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8D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3D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EE9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43.8</w:t>
            </w:r>
          </w:p>
        </w:tc>
      </w:tr>
      <w:tr w:rsidR="00000000" w14:paraId="702525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42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C0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11,5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86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12,0</w:t>
            </w:r>
          </w:p>
        </w:tc>
      </w:tr>
      <w:tr w:rsidR="00000000" w14:paraId="55BBB8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37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51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9C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4.1</w:t>
            </w:r>
          </w:p>
        </w:tc>
      </w:tr>
      <w:tr w:rsidR="00000000" w14:paraId="0D5B2A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3E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костно-мышечной системы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58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19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</w:t>
            </w:r>
          </w:p>
        </w:tc>
      </w:tr>
      <w:tr w:rsidR="00000000" w14:paraId="3887E4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BE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ED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70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1.2</w:t>
            </w:r>
          </w:p>
        </w:tc>
      </w:tr>
      <w:tr w:rsidR="00000000" w14:paraId="78195B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57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Беременность, роды и послеродовой период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77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0.09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BC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0.09</w:t>
            </w:r>
          </w:p>
        </w:tc>
      </w:tr>
      <w:tr w:rsidR="00000000" w14:paraId="12DFCB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80A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Врожденные аномалии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BC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0.8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47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0.6</w:t>
            </w:r>
          </w:p>
        </w:tc>
      </w:tr>
      <w:tr w:rsidR="00000000" w14:paraId="04E5DD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BD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Симптомы, признаки и неуточ. обозначенные состояния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C3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21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0,28</w:t>
            </w:r>
          </w:p>
        </w:tc>
      </w:tr>
      <w:tr w:rsidR="00000000" w14:paraId="06B5AE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F9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Травмы и отравления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1C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3,0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C89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3.2</w:t>
            </w:r>
          </w:p>
        </w:tc>
      </w:tr>
    </w:tbl>
    <w:p w14:paraId="02F380E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A5A83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Характеризуя общую заболеваемость в первом педиатрическом отделении можно отметить следующее: как и в целом по стране, так и 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ашем отделении на первое место выходят заболевания органов дыхания. На втором месте - заболевания нервной системы и органов чувств, причём у детей школьного возраста преобладают заболевания органов зрения, а у детей первого года жизни - перинатальное пораж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ЦНС. Третье и четвёртое место по переменно занимаютинфекционные и паразитарные заболевания и травмы, отравления.</w:t>
      </w:r>
    </w:p>
    <w:p w14:paraId="38330E9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C381B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23. Структура диспансеризации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8"/>
        <w:gridCol w:w="2365"/>
      </w:tblGrid>
      <w:tr w:rsidR="00000000" w14:paraId="27217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E8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Наименование классов и отдельных болезней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D8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от общего числа состоящих на «Д» учете</w:t>
            </w:r>
          </w:p>
        </w:tc>
      </w:tr>
      <w:tr w:rsidR="00000000" w14:paraId="750CFA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AC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ообразования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C6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70B8C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B8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крови, кроветворных органов и отдельные нарушении вовлекший иммунный механизм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AFC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4,4</w:t>
            </w:r>
          </w:p>
        </w:tc>
      </w:tr>
      <w:tr w:rsidR="00000000" w14:paraId="22ADA8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27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81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6,6</w:t>
            </w:r>
          </w:p>
        </w:tc>
      </w:tr>
      <w:tr w:rsidR="00000000" w14:paraId="3A9D32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93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59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17,7</w:t>
            </w:r>
          </w:p>
        </w:tc>
      </w:tr>
      <w:tr w:rsidR="00000000" w14:paraId="1346BF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7EA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 и его придаточного апп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арата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D7D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6,6</w:t>
            </w:r>
          </w:p>
        </w:tc>
      </w:tr>
      <w:tr w:rsidR="00000000" w14:paraId="238049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74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FC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</w:tr>
      <w:tr w:rsidR="00000000" w14:paraId="298CFA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C0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73A15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75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EA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17,7</w:t>
            </w:r>
          </w:p>
        </w:tc>
      </w:tr>
      <w:tr w:rsidR="00000000" w14:paraId="560564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D9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EA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26,6</w:t>
            </w:r>
          </w:p>
        </w:tc>
      </w:tr>
      <w:tr w:rsidR="00000000" w14:paraId="4B6A2F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3F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подкожной клетчатки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1F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</w:tr>
      <w:tr w:rsidR="00000000" w14:paraId="7C8ECC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F7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костно-мышечной системы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B3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2,2</w:t>
            </w:r>
          </w:p>
        </w:tc>
      </w:tr>
      <w:tr w:rsidR="00000000" w14:paraId="4771B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F1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0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6,6</w:t>
            </w:r>
          </w:p>
        </w:tc>
      </w:tr>
      <w:tr w:rsidR="00000000" w14:paraId="65AE62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F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Беременность, роды и послеродовый период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38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4E6BB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A6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Врождённые аномалии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74C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6,6</w:t>
            </w:r>
          </w:p>
        </w:tc>
      </w:tr>
    </w:tbl>
    <w:p w14:paraId="72A69E3B" w14:textId="77777777" w:rsidR="00000000" w:rsidRDefault="00C3314C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11402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24. Лечебно-оздоровительные мероприятия среди «Д» больных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803"/>
        <w:gridCol w:w="868"/>
        <w:gridCol w:w="627"/>
        <w:gridCol w:w="787"/>
        <w:gridCol w:w="853"/>
        <w:gridCol w:w="639"/>
        <w:gridCol w:w="751"/>
        <w:gridCol w:w="811"/>
        <w:gridCol w:w="566"/>
      </w:tblGrid>
      <w:tr w:rsidR="00000000" w14:paraId="3EE1C3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239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391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  <w:tc>
          <w:tcPr>
            <w:tcW w:w="2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B8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8A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</w:t>
            </w:r>
          </w:p>
        </w:tc>
      </w:tr>
      <w:tr w:rsidR="00000000" w14:paraId="572B15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1CB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83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Нужд.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02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02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D0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Нужд.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7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08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A5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Нужд.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66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Получ.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75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6F500A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91D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Стационарное лечение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F3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6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24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6A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57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BF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4A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A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05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7B668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85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Амбулаторное лечение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C3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54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FB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7E9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7A0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BB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30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3A3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53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</w:tr>
      <w:tr w:rsidR="00000000" w14:paraId="6D6823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2F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28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17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77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23B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057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30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61.1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AD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DF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240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33.3</w:t>
            </w:r>
          </w:p>
        </w:tc>
      </w:tr>
      <w:tr w:rsidR="00000000" w14:paraId="21B60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46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Трудоустройство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2F8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E9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2C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CA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1B1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DFE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AB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9C2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37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</w:tbl>
    <w:p w14:paraId="5E2FE7B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D8A5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25. Эффективность диспансерного наблюдения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4"/>
        <w:gridCol w:w="978"/>
        <w:gridCol w:w="868"/>
        <w:gridCol w:w="868"/>
      </w:tblGrid>
      <w:tr w:rsidR="00000000" w14:paraId="66B1B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F9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Показатели по годам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62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2012г.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D7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2010г.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FB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</w:tr>
      <w:tr w:rsidR="00000000" w14:paraId="6782D4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70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Число 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острений на 100 наблюдавшихся более 1 года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04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9C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2.4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24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11.1</w:t>
            </w:r>
          </w:p>
        </w:tc>
      </w:tr>
      <w:tr w:rsidR="00000000" w14:paraId="32BF44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CD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Переведено из Д-3 гр. в Д-1 (кол-во / % от наблюдавшихся)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B1F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D5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DB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1D72B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9E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Д-3 гр. в Д-2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30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41/73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0C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A8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13/18.8</w:t>
            </w:r>
          </w:p>
        </w:tc>
      </w:tr>
      <w:tr w:rsidR="00000000" w14:paraId="76D18C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53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Д-2 гр. в Д-3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1A8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F8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59F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A46D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C11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Д-2 гр. в Д-1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EFC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49/14,3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C6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F8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8/2.7</w:t>
            </w:r>
          </w:p>
        </w:tc>
      </w:tr>
      <w:tr w:rsidR="00000000" w14:paraId="2D253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6C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Д-1 гр. в Д-3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B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D3C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5EF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0E7B3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47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Д-1 гр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в Д-2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B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16/38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C7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2E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029DA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A0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Умерли от заболеваний, по поводу которых состояли на учете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E1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26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DB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</w:tbl>
    <w:p w14:paraId="7617B4E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83714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26. Результаты углубленного осмотра школьников (в сравнении за 3 года)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945"/>
        <w:gridCol w:w="1008"/>
        <w:gridCol w:w="843"/>
      </w:tblGrid>
      <w:tr w:rsidR="00000000" w14:paraId="74917B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E1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E3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 г.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4C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CD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</w:tr>
      <w:tr w:rsidR="00000000" w14:paraId="664F98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6BC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из них: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B6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DE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F9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910</w:t>
            </w:r>
          </w:p>
        </w:tc>
      </w:tr>
      <w:tr w:rsidR="00000000" w14:paraId="0E69D7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D6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педикулез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CB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17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82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931B5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EB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чесотка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0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5D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4E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4E141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338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гельминты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09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FC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28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7B83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91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крови, кроветворных органов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2B0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B8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DF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0560CB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71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эндокринной системы,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D6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69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24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58</w:t>
            </w:r>
          </w:p>
        </w:tc>
      </w:tr>
      <w:tr w:rsidR="00000000" w14:paraId="15154B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23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сахарный диабет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DC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E8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7F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FC80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49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ожирение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FF1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B7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C9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</w:t>
            </w:r>
          </w:p>
        </w:tc>
      </w:tr>
      <w:tr w:rsidR="00000000" w14:paraId="2F67DC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15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Зоб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9E7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74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A0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</w:t>
            </w:r>
          </w:p>
        </w:tc>
      </w:tr>
      <w:tr w:rsidR="00000000" w14:paraId="4B247F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BA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A6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8B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41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</w:tr>
      <w:tr w:rsidR="00000000" w14:paraId="389424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37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1E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256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EF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0B0DEF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BF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57A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BD9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23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33415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03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нервной системы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9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3C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F0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141</w:t>
            </w:r>
          </w:p>
        </w:tc>
      </w:tr>
      <w:tr w:rsidR="00000000" w14:paraId="6AFFD5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97C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т.ч. эпилепсия, эпилепт. припадок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E9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64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88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2325B8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740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52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A0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85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07ABC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E1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глаза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D8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C8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69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195</w:t>
            </w:r>
          </w:p>
        </w:tc>
      </w:tr>
      <w:tr w:rsidR="00000000" w14:paraId="554821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3AD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них миопия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B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5D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54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121</w:t>
            </w:r>
          </w:p>
        </w:tc>
      </w:tr>
      <w:tr w:rsidR="00000000" w14:paraId="67337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116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уха и сосцевидного отростка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A01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B19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54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</w:tr>
      <w:tr w:rsidR="00000000" w14:paraId="6D17F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845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дыхания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C9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DA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48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</w:t>
            </w:r>
          </w:p>
        </w:tc>
      </w:tr>
      <w:tr w:rsidR="00000000" w14:paraId="775D3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38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т.ч.аллергический ринит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79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F4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A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</w:tr>
      <w:tr w:rsidR="00000000" w14:paraId="055A3E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2C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хр болезни миндалин и аденоидов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7C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42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0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129</w:t>
            </w:r>
          </w:p>
        </w:tc>
      </w:tr>
      <w:tr w:rsidR="00000000" w14:paraId="5EA9BA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3E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хр бронхит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283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7F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C5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2E5495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D2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бронхоэктатическа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болезнь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7A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2F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00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75FAC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F7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астма, астматический компонент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38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E7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9B9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  <w:tr w:rsidR="00000000" w14:paraId="1C6136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3C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55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00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F42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</w:tr>
      <w:tr w:rsidR="00000000" w14:paraId="4438AE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8D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мочеполовой системы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5E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CE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1C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7D582E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10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Болезни кожи и п/к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7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77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4E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</w:tr>
      <w:tr w:rsidR="00000000" w14:paraId="3375FE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BC9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атопический дерматит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C59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745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28A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6B2445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31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Б-ни костно-мышечной системы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7F3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70E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04E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</w:t>
            </w:r>
          </w:p>
        </w:tc>
      </w:tr>
      <w:tr w:rsidR="00000000" w14:paraId="7ED602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42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Сколиоз 1ст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5F5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D3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12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26D1B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EE3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0D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E0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045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07F35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AA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3ст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24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92F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80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D26E8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37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ВПР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BF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23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3B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</w:tr>
      <w:tr w:rsidR="00000000" w14:paraId="7BC746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56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Травмы, отравления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7F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53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BE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</w:tr>
      <w:tr w:rsidR="00000000" w14:paraId="4BCA5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07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Прочие болезни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BC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A2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657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151</w:t>
            </w:r>
          </w:p>
        </w:tc>
      </w:tr>
    </w:tbl>
    <w:p w14:paraId="2B7B9F3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98D1D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результатам углубленных медицинских осмотров снизилось количество выявленных больных по сравнении с 2010 и 2011 годами. В 2012 году число больных с заболеванием эндокр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инной системы больше, чем в 2010г на 13 подростков, и меньше чем в 2011г на 19 детей. В 2012 на углубленном осмотре 14 летних детей осмотр проводил врач эндокринолог. Число выявленных больных с заболеванием уха в сравнении с 2010 и 2011гг снизилась. Повыси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лось количество больных с заболеванием мочеполовой системы на 4 подростка (2011) и на 5(2010) детей. Заболеваемость болезнями органов пищеварения в сравнении с 2011г на 2 случая меньше. В 2012г количество выявленных больных с заболеванием кожи снизилось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67% в сравнении с 2010г. И остается на одном уровне по отношению к 2011г. Число случаев заболеваний костно-мышечной системы в 2012 году ниже, чем в 2010 году на 39 и на 23 подростка в сравнении с 2011г, за счет снижения количества подтвержденных сколиозов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Зафиксировано 6 случаев травматизма. </w:t>
      </w:r>
    </w:p>
    <w:p w14:paraId="41B7B1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показателей (подростки) за 2012 год</w:t>
      </w:r>
    </w:p>
    <w:p w14:paraId="3F24274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по обращаемость среди подростков в 2012 году увеличилась с 229927 до 280253,1 на 100 тыс. населения. Болезненность также увеличилась с 240389,2 до 266075,9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 тыс. населения.</w:t>
      </w:r>
    </w:p>
    <w:p w14:paraId="69037E3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болезненность по некоторым инфекционным и паразитарным болезням уменьшилась с 3892,2 до 3544,3 на 100 тыс. населения.</w:t>
      </w:r>
    </w:p>
    <w:p w14:paraId="460E29B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Снизилась заболеваемость и болезненность по новообразованиям от 729,9 до 506,3 на 100 тыс. населения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28636FF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Болезненность болезней крови, кроветворных органов и нарушений, вовлекающих иммунный механизм, снизилась с 1216,5 до 759,4 на 100 тыс. населения. Заболеваемость снизилась от 248,7 до 253,1на 100000 населения.</w:t>
      </w:r>
    </w:p>
    <w:p w14:paraId="09CAC40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эндокринной системы снизилась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7542,5 до 4810,1на 100 тыс. населения.</w:t>
      </w:r>
    </w:p>
    <w:p w14:paraId="42CDFE1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болезнями нервной системы увеличилась от 19464,7 до 23037,9на 100 тыс. населения, болезненность снизилась с 23114,3 до 21012,6на 100 тыс. населения.</w:t>
      </w:r>
    </w:p>
    <w:p w14:paraId="739A1DE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Заболеваемость глаза и его придаточного аппарата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повысилась в 1,2 раза по сравнению с 2011 годом.</w:t>
      </w:r>
    </w:p>
    <w:p w14:paraId="7A7B48A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ЛОР-органов: заболеваемость в 2012 году болезнями уха и сосцевидного отростка по сравнению с 2011 годом повысилась в 2,4 раза.</w:t>
      </w:r>
    </w:p>
    <w:p w14:paraId="669EAE4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Болезненность болезней системы кровообращения повысилась с 497,5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(2010) - 486,6 (2011) до 506,3. Заболеваемость повысилась до 506,3 на 100000 населения.</w:t>
      </w:r>
    </w:p>
    <w:p w14:paraId="709150A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Увеличилась заболеваемость болезнями органов дыхания от 102189,7 до 118987,3 на 100 тыс. населения. Болезненность увеличилась в 1,6 раз.</w:t>
      </w:r>
    </w:p>
    <w:p w14:paraId="11D1107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2012 году отмечается повышен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заболеваемости со стороны органов пищеварения, заболеваемость увеличилась на 12210,4 на 100 тыс. населения, болезненность увеличилась на 14147 на 100 тыс. населения.</w:t>
      </w:r>
    </w:p>
    <w:p w14:paraId="1C712C0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болезненность кожи и подкожной клетчатки в 2012 году повысилась от 111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92,2 до 11898,7 на 100000.</w:t>
      </w:r>
    </w:p>
    <w:p w14:paraId="3CB3B68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костно-мышечной системы снизилась от 12652 до 8354,4на 100 тыс. населения, болезненность снизилась на 0,6 раза.</w:t>
      </w:r>
    </w:p>
    <w:p w14:paraId="556D4D2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Снизилась заболеваемость болезнями мочеполовой системы от 5109,4 до 3797,4 на 100 тыс. населения, 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зненность в сравнении с 2011 уменьшилась на 1312 на 100 тыс. населения.</w:t>
      </w:r>
    </w:p>
    <w:p w14:paraId="5D35A64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Уровень заболеваемости врождёнными аномалиями повысилось с 486,6 до 2278,4 на 100 тыс. населения по сравнению с 2011 годом, болезненность 1772,1 на 100000. В 2012 году отмечается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уровня травм и отравлений от 6965.2 (2010) и 5109,4 (2011) до 8607,5на 100 тыс. населения.</w:t>
      </w:r>
    </w:p>
    <w:p w14:paraId="6E39258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Профилактические меры по раннему выявлению туберкулёза у детей.</w:t>
      </w:r>
    </w:p>
    <w:p w14:paraId="21623C5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B1660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27. План мероприятий по снижению заболеваемости туберкулезом за 2012г. Осмотрено на туб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еркулез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592"/>
        <w:gridCol w:w="780"/>
        <w:gridCol w:w="1722"/>
        <w:gridCol w:w="783"/>
        <w:gridCol w:w="833"/>
      </w:tblGrid>
      <w:tr w:rsidR="00000000" w14:paraId="7682F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78D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A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детей с1 до 14л.11м.29дн.и подростков (указать количество)</w:t>
            </w:r>
          </w:p>
        </w:tc>
        <w:tc>
          <w:tcPr>
            <w:tcW w:w="4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B2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них методом</w:t>
            </w:r>
          </w:p>
        </w:tc>
      </w:tr>
      <w:tr w:rsidR="00000000" w14:paraId="57A08D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F93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33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86D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Рентгено-флюорографии 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6D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Пробой Манту</w:t>
            </w:r>
          </w:p>
        </w:tc>
      </w:tr>
      <w:tr w:rsidR="00000000" w14:paraId="2DEC7D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4B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09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79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Абс.ч.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41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66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Абс.ч.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B96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</w:t>
            </w:r>
          </w:p>
        </w:tc>
      </w:tr>
      <w:tr w:rsidR="00000000" w14:paraId="22DB57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03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детей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20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BF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AB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52D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1331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CD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86,9</w:t>
            </w:r>
          </w:p>
        </w:tc>
      </w:tr>
      <w:tr w:rsidR="00000000" w14:paraId="61AE7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EC4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сельских жителей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8B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B9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98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5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1331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70A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86,9</w:t>
            </w:r>
          </w:p>
        </w:tc>
      </w:tr>
      <w:tr w:rsidR="00000000" w14:paraId="0004B2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630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Подростков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21F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F4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F2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9B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E0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89,1</w:t>
            </w:r>
          </w:p>
        </w:tc>
      </w:tr>
      <w:tr w:rsidR="00000000" w14:paraId="6B40AF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99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т.ч. сельских жителей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25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6FC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08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5D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05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89,1</w:t>
            </w:r>
          </w:p>
        </w:tc>
      </w:tr>
    </w:tbl>
    <w:p w14:paraId="2BA5131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DABF2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Важное значение придается профилактике и раннему выявлению туберкулёза у детей. Мы в своей работе руководствуемся приказом МЗ РФ № 324 от 22.11.95 г. «О совершенствовании противотуберкулёзной помощи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населению Российской Федерации».Вакцинация БЦЖ всем здоровым новорождённым проводится в родильном доме; у детей, имеющих те или иные отклонения в состоянии здоровья, используется вакцина БЦЖ-М. Ревакцинации проводятся после отрицательной пробы Манту в дек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ретированные сроки. Для раннего выявления туберкулёза проводится проба Манту детям от 1 до 7 лет 2 раза в год, старше 7 лет - 1 раз в год.</w:t>
      </w:r>
    </w:p>
    <w:p w14:paraId="40E4654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0D550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28. До обследование туберкулино положительных детей у фтизиатра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639"/>
        <w:gridCol w:w="882"/>
        <w:gridCol w:w="1228"/>
        <w:gridCol w:w="1206"/>
        <w:gridCol w:w="798"/>
        <w:gridCol w:w="424"/>
        <w:gridCol w:w="708"/>
        <w:gridCol w:w="652"/>
      </w:tblGrid>
      <w:tr w:rsidR="00000000" w14:paraId="1D1E53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461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Возраст разделить всех по указанным возраста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919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ПВА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E7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Вираж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77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Гиперэрг. проба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0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Нарастание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55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Взято по (0)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CF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Выявлен туберкулез</w:t>
            </w:r>
          </w:p>
        </w:tc>
      </w:tr>
      <w:tr w:rsidR="00000000" w14:paraId="653820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9C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CA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5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5AF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E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61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77C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(I)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E18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(IIIA)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F8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(VA)</w:t>
            </w:r>
          </w:p>
        </w:tc>
      </w:tr>
      <w:tr w:rsidR="00000000" w14:paraId="64CFC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9B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0-1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C2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85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DF5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86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20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009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9D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FA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EE099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F39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1-2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70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0D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3A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5CB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82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35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A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6A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B4E53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C0F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2-3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FB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19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5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DE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58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4F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CDA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4F8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321C9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CA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3-4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E0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CB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87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91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CC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5C1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FD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29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C5178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0C9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4-5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3E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3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F5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00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815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0F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A5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C3A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FA9BF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D5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5-6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16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85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F4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C89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28F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93B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ED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7E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98DC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885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6-7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28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2F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6A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EF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AD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87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40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A5D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49987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08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7-8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5C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1F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2C2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5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D1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404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ED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CF2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4E29E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10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8-9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340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F76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4F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E19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EE6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37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289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FB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52842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A2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9-10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019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0E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15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0D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10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CD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95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19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EC9F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75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3A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55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30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EFE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276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294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A1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E6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56A73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521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11-12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7C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77D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0B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49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057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9E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D5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F6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B1B34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DD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12-13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AD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F8F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A0A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E6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806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21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5B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68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3CAE4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0E8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13-14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5C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F6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AD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E2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D2E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13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7C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4B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3F0BC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5F3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14-15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F6C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3D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AD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BA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73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2F9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C4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7F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22A5D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A8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15-16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BB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29F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BEE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793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1B2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AD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A8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42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539B61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46C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16-17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34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C8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34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B13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77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98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337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49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B52C7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F1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17-18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D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89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A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D71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10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10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5F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EEA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57F6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680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Итого: от 0 до 14 лет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CC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9D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0D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6AE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EF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0A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CB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016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9C29D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C30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15 до 17 лет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81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6B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62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CFB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A31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4E8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21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AFF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A0F1C1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B6671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Проба Манту осмотрена всего на 89,1%в связи с тем, что некоторая часть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детей не явилась на осмотр по болезни или в связи с отъездом.</w:t>
      </w:r>
    </w:p>
    <w:p w14:paraId="609CCB9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Участковый фтизиатр постоянно контролирует работу педиатра, организует выезды для осмотра и проведения сан-просвет работы.</w:t>
      </w:r>
    </w:p>
    <w:p w14:paraId="7A3C616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72D4E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29. Выполнение плана ревакцинации БЦЖ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50"/>
        <w:gridCol w:w="862"/>
        <w:gridCol w:w="1206"/>
        <w:gridCol w:w="545"/>
        <w:gridCol w:w="469"/>
        <w:gridCol w:w="549"/>
        <w:gridCol w:w="528"/>
        <w:gridCol w:w="521"/>
        <w:gridCol w:w="521"/>
        <w:gridCol w:w="439"/>
        <w:gridCol w:w="440"/>
        <w:gridCol w:w="880"/>
      </w:tblGrid>
      <w:tr w:rsidR="00000000" w14:paraId="7E7BC8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E22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Декретированные возрас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DC5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Численность детей данного возраста (сверить с табл.№3)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DE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них проведена РМ с 2 ТЕ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609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них выявлено с отрицательной РМ не инфицированных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3D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 БЦЖ На 2011 г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10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Ревакцинированы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447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% охвата ревакцинацией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361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ревакцинировано по причинам (мед отводы и отказы)</w:t>
            </w:r>
          </w:p>
        </w:tc>
      </w:tr>
      <w:tr w:rsidR="00000000" w14:paraId="54B58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71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41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88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5E9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B2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B9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C65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 возрасту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2A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 отриц. РМ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 плану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57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М/о пост.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6E7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М/о врем.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428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Отказ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7F4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Другие причины</w:t>
            </w:r>
          </w:p>
        </w:tc>
      </w:tr>
      <w:tr w:rsidR="00000000" w14:paraId="3D1C7F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8A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(7лет)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C5E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24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5C4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2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E26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D7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232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A7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D7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E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816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AA3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49D349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BA2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(14лет)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3FF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996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165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4C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14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AFC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14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BD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3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58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FC4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EC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52FED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976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Привитые вне срока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F7A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BC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9C5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2C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04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FF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CDF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272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88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DF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0F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DD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5ABECA8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6BDF4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30. Профилактические осмотры подростков на туберкулез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770"/>
        <w:gridCol w:w="737"/>
        <w:gridCol w:w="785"/>
        <w:gridCol w:w="775"/>
        <w:gridCol w:w="1208"/>
        <w:gridCol w:w="1221"/>
        <w:gridCol w:w="741"/>
        <w:gridCol w:w="657"/>
        <w:gridCol w:w="743"/>
        <w:gridCol w:w="677"/>
      </w:tblGrid>
      <w:tr w:rsidR="00000000" w14:paraId="43B835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736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подростков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F58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т. ч. юношей</w:t>
            </w:r>
          </w:p>
        </w:tc>
        <w:tc>
          <w:tcPr>
            <w:tcW w:w="4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53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Занятость подростков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5F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ФЛГ- осмотр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246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Осмотр РМ</w:t>
            </w:r>
          </w:p>
        </w:tc>
      </w:tr>
      <w:tr w:rsidR="00000000" w14:paraId="332EEE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7CB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1EE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FE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Уч-ся школ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F84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Уч-ся ССУЗ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FC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Уч-ся ПТУ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628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Работн. с/х и пром.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192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Незанятые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A82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абс. ч.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44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%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40F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абс. ч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FF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% </w:t>
            </w:r>
          </w:p>
        </w:tc>
      </w:tr>
      <w:tr w:rsidR="00000000" w14:paraId="4AC2E2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C1C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CF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0AC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0E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4E5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119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2AD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15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28B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53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1CD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5D1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89,1</w:t>
            </w:r>
          </w:p>
        </w:tc>
      </w:tr>
    </w:tbl>
    <w:p w14:paraId="317F880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9150D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31. Профилактическая работа с конта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ктными детьми и подростками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445"/>
        <w:gridCol w:w="406"/>
        <w:gridCol w:w="546"/>
        <w:gridCol w:w="640"/>
        <w:gridCol w:w="438"/>
        <w:gridCol w:w="789"/>
        <w:gridCol w:w="428"/>
        <w:gridCol w:w="753"/>
        <w:gridCol w:w="493"/>
        <w:gridCol w:w="941"/>
        <w:gridCol w:w="915"/>
      </w:tblGrid>
      <w:tr w:rsidR="00000000" w14:paraId="2B3612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8C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B3D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Где проведена химиопрофилактика</w:t>
            </w:r>
          </w:p>
        </w:tc>
        <w:tc>
          <w:tcPr>
            <w:tcW w:w="2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255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Куда изолирован контактный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D20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Выявлено у контактных в отчетном году</w:t>
            </w:r>
          </w:p>
        </w:tc>
      </w:tr>
      <w:tr w:rsidR="00000000" w14:paraId="19EC1A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45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5A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ПТД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1C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ДДУ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E1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Санаторий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EA4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63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Санаторий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85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Сан. группы в д/с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D2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ДТБ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DA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изолировано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7D4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Вираж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B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Гиперергия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F6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Инфици ров.</w:t>
            </w:r>
          </w:p>
        </w:tc>
      </w:tr>
      <w:tr w:rsidR="00000000" w14:paraId="5E7E9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3AE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Проживающие с БК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(+)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0D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40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79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CB6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9CC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97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9B7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B2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33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4A4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19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6FA1A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4B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Дети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50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114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A1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B0C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D02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7C4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4D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451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2E6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43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22F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7814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E06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Подростки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D3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91F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A2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2BD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D8F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008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06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0C9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615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0D1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C25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15064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94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Проживающие с БК (-)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FC3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79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6A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828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7C2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37B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0C3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DA3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802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F7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D3E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81A96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ABA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Подростки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CAA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B14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819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FEB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591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CFF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35E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286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4BB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84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359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AE465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4D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Дети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698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821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681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97E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F08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5DC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DEE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346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AC3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739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827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5711F2A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32. Смертность детей в районе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756"/>
        <w:gridCol w:w="854"/>
        <w:gridCol w:w="797"/>
      </w:tblGrid>
      <w:tr w:rsidR="00000000" w14:paraId="5DE782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0E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Показатели по годам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93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2010г.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EF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2011г.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D8A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2012г.</w:t>
            </w:r>
          </w:p>
        </w:tc>
      </w:tr>
      <w:tr w:rsidR="00000000" w14:paraId="4C633E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BC3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Умерло детей от 0 до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 лет (абс.ч/на 1000)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7B8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1/0.6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981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AC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2/1,1</w:t>
            </w:r>
          </w:p>
        </w:tc>
      </w:tr>
      <w:tr w:rsidR="00000000" w14:paraId="037363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23C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т.ч. на дому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2CD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89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9F5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B1A0D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287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причинам: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6F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170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827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2CB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AFC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онкологические заболевания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2B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31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724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DFAC4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16E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автодорожная травма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589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4E7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71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73077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1EF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утопление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15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E30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FCA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92DD2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7C3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4.асфиксия травматическая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177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DC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DB3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EBD81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E71F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 ожоговая болезнь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422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1E0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95A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473BC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662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 врождённые пороки развития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4A2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49D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226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09B35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6E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7.Другие причины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130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1/0.6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B57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03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2/1,1</w:t>
            </w:r>
          </w:p>
        </w:tc>
      </w:tr>
      <w:tr w:rsidR="00000000" w14:paraId="3B940C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BD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Умерло детей до 1 года (абс.ч./ на1000)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74E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01C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1CEA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2/13,9</w:t>
            </w:r>
          </w:p>
        </w:tc>
      </w:tr>
      <w:tr w:rsidR="00000000" w14:paraId="499C95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05B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причинам: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AEC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8AD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60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3B66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08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Алиментарная кахексия (дефицит массы 56,5%)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E788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FF5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33A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A3311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797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 Внезапная смерть грудного ребенка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AAA9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0CD5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0F6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0C25F5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87DD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 ВУИ.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1170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BB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1D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1/6,9</w:t>
            </w:r>
          </w:p>
        </w:tc>
      </w:tr>
      <w:tr w:rsidR="00000000" w14:paraId="365A0E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CB7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 СДР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C74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DA1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826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1/6,9</w:t>
            </w:r>
          </w:p>
        </w:tc>
      </w:tr>
      <w:tr w:rsidR="00000000" w14:paraId="4A730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B602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Умерло дете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 от 1 года до 2 лет (абс.ч. / на 1000)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4DE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902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240E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43E70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C934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 причинам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968C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5DB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FBB1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771B8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9EC6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ECF7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B42B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B9F3" w14:textId="77777777" w:rsidR="00000000" w:rsidRDefault="00C3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544371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021F5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Санпросвет работа </w:t>
      </w:r>
    </w:p>
    <w:p w14:paraId="4D78DFB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Правильное развитие ребенка может быть обеспечено только высокой культурой родителей и четкой организацией лечебно-профилактической работы на территории обслуживания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14:paraId="312B2F2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Санпросвет работа на участках проводится целенаправленно и способствует повышению уровня санитарной культуры населения. В 2012 году эта работа проводилась под девизом: «За здоровый образ жизни».</w:t>
      </w:r>
    </w:p>
    <w:p w14:paraId="60BD6D9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Санпросвет работа проводится в виде бесед с родителями 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етьми (проводят беседы врачи на приеме и на дому и медицинские сестры) в виде лекций врачей на актуальные темы в детских дошкольных учреждениях, школах, на предприятиях города, периодически через средства массовой информации (радио, телевидение, статьи в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азетах). </w:t>
      </w:r>
    </w:p>
    <w:p w14:paraId="5E224C6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Выпускаются санбюллетени на различную тематику. Также проводятся занятия с родителями в кабинете здорового ребенка, где есть все необходимое для этого.</w:t>
      </w:r>
    </w:p>
    <w:p w14:paraId="64DA636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258CD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Новые методы организации работы диагностики и лечения</w:t>
      </w:r>
    </w:p>
    <w:p w14:paraId="2099D79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EFDB59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применяют долечив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детей в загородных отделениях реабилитации, куда их обычно переводят из стационара, но и на поликлиническом этапе появилась возможность направлять детей как из группы ЧБД, так и перенесших ОРИ.</w:t>
      </w:r>
    </w:p>
    <w:p w14:paraId="34BEC0F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базе поликлиники имеется кабинет физиотерапии, кабинет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ЛФК, кабинет массажа.</w:t>
      </w:r>
    </w:p>
    <w:p w14:paraId="14FDC98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после объединения поликлиники №4 и поликлиники №5 и Жатайской больницы в ГБУ РС(Я) МЦ г.Якутска начато строительство нового здания с расширением услуг (аппарат МРТ и др.), штатных единиц (появление узких специалистов), увеличе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площади обслуживания населения (близлежайшие улусы).</w:t>
      </w:r>
    </w:p>
    <w:p w14:paraId="672A0FC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Преемственность в работе с лечебно-профилактическими учреждениями города, республики. </w:t>
      </w:r>
    </w:p>
    <w:p w14:paraId="53ACDC5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Амбулаторно-поликлиническое звено тесно связано с женской консультацией (дородовые патронажи), родильным домом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день выписки новорожденного из родильного дома передается паспорт новорожденного в детскую поликлинику, который регистрируется в журнале новорожденного и передается участковому педиатру, кроме того регистрируется в журнале вызовов. На второй день новорож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денный осматривается педиатром совместно с медсестрой), службой скорой помощи (в поселке дежурят две бригады), взрослой поликлиникой, детским и инфекционным стационарами (находятся на территории поселка), НЦМ ЦОМИД РБ №1, ДГИБ, службой Роспотребнадзора, 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астковым фтизиатром.</w:t>
      </w:r>
    </w:p>
    <w:p w14:paraId="298D467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D5867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Раздел 3. Работа по повышению квалификации</w:t>
      </w:r>
    </w:p>
    <w:p w14:paraId="3995774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0CA62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марте 2010 года прошла первичную специализацию по специальности: «Врач-пульмонолог».</w:t>
      </w:r>
    </w:p>
    <w:p w14:paraId="1E4FAA3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 по 3 апреля 2008 года участвовала в школе «Специалиста по медицинскому обеспечению в образователь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учреждениях», организованной Региональной научно-практической конференцией «Сохранение и укрепление здоровья детей и подростков в образовательных учреждениях».</w:t>
      </w:r>
    </w:p>
    <w:p w14:paraId="7142F89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апреля 2008 года выполнила «Клинический разбор</w:t>
      </w:r>
      <w:r>
        <w:rPr>
          <w:rFonts w:ascii="Times New Roman CYR" w:hAnsi="Times New Roman CYR" w:cs="Times New Roman CYR"/>
          <w:sz w:val="28"/>
          <w:szCs w:val="28"/>
          <w:lang w:val="sma-S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истории болезни» на заседании Гастроэнтеролог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ической секции организованным региональным отделением «Союза педиатров России» РС (Я) и ассоциации педиатрических кафедр последипломного образования. Тема моего доклада: «Клинический разбор: Целиакия: этиология, клиническое течение, патогенез». </w:t>
      </w:r>
    </w:p>
    <w:p w14:paraId="3146D00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15 по 17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марта 2011 года участвовала в школе повышения квалификации педиатра, организованной Всероссийской научно-практической конференции с международным участием «Современные проблемы педиатрии».</w:t>
      </w:r>
    </w:p>
    <w:p w14:paraId="04A7986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8 по 9 декабря 2011 года получила обучение по образовательному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урсу в рамках 1 педиатрического форума «Инновационные технологии в педиатрии: достижения и перспективы», организованным ФГАОУ ВПО «Северо-Восточным федеральным университетом имени М.К. Аммосова», ГБОУ ВПО «Первым Московским государственным медицинским унив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ерситетом имени И.М. Сеченова», Министерством здравоохранения Республики Саха (Якутии), региональным отделением «Союза педиатров России» РС (Я).</w:t>
      </w:r>
    </w:p>
    <w:p w14:paraId="2C8E649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1 по 2 марта 2013 года принимала участие в Образовательном семинаре «Актуальные вопросы респираторной медицин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в педиатрии: достижения и перспективы», организованным Российским респираторным обществом, Межрегиональным педиатрическим респираторным обществом, «Первым Московским государственным медицинским университетом имени И.М. Сеченова», НП «Центром развития 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тнерства в здравоохранении».</w:t>
      </w:r>
    </w:p>
    <w:p w14:paraId="6DB4A42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0B579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 xml:space="preserve">Раздел 4. Выводы </w:t>
      </w:r>
    </w:p>
    <w:p w14:paraId="3C2B546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50ECF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проведенного анализа работы за последние три года можно сделать следующие выводы:</w:t>
      </w:r>
    </w:p>
    <w:p w14:paraId="6CA0D1B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Количество детей на участке имеет тенденцию к повышению, и не смотря на это укомплектованность участковыми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диатрами в отделении и в поликлинике остается стабильно низкой и составляет в 2012 году 50 %, поэтому приходится работать с большим напряжением. </w:t>
      </w:r>
    </w:p>
    <w:p w14:paraId="709A6CF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Охват проф. осмотрами детей на высоком уровне все годы, но по всем возрастным группам отмечается уменьшение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количества детей с первой группой здоровья за счет увеличения второй группы здоровья. Среди выявленной патологии при проф. осмотрах преобладают заболевания органов зрения опорно-двигательного аппарата во всех возрастных группах. </w:t>
      </w:r>
    </w:p>
    <w:p w14:paraId="6F521F0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Отмечается достаточный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хват дородовым патронажем - 100% охват новорожденных первичным патронажем в первые два дня - 100%.</w:t>
      </w:r>
    </w:p>
    <w:p w14:paraId="3C7C784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Увеличился удельный вес новорожденных из группы риска, уменьшился процент детей на грудном вскармливании до 3-х и 6-ти месяцев. </w:t>
      </w:r>
    </w:p>
    <w:p w14:paraId="0E1E1814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Высокий охват детей 1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жизни осмотров врачами специалистами, ведётся работа по родовым сертификатам.</w:t>
      </w:r>
    </w:p>
    <w:p w14:paraId="338E6F2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сравнении показателей диспансерного наблюдения, в 2011 и 2012гг высокий показатель общей и первичной заболеваемости подростков. Этот факт объясняется доступностью компле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ксного обследования в поликлинике п. Жатай, РБ НЦМ, ДГБ и реабилитационного центра г. Якутска, п. Хатассы. Выполняются все рекомендации узких специалистов.</w:t>
      </w:r>
    </w:p>
    <w:p w14:paraId="7A4B651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Улучшилась эффективность диспансерного наблюдения, уменьшилось число обострений заболеваний у подр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остков.</w:t>
      </w:r>
    </w:p>
    <w:p w14:paraId="3971099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сравнении с 2011 годом повысилась заболеваемость детей до 1г алиментарно-зависимыми заболеваниями и снизилась у детей старше 1г до 3-х лет.</w:t>
      </w:r>
    </w:p>
    <w:p w14:paraId="408A3D46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Представленные данные свидетельствуют об эффективности оказания лечебно-профилактической помощи подростк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 при участково-территориальном принципе обслуживания. </w:t>
      </w:r>
    </w:p>
    <w:p w14:paraId="125D889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медицинский диспансеризация иммунопрофилактика</w:t>
      </w:r>
    </w:p>
    <w:p w14:paraId="294DBA6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F41DE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Раздел 5. Практические рекомендации</w:t>
      </w:r>
    </w:p>
    <w:p w14:paraId="212C6B7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232BF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анализа деятельности педиатрической службы необходимо:</w:t>
      </w:r>
    </w:p>
    <w:p w14:paraId="205B6380" w14:textId="77777777" w:rsidR="00000000" w:rsidRDefault="00C3314C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Повысить материально-техническую базу детс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консультации, обеспечить каждый врачебный участок необходимой для работы по ДЛО, ведению паспортов педиатрических участков оргтехникой, компьютерами;</w:t>
      </w:r>
    </w:p>
    <w:p w14:paraId="6D04F02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Улучшить качество работы педиатров с семьями социальной группы риска;</w:t>
      </w:r>
    </w:p>
    <w:p w14:paraId="717CF88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Ведение профилактической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аботы в школе: создание сети «здоровых» школ или включение программ обучения здоровью в школах;</w:t>
      </w:r>
    </w:p>
    <w:p w14:paraId="62574B7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Краткосрочные или долговременные профилактические акции среди детей, подростков и других групп населения направленные на формирование мотивации на здоровый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 жизни, на изменение дезадаптивных форм поведения на адаптивные, с привлечением врача-нарколога, инспектора милиции по делам несовершеннолетних;</w:t>
      </w:r>
    </w:p>
    <w:p w14:paraId="49F6771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Профилактика заболеваний с помощью средств массовой информации; </w:t>
      </w:r>
    </w:p>
    <w:p w14:paraId="0F43479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Усилить работу педиатров по увеличению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показателей по естественному вскармливанию детей до 1 года, основанную на работе с кормящей матерью, с семьей;</w:t>
      </w:r>
    </w:p>
    <w:p w14:paraId="231DE8A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Улучшить питание детей до 3-х лет путём разнообразия продуктов питания (творог, фруктовые пюре и т.д.) на пункте раздачи бесплатного питания 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тям из малообеспеченных семей;</w:t>
      </w:r>
    </w:p>
    <w:p w14:paraId="4D726FF5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Организация своевременного обследования и лечения больных детей и подростков у врачей специалистов;</w:t>
      </w:r>
    </w:p>
    <w:p w14:paraId="3A3DF36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Проведение мер по снижению младенческой, ранней и поздней неонатальной смертности в п. Жатай;</w:t>
      </w:r>
    </w:p>
    <w:p w14:paraId="75B08C3D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Повышения квалификации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дицинских кадров в педиатрической службе;</w:t>
      </w:r>
    </w:p>
    <w:p w14:paraId="1100F2BB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Внедрение современных диагностических и лечебных технологий, направленных на повышение уровня здоровья детей и подростков;</w:t>
      </w:r>
    </w:p>
    <w:p w14:paraId="6C6C991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Предотвращение рождения детей с внутриутробными пороками развития;</w:t>
      </w:r>
    </w:p>
    <w:p w14:paraId="1D3916AA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Повышение грамотно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населения по вопросам репродуктивного здоровья;</w:t>
      </w:r>
    </w:p>
    <w:p w14:paraId="32274A68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связи со 100% износом здания детской консультации и детского отделения необходимо перевести детскую консультацию и детское отделение в специализированное здание, отвечающим на все требования САНПИН.</w:t>
      </w:r>
    </w:p>
    <w:p w14:paraId="285E38A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B0DD8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литературы</w:t>
      </w:r>
    </w:p>
    <w:p w14:paraId="392E482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91B82F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Климантова Г.И. Государственная семейная политика современной России Учеб. пособие. М. Издательско-торговая корпорация Дашков и Ко, 2004. 192 с.</w:t>
      </w:r>
    </w:p>
    <w:p w14:paraId="5453C4A1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Коробейников И.А. Нарушения развития и социальная адаптация. М. ПЭРСЭ,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2002. 192с</w:t>
      </w:r>
    </w:p>
    <w:p w14:paraId="2CAB415C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Российская энциклопедия социальной работы. Т.1. Под ред. А.И. Панова, Е.И. Холостовой. М. Институт социальной работы, 2007. 364 с.</w:t>
      </w:r>
    </w:p>
    <w:p w14:paraId="40F73D57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Руководство по врачебно-трудовой экспертизе. Т.1. Под ред. Ю.Д. Арабанской. М. Медицина, 2001. 559 с. 20. Савр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асов Е.Г. Дети-инвалиды в Р.Ф. Социальная работа.2003. 1. С. 33-34.</w:t>
      </w:r>
    </w:p>
    <w:p w14:paraId="67F9010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«Берегите себя от болезней».- Марьясис В.В., Москва, 2002г.,- с.112.</w:t>
      </w:r>
    </w:p>
    <w:p w14:paraId="56AA56B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«Здоровье человека и окружающая среда» // Величковский Б.Т. - М., Новая школа, 2008</w:t>
      </w:r>
    </w:p>
    <w:p w14:paraId="5FCE9D00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Билич Г.Л., Назарова Л.В. 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 валеологии: Учеб. - 2-е изд. - Спб: Фолиант, 2000.-558 8.Горцев Г. Энциклопедия здорового образа жизни. - М.: Вече, 2001. - 461с.</w:t>
      </w:r>
    </w:p>
    <w:p w14:paraId="1469EB02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Первая помощь. Учебник Российского общества Красного Креста, пер. с англ.,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489. Mosby Lifeline, Toronto, 2007</w:t>
      </w:r>
    </w:p>
    <w:p w14:paraId="3E6975AE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Гришин В.В., Киселев А.А., Кардашев В.Л., и др. Контроль качества оказания медицинской помощи в условиях медицинского страхования в ведущих странах мира. М., 2005 г., с. 62.</w:t>
      </w:r>
    </w:p>
    <w:p w14:paraId="6ED478C3" w14:textId="77777777" w:rsidR="00000000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Дьяченко В.Г., Капитоненко Н.А., Пудовкин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Н.А., Потылицына Л.К. Система контроля медицинской помощи. // Ж. Медицинское страхование. 2006 г., № 1-2 (13-14), с. 47-51.</w:t>
      </w:r>
    </w:p>
    <w:p w14:paraId="6829C7E6" w14:textId="77777777" w:rsidR="00C3314C" w:rsidRDefault="00C331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Кучеренко В.З., Мыльникова И.С. К оценке качества медицинской помощи в новых условиях хозяйствования. // Ж. Здравоохранение Росс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ийской Федерации. 2001 г., № 3, с. 58.</w:t>
      </w:r>
    </w:p>
    <w:sectPr w:rsidR="00C331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D6"/>
    <w:rsid w:val="00467ED6"/>
    <w:rsid w:val="00C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912DE"/>
  <w14:defaultImageDpi w14:val="0"/>
  <w15:docId w15:val="{83C638D8-7F12-49EE-A595-331AB4F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9171</Words>
  <Characters>52275</Characters>
  <Application>Microsoft Office Word</Application>
  <DocSecurity>0</DocSecurity>
  <Lines>435</Lines>
  <Paragraphs>122</Paragraphs>
  <ScaleCrop>false</ScaleCrop>
  <Company/>
  <LinksUpToDate>false</LinksUpToDate>
  <CharactersWithSpaces>61324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2025-01-08T14:31:00Z</dcterms:created>
  <dcterms:modified xsi:type="dcterms:W3CDTF">2025-01-08T14:31:00Z</dcterms:modified>
</cp:coreProperties>
</file>