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F7B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040FEA11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ордена Дружбы народов</w:t>
      </w:r>
    </w:p>
    <w:p w14:paraId="71933A75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университет»</w:t>
      </w:r>
    </w:p>
    <w:p w14:paraId="383681C2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промышленной технологии с курсом ФПК и ПК</w:t>
      </w:r>
    </w:p>
    <w:p w14:paraId="1E1CAEA5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64A823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32966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7EA00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8C176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2C64D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E4A51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5F72A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87FC44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E5C034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B5C56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</w:t>
      </w:r>
    </w:p>
    <w:p w14:paraId="51E23A17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 твердых дозированных лекарств</w:t>
      </w:r>
      <w:r>
        <w:rPr>
          <w:rFonts w:ascii="Times New Roman CYR" w:hAnsi="Times New Roman CYR" w:cs="Times New Roman CYR"/>
          <w:sz w:val="28"/>
          <w:szCs w:val="28"/>
        </w:rPr>
        <w:t>енных форм</w:t>
      </w:r>
    </w:p>
    <w:p w14:paraId="6EDB5EF1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D6348A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A8F09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студентка 4 группы 5 курса</w:t>
      </w:r>
    </w:p>
    <w:p w14:paraId="7E3E44AD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</w:t>
      </w:r>
    </w:p>
    <w:p w14:paraId="35DD9D14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</w:t>
      </w:r>
    </w:p>
    <w:p w14:paraId="11DFE867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Милькевич Е.В.</w:t>
      </w:r>
    </w:p>
    <w:p w14:paraId="55E36C9E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AC1E4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D0F29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B6EBC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41025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C19DC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8CC29" w14:textId="77777777" w:rsidR="00000000" w:rsidRDefault="001739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Витебск, 2013г.</w:t>
      </w:r>
    </w:p>
    <w:p w14:paraId="717D266B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37DBC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EF7DD9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C40A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Стандартизация лекарственных форм имеет одно из первостепенных значений в определении качества лекарственног</w:t>
      </w:r>
      <w:r>
        <w:rPr>
          <w:rFonts w:ascii="Times New Roman CYR" w:hAnsi="Times New Roman CYR" w:cs="Times New Roman CYR"/>
          <w:sz w:val="28"/>
          <w:szCs w:val="28"/>
        </w:rPr>
        <w:t>о средства.</w:t>
      </w:r>
    </w:p>
    <w:p w14:paraId="5948D78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работы - изучить требования, предъявляемые к твердым дозированным лекарственным формам, таким как таблетки, капсулы, суппозитории. Оценка качества определяется с помощью тестов, которые могут быть общего характера, например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A812ADC" w14:textId="77777777" w:rsidR="00000000" w:rsidRDefault="001739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описание</w:t>
      </w:r>
    </w:p>
    <w:p w14:paraId="28562B7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идентификация действующих веществ</w:t>
      </w:r>
    </w:p>
    <w:p w14:paraId="0CCD48A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количественное содержание действующих веществ</w:t>
      </w:r>
    </w:p>
    <w:p w14:paraId="3A68BD6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микробиологическая чистота</w:t>
      </w:r>
    </w:p>
    <w:p w14:paraId="5F37F67B" w14:textId="77777777" w:rsidR="00000000" w:rsidRDefault="001739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могут быть и специфическими, например:</w:t>
      </w:r>
    </w:p>
    <w:p w14:paraId="00F7BE81" w14:textId="77777777" w:rsidR="00000000" w:rsidRDefault="001739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содержание талька и аэросила (при их использовании при производстве таблеток)</w:t>
      </w:r>
    </w:p>
    <w:p w14:paraId="3B540AF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излишн</w:t>
      </w:r>
      <w:r>
        <w:rPr>
          <w:rFonts w:ascii="Times New Roman CYR" w:hAnsi="Times New Roman CYR" w:cs="Times New Roman CYR"/>
          <w:sz w:val="28"/>
          <w:szCs w:val="28"/>
        </w:rPr>
        <w:t>ее количество органических растворителей при их использовании</w:t>
      </w:r>
    </w:p>
    <w:p w14:paraId="2235971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27890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082E6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Описание, внешний вид, количественное содержание действующих веществ</w:t>
      </w:r>
    </w:p>
    <w:p w14:paraId="3DE8726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94BD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определяется по ФС производителя. Таблетки, например должны иметь правильную форму, цельные края без выщер</w:t>
      </w:r>
      <w:r>
        <w:rPr>
          <w:rFonts w:ascii="Times New Roman CYR" w:hAnsi="Times New Roman CYR" w:cs="Times New Roman CYR"/>
          <w:sz w:val="28"/>
          <w:szCs w:val="28"/>
        </w:rPr>
        <w:t>бленных мест, поверхность должна быть ровной и гладкой, без пятен и вкраплений. Внешний вид таблетки имеет не только эстетическое значение, но и технологический смысл. Форма таблетки может влиять на акт глотания. Окраска и гравировка служат для идентификац</w:t>
      </w:r>
      <w:r>
        <w:rPr>
          <w:rFonts w:ascii="Times New Roman CYR" w:hAnsi="Times New Roman CYR" w:cs="Times New Roman CYR"/>
          <w:sz w:val="28"/>
          <w:szCs w:val="28"/>
        </w:rPr>
        <w:t>ии и дифференцирования. Блеск поверхности указывает на отсутствие истирания и т.д.</w:t>
      </w:r>
    </w:p>
    <w:p w14:paraId="5D5FEF1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действующих веществ и определение их количественного содержания проводят с помощью специфических реакций, исходя из химического строения данных соединений.</w:t>
      </w:r>
    </w:p>
    <w:p w14:paraId="4465349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 количественного содержания действующих веществ берут 20 таблеток без оболочки, если таблетки имеют оболочку, то количество таблеток устанавливается разработчиком (но не менее 5). Допустимые отклонения:</w:t>
      </w:r>
    </w:p>
    <w:p w14:paraId="799EF411" w14:textId="0712D191" w:rsidR="00000000" w:rsidRDefault="001739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содержание действующего вещества м</w:t>
      </w:r>
      <w:r>
        <w:rPr>
          <w:rFonts w:ascii="Times New Roman CYR" w:hAnsi="Times New Roman CYR" w:cs="Times New Roman CYR"/>
          <w:sz w:val="28"/>
          <w:szCs w:val="28"/>
        </w:rPr>
        <w:t>енее 1 мг - ±17,5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59787" wp14:editId="5535ABF6">
            <wp:extent cx="1619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3C5D" w14:textId="659AE953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от 1 мг до 10 мг - ±10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2D881" wp14:editId="06CC45B5">
            <wp:extent cx="1619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6B64C" w14:textId="3320BBD0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от 10 до 100 мг - ±7,5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8AB20" wp14:editId="5ADEDF13">
            <wp:extent cx="1619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3469" w14:textId="5ADABB8E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более 100 мг - ±5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9B16F" wp14:editId="27113994">
            <wp:extent cx="1619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7FD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BC02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Одноро</w:t>
      </w:r>
      <w:r>
        <w:rPr>
          <w:rFonts w:ascii="Times New Roman CYR" w:hAnsi="Times New Roman CYR" w:cs="Times New Roman CYR"/>
          <w:caps/>
          <w:sz w:val="28"/>
          <w:szCs w:val="28"/>
        </w:rPr>
        <w:t>дность массы для единицы дозированного лекарственного средства (ГФ РБ т 1. 2.9.5.)</w:t>
      </w:r>
    </w:p>
    <w:p w14:paraId="7216A33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7FFB2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единиц дозированного лекарственного средства отбирают по статистически обоснованной схеме, взвешивают каждую в отдельности и рассчитывают среднюю массу. Лекарственное средс</w:t>
      </w:r>
      <w:r>
        <w:rPr>
          <w:rFonts w:ascii="Times New Roman CYR" w:hAnsi="Times New Roman CYR" w:cs="Times New Roman CYR"/>
          <w:sz w:val="28"/>
          <w:szCs w:val="28"/>
        </w:rPr>
        <w:t>тво считают выдержавшим испытание, если не более двух индивидуальных масс отклоняются от средней массы на величину, указанную в таблице 1. При этом ни одна индивидуальная масса не должна отклоняться от средней массы на величину в два раза превышающую значе</w:t>
      </w:r>
      <w:r>
        <w:rPr>
          <w:rFonts w:ascii="Times New Roman CYR" w:hAnsi="Times New Roman CYR" w:cs="Times New Roman CYR"/>
          <w:sz w:val="28"/>
          <w:szCs w:val="28"/>
        </w:rPr>
        <w:t>ние, указанное в таблице 1.</w:t>
      </w:r>
    </w:p>
    <w:p w14:paraId="6DD3407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CF6A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2872"/>
        <w:gridCol w:w="2552"/>
      </w:tblGrid>
      <w:tr w:rsidR="00000000" w14:paraId="251E7268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AA25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52F7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масса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9B94" w14:textId="2762522E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Допустимое отклонение,</w:t>
            </w:r>
            <w:r w:rsidR="006403DB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08BBC0" wp14:editId="378FEC20">
                  <wp:extent cx="11430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D821E8B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BA27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(без оболочки и покрытые пленочной оболочкой)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30C0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мг и менее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13A3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131BCEA4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9B88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6C92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80 мг, но менее 250мг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17C6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 w14:paraId="209A7B3C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1689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5F03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мг и более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B660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6FE51D3E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7806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капсулы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661C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300 мг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F12E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609438C7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C1D2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6589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 мг и более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2737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 w14:paraId="1B509EB3" w14:textId="77777777">
        <w:tblPrEx>
          <w:tblCellMar>
            <w:top w:w="0" w:type="dxa"/>
            <w:bottom w:w="0" w:type="dxa"/>
          </w:tblCellMar>
        </w:tblPrEx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54B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суппозитории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A068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всех случаев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9E88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7EE503F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59A0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испыт</w:t>
      </w:r>
      <w:r>
        <w:rPr>
          <w:rFonts w:ascii="Times New Roman CYR" w:hAnsi="Times New Roman CYR" w:cs="Times New Roman CYR"/>
          <w:sz w:val="28"/>
          <w:szCs w:val="28"/>
        </w:rPr>
        <w:t>ание не проводится для поливитаминных лекарственных средств и для лекарственных средств, содержащих микроэлементы, если нет других указаний в частной статье.</w:t>
      </w:r>
    </w:p>
    <w:p w14:paraId="4783F30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</w:t>
      </w:r>
    </w:p>
    <w:p w14:paraId="2C0E917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Взвешивают невскрытую капсулу. Затем вскрывают капсулу таким образом, чтобы не была потеря</w:t>
      </w:r>
      <w:r>
        <w:rPr>
          <w:rFonts w:ascii="Times New Roman CYR" w:hAnsi="Times New Roman CYR" w:cs="Times New Roman CYR"/>
          <w:sz w:val="28"/>
          <w:szCs w:val="28"/>
        </w:rPr>
        <w:t>на какая-либо часть оболочки, и удаляют как можно полнее ее содержимое. В случае капсул с мягкой оболочкой промывают оболочку растворителем. Затем взвешивают оболочку. По разности взвешиваний рассчитывают массу содержимого капсулы. Повторяют процедуру с др</w:t>
      </w:r>
      <w:r>
        <w:rPr>
          <w:rFonts w:ascii="Times New Roman CYR" w:hAnsi="Times New Roman CYR" w:cs="Times New Roman CYR"/>
          <w:sz w:val="28"/>
          <w:szCs w:val="28"/>
        </w:rPr>
        <w:t>угими 19 капсулами.</w:t>
      </w:r>
    </w:p>
    <w:p w14:paraId="45EF076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BC25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Прочность таблеток без оболочки на истирание (ГФ РБ т 1. 2.9.7.)</w:t>
      </w:r>
    </w:p>
    <w:p w14:paraId="3E5BB88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412E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позволяет определить истираемость таблеток без оболочки при определенных условиях, т.е. повреждения поверхности таблеток под воздействие механического удар</w:t>
      </w:r>
      <w:r>
        <w:rPr>
          <w:rFonts w:ascii="Times New Roman CYR" w:hAnsi="Times New Roman CYR" w:cs="Times New Roman CYR"/>
          <w:sz w:val="28"/>
          <w:szCs w:val="28"/>
        </w:rPr>
        <w:t>а или истирания.</w:t>
      </w:r>
    </w:p>
    <w:p w14:paraId="0015F04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64B07F4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массе одной таблетки менее 0,65 г для испытания берут 20 таблеток; при массе одной таблетки более 0,65 г - 10 таблеток. Таблетки помещают на сито №1000 и тщательно удаляют пыль посредством сжатого воздуха или мягкой кисточки. </w:t>
      </w:r>
      <w:r>
        <w:rPr>
          <w:rFonts w:ascii="Times New Roman CYR" w:hAnsi="Times New Roman CYR" w:cs="Times New Roman CYR"/>
          <w:sz w:val="28"/>
          <w:szCs w:val="28"/>
        </w:rPr>
        <w:t>Таблетки взвешивают (точная навеска) и помещают в барабан. После 100 оборотов барабана таблетки извлекают и снова тщательно удаляют пыль. Если ни на одной из таблеток нет сколов и трещин, таблетки взвешивают с точностью до 0,001 г.</w:t>
      </w:r>
    </w:p>
    <w:p w14:paraId="620FC7A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испытание проводя</w:t>
      </w:r>
      <w:r>
        <w:rPr>
          <w:rFonts w:ascii="Times New Roman CYR" w:hAnsi="Times New Roman CYR" w:cs="Times New Roman CYR"/>
          <w:sz w:val="28"/>
          <w:szCs w:val="28"/>
        </w:rPr>
        <w:t>т один раз. Если полученные результаты вызывают сомнение или потеря в массе превышает 1%, испытание повторяют еще дважды и вычисляют среднее из трех измерений. Если нет других указаний в частной статье, потеря в массе должна быть не более 1% от суммарной м</w:t>
      </w:r>
      <w:r>
        <w:rPr>
          <w:rFonts w:ascii="Times New Roman CYR" w:hAnsi="Times New Roman CYR" w:cs="Times New Roman CYR"/>
          <w:sz w:val="28"/>
          <w:szCs w:val="28"/>
        </w:rPr>
        <w:t>ассы испытуемых таблеток.</w:t>
      </w:r>
    </w:p>
    <w:p w14:paraId="126BE2C9" w14:textId="1C875CCF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испытании таблеток с диаметром 13 мм и более для получения воспроизводимых результатов может возникнуть необходимость отрегулировать барабан таким образом, чтобы лежащие рядом таблетки не упирались друг в друга и имели возможн</w:t>
      </w:r>
      <w:r>
        <w:rPr>
          <w:rFonts w:ascii="Times New Roman CYR" w:hAnsi="Times New Roman CYR" w:cs="Times New Roman CYR"/>
          <w:sz w:val="28"/>
          <w:szCs w:val="28"/>
        </w:rPr>
        <w:t>ость падать свободно. Обычно достаточно установить ось под углом 10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179914" wp14:editId="13E6E90D">
            <wp:extent cx="666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 основанию. Схема прибора представлена на рисунке 1.</w:t>
      </w:r>
    </w:p>
    <w:p w14:paraId="4FE7EF9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E7082" w14:textId="2CC56CA3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8766D" wp14:editId="320CB696">
            <wp:extent cx="4352925" cy="3181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F51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- Прибор для определения прочности таблеток на ис</w:t>
      </w:r>
      <w:r>
        <w:rPr>
          <w:rFonts w:ascii="Times New Roman CYR" w:hAnsi="Times New Roman CYR" w:cs="Times New Roman CYR"/>
          <w:sz w:val="28"/>
          <w:szCs w:val="28"/>
        </w:rPr>
        <w:t>тирание</w:t>
      </w:r>
    </w:p>
    <w:p w14:paraId="7E5DEA64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F5F98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результатов</w:t>
      </w:r>
    </w:p>
    <w:p w14:paraId="3E71E1B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таблеток на истирание выражается потерей в массе, вычисленной в процентах от исходной массы испытуемых таблеток.</w:t>
      </w:r>
    </w:p>
    <w:p w14:paraId="31EE170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указывать число таблеток, взятых для испытания.</w:t>
      </w:r>
    </w:p>
    <w:p w14:paraId="15F7568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Допускается использование и другого пр</w:t>
      </w:r>
      <w:r>
        <w:rPr>
          <w:rFonts w:ascii="Times New Roman CYR" w:hAnsi="Times New Roman CYR" w:cs="Times New Roman CYR"/>
          <w:sz w:val="28"/>
          <w:szCs w:val="28"/>
        </w:rPr>
        <w:t>ибора (см. Рисунок 2)</w:t>
      </w:r>
    </w:p>
    <w:p w14:paraId="4CBFDFE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FD4661" w14:textId="0A8AEA3D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C3E520" wp14:editId="60D5F0FC">
            <wp:extent cx="2238375" cy="312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1F08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- Прибор для определения прочности таблеток на истирание</w:t>
      </w:r>
    </w:p>
    <w:p w14:paraId="75F607B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2138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5103F03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таблеток, обеспыленных и взвешенных с точностью до 0,001 г, помещают в барабан, привинчивают крышку и включают устройс</w:t>
      </w:r>
      <w:r>
        <w:rPr>
          <w:rFonts w:ascii="Times New Roman CYR" w:hAnsi="Times New Roman CYR" w:cs="Times New Roman CYR"/>
          <w:sz w:val="28"/>
          <w:szCs w:val="28"/>
        </w:rPr>
        <w:t>тво на 5 мин, что соответствует 100 об/мин. По истечении установленного времени таблетки обеспыливают и определяют их массу с точностью до 0,001 г.</w:t>
      </w:r>
    </w:p>
    <w:p w14:paraId="1F22730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результатов</w:t>
      </w:r>
    </w:p>
    <w:p w14:paraId="07A3844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таблеток на истирание в процентах (П) вычисляют по формуле:</w:t>
      </w:r>
    </w:p>
    <w:p w14:paraId="2715414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5F2D8" w14:textId="2324DA5D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9D8EF" wp14:editId="4783B789">
            <wp:extent cx="185737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</w:rPr>
        <w:t>,</w:t>
      </w:r>
    </w:p>
    <w:p w14:paraId="48F22F32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096C3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Рнач - масса таблеток до истирания, в граммах;</w:t>
      </w:r>
    </w:p>
    <w:p w14:paraId="1A88D4F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Ркон - масса таблеток после истирания, в граммах.</w:t>
      </w:r>
    </w:p>
    <w:p w14:paraId="0E5EEBE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таблеток не должна изменяться в процессе испытания. Если хотя бы из 10 испытуемых таблеток обнаруживаются трещины или </w:t>
      </w:r>
      <w:r>
        <w:rPr>
          <w:rFonts w:ascii="Times New Roman CYR" w:hAnsi="Times New Roman CYR" w:cs="Times New Roman CYR"/>
          <w:sz w:val="28"/>
          <w:szCs w:val="28"/>
        </w:rPr>
        <w:t>сколы, испытание проводят дополнительно на 20 таблетках.</w:t>
      </w:r>
    </w:p>
    <w:p w14:paraId="6A8D1DD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F876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Прочность таблеток на сжатие (ГФ РБ т 1. 2.9.8.)</w:t>
      </w:r>
    </w:p>
    <w:p w14:paraId="48BAEF6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04DD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позволяет определить прочность таблеток на сжатие при определенных условиях путем измерения силы, необходимой для разрушения таблеток.</w:t>
      </w:r>
    </w:p>
    <w:p w14:paraId="4336124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</w:t>
      </w:r>
    </w:p>
    <w:p w14:paraId="0C6744D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представляет собой два расположенные друг против друга зажима, один из которых может перемещаться по направлению к другому. Плоскости поверхностей зажимов перпендикулярны направлению движения. Сдавливающие поверхности зажимов должны быть плос</w:t>
      </w:r>
      <w:r>
        <w:rPr>
          <w:rFonts w:ascii="Times New Roman CYR" w:hAnsi="Times New Roman CYR" w:cs="Times New Roman CYR"/>
          <w:sz w:val="28"/>
          <w:szCs w:val="28"/>
        </w:rPr>
        <w:t>кими и превосходить по размеру зону контакта с таблеткой. Прибор калибруют с использованием системы, обеспечивающей точность 1 Н.</w:t>
      </w:r>
    </w:p>
    <w:p w14:paraId="70C7F3C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41DFB15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Таблетку помещают между зажимами, принимая во внимание ее форму, а также разделительную линию и надпись. Если они ест</w:t>
      </w:r>
      <w:r>
        <w:rPr>
          <w:rFonts w:ascii="Times New Roman CYR" w:hAnsi="Times New Roman CYR" w:cs="Times New Roman CYR"/>
          <w:sz w:val="28"/>
          <w:szCs w:val="28"/>
        </w:rPr>
        <w:t>ь. Для всех измерений таблетка должна быть ориентирована одинаково по отношению к направлению прилагаемой силе. Измерения проводят для 10 таблеток. Перед каждым измерением тщательно удаляют все фрагменты предыдущей таблетки.</w:t>
      </w:r>
    </w:p>
    <w:p w14:paraId="3DA362A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процедура не применима при </w:t>
      </w:r>
      <w:r>
        <w:rPr>
          <w:rFonts w:ascii="Times New Roman CYR" w:hAnsi="Times New Roman CYR" w:cs="Times New Roman CYR"/>
          <w:sz w:val="28"/>
          <w:szCs w:val="28"/>
        </w:rPr>
        <w:t>использовании полностью автоматизированного прибора.</w:t>
      </w:r>
    </w:p>
    <w:p w14:paraId="400C407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результатов</w:t>
      </w:r>
    </w:p>
    <w:p w14:paraId="3110E32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указывать среднее, минимальное и максимальное значения измеренной силы в Н.</w:t>
      </w:r>
    </w:p>
    <w:p w14:paraId="6FE625A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указывают тип использованного прибора и, если необходимо, ориентацию таблеток.</w:t>
      </w:r>
    </w:p>
    <w:p w14:paraId="6B4062F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</w:t>
      </w:r>
      <w:r>
        <w:rPr>
          <w:rFonts w:ascii="Times New Roman CYR" w:hAnsi="Times New Roman CYR" w:cs="Times New Roman CYR"/>
          <w:sz w:val="28"/>
          <w:szCs w:val="28"/>
        </w:rPr>
        <w:t>тки должны иметь прочность на сжатие не ниже значений, указанных в таблице 2, если нет других указаний в частной статье.</w:t>
      </w:r>
    </w:p>
    <w:p w14:paraId="2022A1F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AB2AC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792"/>
      </w:tblGrid>
      <w:tr w:rsidR="00000000" w14:paraId="5B24FA6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100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Диаметр, мм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92C2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Прочность на сжатие, Н</w:t>
            </w:r>
          </w:p>
        </w:tc>
      </w:tr>
      <w:tr w:rsidR="00000000" w14:paraId="047D8E5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6BFC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7F75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101B2EA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431F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D9D8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30DEA08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7D1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440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 w14:paraId="10FD2A1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1423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6C49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0B1BAC1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EB67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C4F3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4B6FDAC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CEE5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F26A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439DBB2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9B8E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4916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 w14:paraId="6E4345F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22DC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1B47" w14:textId="77777777" w:rsidR="00000000" w:rsidRDefault="0017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</w:tbl>
    <w:p w14:paraId="25DFE00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A281E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таблеток, предназначенных для </w:t>
      </w:r>
      <w:r>
        <w:rPr>
          <w:rFonts w:ascii="Times New Roman CYR" w:hAnsi="Times New Roman CYR" w:cs="Times New Roman CYR"/>
          <w:sz w:val="28"/>
          <w:szCs w:val="28"/>
        </w:rPr>
        <w:t>измельчения или разжевывания, в частной статье указывают верхний предел прочности на сжатие.</w:t>
      </w:r>
    </w:p>
    <w:p w14:paraId="2D5D489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B6970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Распадаемость таблеток и капсул (ГФ РБ т 1. 2.9.1.)</w:t>
      </w:r>
    </w:p>
    <w:p w14:paraId="6DCBEC8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D2DD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на распадаемость позволяет определить, распадаются ли таблетки или капсулы в пределах установлен</w:t>
      </w:r>
      <w:r>
        <w:rPr>
          <w:rFonts w:ascii="Times New Roman CYR" w:hAnsi="Times New Roman CYR" w:cs="Times New Roman CYR"/>
          <w:sz w:val="28"/>
          <w:szCs w:val="28"/>
        </w:rPr>
        <w:t>ного времени, если они помещены в жидкую среду в экспериментальных условиях, указанных ниже.</w:t>
      </w:r>
    </w:p>
    <w:p w14:paraId="1D14594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образцы распались, если:)</w:t>
      </w:r>
      <w:r>
        <w:rPr>
          <w:rFonts w:ascii="Times New Roman CYR" w:hAnsi="Times New Roman CYR" w:cs="Times New Roman CYR"/>
          <w:sz w:val="28"/>
          <w:szCs w:val="28"/>
        </w:rPr>
        <w:tab/>
        <w:t>нет остатка;)</w:t>
      </w:r>
      <w:r>
        <w:rPr>
          <w:rFonts w:ascii="Times New Roman CYR" w:hAnsi="Times New Roman CYR" w:cs="Times New Roman CYR"/>
          <w:sz w:val="28"/>
          <w:szCs w:val="28"/>
        </w:rPr>
        <w:tab/>
        <w:t>есть остаток, но он состоит из мягкой массы, не содержащей ощутимого ядра, которое не смачивается;)</w:t>
      </w:r>
      <w:r>
        <w:rPr>
          <w:rFonts w:ascii="Times New Roman CYR" w:hAnsi="Times New Roman CYR" w:cs="Times New Roman CYR"/>
          <w:sz w:val="28"/>
          <w:szCs w:val="28"/>
        </w:rPr>
        <w:tab/>
        <w:t>есть тольк</w:t>
      </w:r>
      <w:r>
        <w:rPr>
          <w:rFonts w:ascii="Times New Roman CYR" w:hAnsi="Times New Roman CYR" w:cs="Times New Roman CYR"/>
          <w:sz w:val="28"/>
          <w:szCs w:val="28"/>
        </w:rPr>
        <w:t>о фрагменты покрытия (таблетки) или только фрагменты оболочки на сетке, или, если были использованы диски, фрагменты оболочки, которые прилипли к нижней поверхности дисков (капсулы).</w:t>
      </w:r>
    </w:p>
    <w:p w14:paraId="30B1361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длина таблеток не превышает 18 мм, используют прибор А, дл</w:t>
      </w:r>
      <w:r>
        <w:rPr>
          <w:rFonts w:ascii="Times New Roman CYR" w:hAnsi="Times New Roman CYR" w:cs="Times New Roman CYR"/>
          <w:sz w:val="28"/>
          <w:szCs w:val="28"/>
        </w:rPr>
        <w:t>я таблеток и капсул большего размера используют прибор В.</w:t>
      </w:r>
    </w:p>
    <w:p w14:paraId="197590B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А - таблетки и капсулы нормального размера</w:t>
      </w:r>
    </w:p>
    <w:p w14:paraId="4E3C727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Методика.</w:t>
      </w:r>
    </w:p>
    <w:p w14:paraId="0000713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каждую из 6 трубок помещают одну таблетку или капсулу и, если указано, диск; погружают корзинку в сосуд с жидкостью, указанной в общей и ч</w:t>
      </w:r>
      <w:r>
        <w:rPr>
          <w:rFonts w:ascii="Times New Roman CYR" w:hAnsi="Times New Roman CYR" w:cs="Times New Roman CYR"/>
          <w:sz w:val="28"/>
          <w:szCs w:val="28"/>
        </w:rPr>
        <w:t>астных статьях. Включают прибор (Рисунок 3), по истечении указанного времени отключают, вынимают корзинку и исследуют состояние таблеток или капсул. Лекарственное средство выдерживает испытание, если все таблетки или капсулы распались.</w:t>
      </w:r>
    </w:p>
    <w:p w14:paraId="2C03012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EF56E" w14:textId="428F480A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4440A3" wp14:editId="49CC6D70">
            <wp:extent cx="2943225" cy="3457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A453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- Прибор А</w:t>
      </w:r>
    </w:p>
    <w:p w14:paraId="7AAD468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7D88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В - таблетки и капсулы больших размеров</w:t>
      </w:r>
    </w:p>
    <w:p w14:paraId="64BA761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6051B31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Испытывают 6 таблеток или капсул, используя либо две корзинки параллельно, либо выполняя испытание дважды. В каждую из 3 трубок помещают одну таблетку или капсу</w:t>
      </w:r>
      <w:r>
        <w:rPr>
          <w:rFonts w:ascii="Times New Roman CYR" w:hAnsi="Times New Roman CYR" w:cs="Times New Roman CYR"/>
          <w:sz w:val="28"/>
          <w:szCs w:val="28"/>
        </w:rPr>
        <w:t>лу и, если указано, диск; погружают корзину в сосуд с жидкостью, указанную в общих или частных статьях. Включают прибор (рисунок), по истечении указанного времени отключают, вынимают корзинку и исследуют состояние таблеток или капсул. Лекарственное средств</w:t>
      </w:r>
      <w:r>
        <w:rPr>
          <w:rFonts w:ascii="Times New Roman CYR" w:hAnsi="Times New Roman CYR" w:cs="Times New Roman CYR"/>
          <w:sz w:val="28"/>
          <w:szCs w:val="28"/>
        </w:rPr>
        <w:t>о выдерживает испытание, если 6 таблеток или капсул распались.</w:t>
      </w:r>
    </w:p>
    <w:p w14:paraId="3950458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894E5F" w14:textId="3BA0F6FF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7071B2" wp14:editId="28DCD9EC">
            <wp:extent cx="2686050" cy="3876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810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- прибор В</w:t>
      </w:r>
    </w:p>
    <w:p w14:paraId="47B2E6A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83B5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 Распадаемость суппозиториев (ГФ РБ т 1. 2.9.2.)</w:t>
      </w:r>
    </w:p>
    <w:p w14:paraId="2F1A215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D2C0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позволяет определить, размягчаются или распадаются суппозитории в преде</w:t>
      </w:r>
      <w:r>
        <w:rPr>
          <w:rFonts w:ascii="Times New Roman CYR" w:hAnsi="Times New Roman CYR" w:cs="Times New Roman CYR"/>
          <w:sz w:val="28"/>
          <w:szCs w:val="28"/>
        </w:rPr>
        <w:t>лах установленного времени, если они помещены в жидкую среду в экспериментальных условиях, указанных ниже.</w:t>
      </w:r>
    </w:p>
    <w:p w14:paraId="150E7E8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образцы распались, если:)</w:t>
      </w:r>
      <w:r>
        <w:rPr>
          <w:rFonts w:ascii="Times New Roman CYR" w:hAnsi="Times New Roman CYR" w:cs="Times New Roman CYR"/>
          <w:sz w:val="28"/>
          <w:szCs w:val="28"/>
        </w:rPr>
        <w:tab/>
        <w:t>наблюдается полное растворение;)</w:t>
      </w:r>
      <w:r>
        <w:rPr>
          <w:rFonts w:ascii="Times New Roman CYR" w:hAnsi="Times New Roman CYR" w:cs="Times New Roman CYR"/>
          <w:sz w:val="28"/>
          <w:szCs w:val="28"/>
        </w:rPr>
        <w:tab/>
        <w:t>компоненты суппозитория разделились;)</w:t>
      </w:r>
      <w:r>
        <w:rPr>
          <w:rFonts w:ascii="Times New Roman CYR" w:hAnsi="Times New Roman CYR" w:cs="Times New Roman CYR"/>
          <w:sz w:val="28"/>
          <w:szCs w:val="28"/>
        </w:rPr>
        <w:tab/>
        <w:t>размягчение образца сопровождается заме</w:t>
      </w:r>
      <w:r>
        <w:rPr>
          <w:rFonts w:ascii="Times New Roman CYR" w:hAnsi="Times New Roman CYR" w:cs="Times New Roman CYR"/>
          <w:sz w:val="28"/>
          <w:szCs w:val="28"/>
        </w:rPr>
        <w:t>тным изменением формы, без полного разделения компонентов; размягчением также считается отсутствие твердого ядра, оказывающего сопротивление давлению стеклянной палочки;</w:t>
      </w:r>
    </w:p>
    <w:p w14:paraId="6817E7A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781F459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Испытывают три суппозитория. Каждый образец помещают на нижний диск устройств</w:t>
      </w:r>
      <w:r>
        <w:rPr>
          <w:rFonts w:ascii="Times New Roman CYR" w:hAnsi="Times New Roman CYR" w:cs="Times New Roman CYR"/>
          <w:sz w:val="28"/>
          <w:szCs w:val="28"/>
        </w:rPr>
        <w:t>а (Рисунок 5), устанавливают устройство в цилиндр прибора и закрепляют его. Помещают прибор в сосуд с водой и начинают испытание. Приборы переворачивают каждые 10 мин. По истечении времени, указанного в частной статье, исследуют образцы. Лекарственное сред</w:t>
      </w:r>
      <w:r>
        <w:rPr>
          <w:rFonts w:ascii="Times New Roman CYR" w:hAnsi="Times New Roman CYR" w:cs="Times New Roman CYR"/>
          <w:sz w:val="28"/>
          <w:szCs w:val="28"/>
        </w:rPr>
        <w:t>ство выдерживает испытания, если все образцы распались.</w:t>
      </w:r>
    </w:p>
    <w:p w14:paraId="62BC993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F1FE8" w14:textId="797C117B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6BA9F" wp14:editId="193AA296">
            <wp:extent cx="2286000" cy="4619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FF5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- Прибор для определения распадаемости суппозиториев</w:t>
      </w:r>
    </w:p>
    <w:p w14:paraId="125A9FF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7A2E5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F0EEB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Тест «Растворение» для твердых дозированных форм (ГФ РБ т 1. 2.9.3.)</w:t>
      </w:r>
    </w:p>
    <w:p w14:paraId="3A023C1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924B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степенью растворен</w:t>
      </w:r>
      <w:r>
        <w:rPr>
          <w:rFonts w:ascii="Times New Roman CYR" w:hAnsi="Times New Roman CYR" w:cs="Times New Roman CYR"/>
          <w:sz w:val="28"/>
          <w:szCs w:val="28"/>
        </w:rPr>
        <w:t>ия понимают количество действующего вещества, в процентах, от содержания, указанного в разделе «Состав», которое в условиях, описанных в частной статье, должно перейти в раствор.</w:t>
      </w:r>
    </w:p>
    <w:p w14:paraId="7993385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испытание используют для определения степени растворения действующих в</w:t>
      </w:r>
      <w:r>
        <w:rPr>
          <w:rFonts w:ascii="Times New Roman CYR" w:hAnsi="Times New Roman CYR" w:cs="Times New Roman CYR"/>
          <w:sz w:val="28"/>
          <w:szCs w:val="28"/>
        </w:rPr>
        <w:t>еществ твердых дозированных форм.</w:t>
      </w:r>
    </w:p>
    <w:p w14:paraId="1FE4EE4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испытания может использоваться прибор с лопастью-мешалкой, корзинкой или, в специальных случаях, с проточной кюветой, если нет других указаний в частной статье. Проточный прибор обычно целесообразно применят</w:t>
      </w:r>
      <w:r>
        <w:rPr>
          <w:rFonts w:ascii="Times New Roman CYR" w:hAnsi="Times New Roman CYR" w:cs="Times New Roman CYR"/>
          <w:sz w:val="28"/>
          <w:szCs w:val="28"/>
        </w:rPr>
        <w:t>ь в том случае, когда действующее вещество испытуемого лекарственного средства плохо растворимо в воде и водных средах растворения. В каждом конкретном случае применение теста «Растворение» должно быть указано следующее:</w:t>
      </w:r>
    </w:p>
    <w:p w14:paraId="2C95B24C" w14:textId="77777777" w:rsidR="00000000" w:rsidRDefault="001739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используемый прибор; в тех случа</w:t>
      </w:r>
      <w:r>
        <w:rPr>
          <w:rFonts w:ascii="Times New Roman CYR" w:hAnsi="Times New Roman CYR" w:cs="Times New Roman CYR"/>
          <w:sz w:val="28"/>
          <w:szCs w:val="28"/>
        </w:rPr>
        <w:t>ях, когда применяется прибор с проточной кюветой, должен быть указан тип проточной кюветы (Рисунок);</w:t>
      </w:r>
    </w:p>
    <w:p w14:paraId="05E5D04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состав, объем и температура среды растворения;</w:t>
      </w:r>
    </w:p>
    <w:p w14:paraId="5C74C06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скорость вращения или скорость протекания среды растворения;</w:t>
      </w:r>
    </w:p>
    <w:p w14:paraId="06065CF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время, методика и объем отбираемого испыт</w:t>
      </w:r>
      <w:r>
        <w:rPr>
          <w:rFonts w:ascii="Times New Roman CYR" w:hAnsi="Times New Roman CYR" w:cs="Times New Roman CYR"/>
          <w:sz w:val="28"/>
          <w:szCs w:val="28"/>
        </w:rPr>
        <w:t>уемого раствора или условия для непрерывного контроля;</w:t>
      </w:r>
    </w:p>
    <w:p w14:paraId="3D28CA3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анализа;</w:t>
      </w:r>
    </w:p>
    <w:p w14:paraId="60E1939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количество или количества действующих веществ, которые должны раствориться за указанное время.</w:t>
      </w:r>
    </w:p>
    <w:p w14:paraId="48E6EC6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растворения. В качестве среды растворения могут использоваться вода Р, 0,1 М р</w:t>
      </w:r>
      <w:r>
        <w:rPr>
          <w:rFonts w:ascii="Times New Roman CYR" w:hAnsi="Times New Roman CYR" w:cs="Times New Roman CYR"/>
          <w:sz w:val="28"/>
          <w:szCs w:val="28"/>
        </w:rPr>
        <w:t>аствор кислоты хлористоводородной, фосфатные буферные растворы с рН от 6,8 до 7,6 и другие водные растворители. Неводные растворители в средах растворения используют в исключительных случаях, и их применение требует дополнительного обоснования.</w:t>
      </w:r>
    </w:p>
    <w:p w14:paraId="5E0722B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испол</w:t>
      </w:r>
      <w:r>
        <w:rPr>
          <w:rFonts w:ascii="Times New Roman CYR" w:hAnsi="Times New Roman CYR" w:cs="Times New Roman CYR"/>
          <w:sz w:val="28"/>
          <w:szCs w:val="28"/>
        </w:rPr>
        <w:t>ьзуемого прибора (Рисунок 6,7,8) зависит от физико-химических характеристик дозированной формы.</w:t>
      </w:r>
    </w:p>
    <w:p w14:paraId="52CCED9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3FC39" w14:textId="230853F7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22107" wp14:editId="1123BCA2">
            <wp:extent cx="2257425" cy="2533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D0E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6. - Прибор с лопастью-мешалкой</w:t>
      </w:r>
    </w:p>
    <w:p w14:paraId="52EEF31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138F0" w14:textId="4CB91E54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9FD62" wp14:editId="0D77EC83">
            <wp:extent cx="2066925" cy="2543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18C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7. - Прибор с корзинкой</w:t>
      </w:r>
    </w:p>
    <w:p w14:paraId="5F1CFF4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A2C18" w14:textId="78902A28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AA6B67" wp14:editId="0EDE131E">
            <wp:extent cx="3038475" cy="1057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84B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8. - Проточный прибор</w:t>
      </w:r>
    </w:p>
    <w:p w14:paraId="70C30F6A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333DA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средой растворения является буферный раствор, его рН устанавливается с точностью до ±0,05 от указанного значения.</w:t>
      </w:r>
    </w:p>
    <w:p w14:paraId="76D1427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испытания из среды растворения удаляются растворенные газы, п</w:t>
      </w:r>
      <w:r>
        <w:rPr>
          <w:rFonts w:ascii="Times New Roman CYR" w:hAnsi="Times New Roman CYR" w:cs="Times New Roman CYR"/>
          <w:sz w:val="28"/>
          <w:szCs w:val="28"/>
        </w:rPr>
        <w:t>оскольку они могут вызвать образование пузырьков, которые существенно влияют на результаты испытаний.</w:t>
      </w:r>
    </w:p>
    <w:p w14:paraId="54EF2F9C" w14:textId="46492A68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Обычный объем среды растворения - 900-1000 мл, температура среды растворения - 37,0±0,5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6F6E2" wp14:editId="41E9ED80">
            <wp:extent cx="1619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7025AF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3069D4F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с лопастью-ме</w:t>
      </w:r>
      <w:r>
        <w:rPr>
          <w:rFonts w:ascii="Times New Roman CYR" w:hAnsi="Times New Roman CYR" w:cs="Times New Roman CYR"/>
          <w:sz w:val="28"/>
          <w:szCs w:val="28"/>
        </w:rPr>
        <w:t>шалкой и корзинкой (Рисунок 6)</w:t>
      </w:r>
    </w:p>
    <w:p w14:paraId="671C9432" w14:textId="7CBA4CD3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Помещают указанный в частной статье объем среды растворения в сосуд, собирают прибор, нагревают среду растворения до 37±0,5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9F2DF" wp14:editId="5F5937B0">
            <wp:extent cx="2000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 удаляют термометр.</w:t>
      </w:r>
    </w:p>
    <w:p w14:paraId="4E6E3B6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Помещают одну единицу испытуемого лекарственного средства и прибор.</w:t>
      </w:r>
    </w:p>
    <w:p w14:paraId="75E98DD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помещение нескольких единиц испытуемого лекарственного средства одновременно.</w:t>
      </w:r>
    </w:p>
    <w:p w14:paraId="1BF396D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прибора с лопастью-мешалкой: перед начало</w:t>
      </w:r>
      <w:r>
        <w:rPr>
          <w:rFonts w:ascii="Times New Roman CYR" w:hAnsi="Times New Roman CYR" w:cs="Times New Roman CYR"/>
          <w:sz w:val="28"/>
          <w:szCs w:val="28"/>
        </w:rPr>
        <w:t>м вращения лопасти лекарственное средство помещают на дно сосуда; твердые дозированные формы, которые при этом могут всплывать, помещают на дно сосуда горизонтально с помощью соответствующего устройства, например, проволоки или стеклянной спирали.</w:t>
      </w:r>
    </w:p>
    <w:p w14:paraId="6AEED49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приб</w:t>
      </w:r>
      <w:r>
        <w:rPr>
          <w:rFonts w:ascii="Times New Roman CYR" w:hAnsi="Times New Roman CYR" w:cs="Times New Roman CYR"/>
          <w:sz w:val="28"/>
          <w:szCs w:val="28"/>
        </w:rPr>
        <w:t>ора с корзинкой: лекарственное средство помещают в сухую корзинку, которую опускают в соответствующее положение перед началом вращения.</w:t>
      </w:r>
    </w:p>
    <w:p w14:paraId="675E121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принять меры, обеспечивающие отсутствие пузырьков воздух на поверхности лекарственного средства.</w:t>
      </w:r>
    </w:p>
    <w:p w14:paraId="1EEA1FE2" w14:textId="7D2A0D24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Вращение лопаст</w:t>
      </w:r>
      <w:r>
        <w:rPr>
          <w:rFonts w:ascii="Times New Roman CYR" w:hAnsi="Times New Roman CYR" w:cs="Times New Roman CYR"/>
          <w:sz w:val="28"/>
          <w:szCs w:val="28"/>
        </w:rPr>
        <w:t>и-мешалки или корзины с указанной скоростью (±4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74CC0" wp14:editId="02652431">
            <wp:extent cx="16192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начинают немедленно.</w:t>
      </w:r>
    </w:p>
    <w:p w14:paraId="16D5D4C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вращения обычно составляет 50 об/мин для лопасти в случае использования прибора с лопастью-мешалкой и 100 об/мин - для корзинки.</w:t>
      </w:r>
    </w:p>
    <w:p w14:paraId="2451A30D" w14:textId="42539CCC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81F6B" wp14:editId="0317C7AB">
            <wp:extent cx="1790700" cy="39338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F6B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8 - Проточная кювета</w:t>
      </w:r>
    </w:p>
    <w:p w14:paraId="064EF31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0EDB6" w14:textId="5F66D94E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A1228" wp14:editId="1770D9F9">
            <wp:extent cx="1514475" cy="3914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1A9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9 Кюветы</w:t>
      </w:r>
    </w:p>
    <w:p w14:paraId="63D5B50D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8FA09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предохранять вход в камеру, предназначенный для жидкости, на дно конуса помещают один шарик диаметром 5±0,5 мм, затем - стеклянные шарики под</w:t>
      </w:r>
      <w:r>
        <w:rPr>
          <w:rFonts w:ascii="Times New Roman CYR" w:hAnsi="Times New Roman CYR" w:cs="Times New Roman CYR"/>
          <w:sz w:val="28"/>
          <w:szCs w:val="28"/>
        </w:rPr>
        <w:t>ходящего размера, предпочтительнее диаметром 1±0,1 мм. Посредством специального держателя помещают одну единицу испытуемого лекарственного средства в кювету на/или внутрь полученного слоя стеклянных шариков. Собирают фильтрующую головку.</w:t>
      </w:r>
    </w:p>
    <w:p w14:paraId="5910BE22" w14:textId="0354138C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Нагревают среду ра</w:t>
      </w:r>
      <w:r>
        <w:rPr>
          <w:rFonts w:ascii="Times New Roman CYR" w:hAnsi="Times New Roman CYR" w:cs="Times New Roman CYR"/>
          <w:sz w:val="28"/>
          <w:szCs w:val="28"/>
        </w:rPr>
        <w:t>створения до температуры 37±0,5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17582E" wp14:editId="3A199ACA">
            <wp:extent cx="16192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Используя насос, пропускают с указанной скоростью (±5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EB9C6" wp14:editId="139566F2">
            <wp:extent cx="2667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среду растворения через дно кюветы для получения подходящего непрерывного потока в открытом или зак</w:t>
      </w:r>
      <w:r>
        <w:rPr>
          <w:rFonts w:ascii="Times New Roman CYR" w:hAnsi="Times New Roman CYR" w:cs="Times New Roman CYR"/>
          <w:sz w:val="28"/>
          <w:szCs w:val="28"/>
        </w:rPr>
        <w:t>рытом цикле.</w:t>
      </w:r>
    </w:p>
    <w:p w14:paraId="725B1329" w14:textId="5456FA2E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Помещают одну единицу испытуемого лекарственного средства в камеру А. Закрывают кювету подготовленным фильтрующим устройством. В начале испытания в камере А удаляют воздух через маленькое отверстие, соединенное с фильтрующим устройством. Нагре</w:t>
      </w:r>
      <w:r>
        <w:rPr>
          <w:rFonts w:ascii="Times New Roman CYR" w:hAnsi="Times New Roman CYR" w:cs="Times New Roman CYR"/>
          <w:sz w:val="28"/>
          <w:szCs w:val="28"/>
        </w:rPr>
        <w:t>вают среду растворения до соответствующей температуры, учитывая температуру плавления лекарственного средства. Используя подходящий насос, пропускают с указанной скоростью (±5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49AB56" wp14:editId="1C4669D6">
            <wp:extent cx="2286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нагретую среду растворения через дно кюветы</w:t>
      </w:r>
      <w:r>
        <w:rPr>
          <w:rFonts w:ascii="Times New Roman CYR" w:hAnsi="Times New Roman CYR" w:cs="Times New Roman CYR"/>
          <w:sz w:val="28"/>
          <w:szCs w:val="28"/>
        </w:rPr>
        <w:t>, получая непрерывный поток в открытом или закрытом цикле. Камера В заполняется средой растворения, когда среда растворения начнет переливаться через край. Воздух начнет выходить через капилляр. Лекарственное средство распределяется в среде растворения в с</w:t>
      </w:r>
      <w:r>
        <w:rPr>
          <w:rFonts w:ascii="Times New Roman CYR" w:hAnsi="Times New Roman CYR" w:cs="Times New Roman CYR"/>
          <w:sz w:val="28"/>
          <w:szCs w:val="28"/>
        </w:rPr>
        <w:t>оответствии со своими физико-химическими свойствами. В обоснованных и разрешенных случаях испытанию могут подвергаться представительные части суппозиториев большого размера.</w:t>
      </w:r>
    </w:p>
    <w:p w14:paraId="2AFB12E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проб и оценка результатов</w:t>
      </w:r>
    </w:p>
    <w:p w14:paraId="7D11812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прибора с лопастью-мешалкой или </w:t>
      </w:r>
      <w:r>
        <w:rPr>
          <w:rFonts w:ascii="Times New Roman CYR" w:hAnsi="Times New Roman CYR" w:cs="Times New Roman CYR"/>
          <w:sz w:val="28"/>
          <w:szCs w:val="28"/>
        </w:rPr>
        <w:t>корзинкой отбор проб указанного объема проводят в указанное время или через указанные интервалы, или непрерывно из участка посередине между поверхностью среды растворения и верхней частью корзинки или лопасти-мешалки на расстоянии не менее 1 см от стенки с</w:t>
      </w:r>
      <w:r>
        <w:rPr>
          <w:rFonts w:ascii="Times New Roman CYR" w:hAnsi="Times New Roman CYR" w:cs="Times New Roman CYR"/>
          <w:sz w:val="28"/>
          <w:szCs w:val="28"/>
        </w:rPr>
        <w:t>осуда.</w:t>
      </w:r>
    </w:p>
    <w:p w14:paraId="2393E54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прибора с проточной кюветой отбор проб всегда проводят у выходного отверстия кюветы, независимо от того, открыта цепь или закрыта.</w:t>
      </w:r>
    </w:p>
    <w:p w14:paraId="7BD0567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922CD6" w14:textId="771C879E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3EC3E1" wp14:editId="0A58435A">
            <wp:extent cx="2390775" cy="3028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CF4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10. - Проточная кювета</w:t>
      </w:r>
    </w:p>
    <w:p w14:paraId="64F3BAB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E744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компенсировать ото</w:t>
      </w:r>
      <w:r>
        <w:rPr>
          <w:rFonts w:ascii="Times New Roman CYR" w:hAnsi="Times New Roman CYR" w:cs="Times New Roman CYR"/>
          <w:sz w:val="28"/>
          <w:szCs w:val="28"/>
        </w:rPr>
        <w:t>бранный объем жидкости прибавлением равного объема среды растворения или соответствующими изменениями в расчетах, исключая те случаи, когда используются непрерывные измерения при проведении испытаний с лопастью-мешалкой или корзинкой (отобранная жидкость п</w:t>
      </w:r>
      <w:r>
        <w:rPr>
          <w:rFonts w:ascii="Times New Roman CYR" w:hAnsi="Times New Roman CYR" w:cs="Times New Roman CYR"/>
          <w:sz w:val="28"/>
          <w:szCs w:val="28"/>
        </w:rPr>
        <w:t>ри этом возвращается обратно в сосуд), или когда отбирается только одна порция жидкости.</w:t>
      </w:r>
    </w:p>
    <w:p w14:paraId="5DD0201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Отобранную жидкость фильтруют, используя инертный фильтр с соответствующим размером пор, который не вызывает значительной адсорбции действующего вещества из раствора и</w:t>
      </w:r>
      <w:r>
        <w:rPr>
          <w:rFonts w:ascii="Times New Roman CYR" w:hAnsi="Times New Roman CYR" w:cs="Times New Roman CYR"/>
          <w:sz w:val="28"/>
          <w:szCs w:val="28"/>
        </w:rPr>
        <w:t xml:space="preserve"> не содержит таких веществ, которые экстрагируются средой растворения и не влияют на результаты указанного аналитического метода. Анализ фильтрата проводят методом, указанным в частной статье.</w:t>
      </w:r>
    </w:p>
    <w:p w14:paraId="146CBB4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действующего вещества, растворившегося в течение ука</w:t>
      </w:r>
      <w:r>
        <w:rPr>
          <w:rFonts w:ascii="Times New Roman CYR" w:hAnsi="Times New Roman CYR" w:cs="Times New Roman CYR"/>
          <w:sz w:val="28"/>
          <w:szCs w:val="28"/>
        </w:rPr>
        <w:t>занного времени, выражается в процентах от содержания, указанного в разделе «Состав».</w:t>
      </w:r>
    </w:p>
    <w:p w14:paraId="2A5A2661" w14:textId="5235FBA3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 других указаний в частных статьях, для каждой единицы испытуемого лекарственного средства за 45 мин в раствор должно перейти не менее 75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D6D13" wp14:editId="358F36CC">
            <wp:extent cx="3429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не более 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7E3FAE" wp14:editId="486F8997">
            <wp:extent cx="16192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действующего вещества от его содержания, указанного в разделе «Состав». Если одна из единиц испытуемого лекарственного средства не соответствует этому требованию, проводят испытание еще шести един</w:t>
      </w:r>
      <w:r>
        <w:rPr>
          <w:rFonts w:ascii="Times New Roman CYR" w:hAnsi="Times New Roman CYR" w:cs="Times New Roman CYR"/>
          <w:sz w:val="28"/>
          <w:szCs w:val="28"/>
        </w:rPr>
        <w:t>иц испытуемого лекарственного средства.</w:t>
      </w:r>
    </w:p>
    <w:p w14:paraId="5F7F33EC" w14:textId="59E7B8EB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использования в тесте «Растворение» совокупности единиц испытуемого лекарственного средства, которая рассматривается как одна единица испытуемого лекарственного средства, проводят параллельно испытание для ш</w:t>
      </w:r>
      <w:r>
        <w:rPr>
          <w:rFonts w:ascii="Times New Roman CYR" w:hAnsi="Times New Roman CYR" w:cs="Times New Roman CYR"/>
          <w:sz w:val="28"/>
          <w:szCs w:val="28"/>
        </w:rPr>
        <w:t>ести таких единиц. Полученные результаты пересчитывают на одну единицу дозированного лекарственного средства. Если нет других указаний в частных статьях, для каждой единицы испытуемого лекарственного средства за 45 мин в раствор должно перейти не менее 75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DBE84" wp14:editId="03186502">
            <wp:extent cx="16192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не более 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2B2A9" wp14:editId="4E6BAE84">
            <wp:extent cx="16192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действующего вещества от его содержания, указанного в разделе «Состав». Дополнительные испытания в данном случае не проводят.</w:t>
      </w:r>
    </w:p>
    <w:p w14:paraId="2DF7D90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D916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8. Определение времени деформации липофильн</w:t>
      </w:r>
      <w:r>
        <w:rPr>
          <w:rFonts w:ascii="Times New Roman CYR" w:hAnsi="Times New Roman CYR" w:cs="Times New Roman CYR"/>
          <w:caps/>
          <w:sz w:val="28"/>
          <w:szCs w:val="28"/>
        </w:rPr>
        <w:t>ых суппозиториев (ГФ РБ т 3. 2.9.22.)</w:t>
      </w:r>
    </w:p>
    <w:p w14:paraId="72D0B8B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A640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Данное испытание позволяет определить, при заданных условиях, время необходимое для деформации суппозиториев с момента помещения суппозитория в воду до момента, когда лекарственное средство не оказывает сопротивление </w:t>
      </w:r>
      <w:r>
        <w:rPr>
          <w:rFonts w:ascii="Times New Roman CYR" w:hAnsi="Times New Roman CYR" w:cs="Times New Roman CYR"/>
          <w:sz w:val="28"/>
          <w:szCs w:val="28"/>
        </w:rPr>
        <w:t>определенному приложенному весу.</w:t>
      </w:r>
    </w:p>
    <w:p w14:paraId="5CED030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0B9A78F1" w14:textId="60EA8B9D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Помещают стеклянную трубку, которая содержит 10 мл воды, на водяную баню с температурой 36,5±0,5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6CB5AA" wp14:editId="7AB084FB">
            <wp:extent cx="161925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Стеклянную трубку устанавливают вертикально и погружают ее на глубину не менее 7 </w:t>
      </w:r>
      <w:r>
        <w:rPr>
          <w:rFonts w:ascii="Times New Roman CYR" w:hAnsi="Times New Roman CYR" w:cs="Times New Roman CYR"/>
          <w:sz w:val="28"/>
          <w:szCs w:val="28"/>
        </w:rPr>
        <w:t>см ниже поверхности, но так, чтобы она не касалась дна водяной бани. В трубку заостренным концом вниз помещают суппозиторий, затем вводят стержень со свободно скользящей крышкой до тех пор, пока металлическая игла не коснется плоского конца суппозитория. Т</w:t>
      </w:r>
      <w:r>
        <w:rPr>
          <w:rFonts w:ascii="Times New Roman CYR" w:hAnsi="Times New Roman CYR" w:cs="Times New Roman CYR"/>
          <w:sz w:val="28"/>
          <w:szCs w:val="28"/>
        </w:rPr>
        <w:t>рубку закрывают крышкой. Отсчет времени начинают с этого момента. Регистрируют время, необходимое для достижения стержнем дна стеклянной трубки и время подъема маркировочного кольца до верхнего края пластмассовой крышки (Рисунок 11)</w:t>
      </w:r>
    </w:p>
    <w:p w14:paraId="401E750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BEE85" w14:textId="0113F617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822468" wp14:editId="71C72CF0">
            <wp:extent cx="2257425" cy="3752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5CE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11. - Прибор А для измерения времени деформации липофильных суппозиториев.</w:t>
      </w:r>
    </w:p>
    <w:p w14:paraId="4D49E14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3595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Фармакопея предлагает и прибор В (Рисунок 12).</w:t>
      </w:r>
    </w:p>
    <w:p w14:paraId="66968F6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390862D9" w14:textId="692FF82B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внутреннюю трубку (А) отмеривают 5 мл воды с температурой 36,5±0,5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B87F8" wp14:editId="5A5AD1D0">
            <wp:extent cx="16192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помещают суппозиторий заостренным концом вниз и вводят вставку (С1 или С2). Отсчет времени начинают с этого момента. Полное размягчение или растворение суппозитория считается законченным, когда нижний край стеклянного стержня с ободком</w:t>
      </w:r>
      <w:r>
        <w:rPr>
          <w:rFonts w:ascii="Times New Roman CYR" w:hAnsi="Times New Roman CYR" w:cs="Times New Roman CYR"/>
          <w:sz w:val="28"/>
          <w:szCs w:val="28"/>
        </w:rPr>
        <w:t xml:space="preserve"> (С1) или стального стержня (С2) достигнет суженной части внутренней стеклянной трубки.</w:t>
      </w:r>
    </w:p>
    <w:p w14:paraId="11C4DF0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D9C63" w14:textId="5EA8D736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BF4EF" wp14:editId="78E40536">
            <wp:extent cx="3495675" cy="36861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515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12. - Прибор В для измерения времени деформации липофильных суппозиториев.</w:t>
      </w:r>
    </w:p>
    <w:p w14:paraId="2F1D519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0CEE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9. Устойчивость суппозиториев к разрушению (ГФ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РБ т 1. 2.9.24)</w:t>
      </w:r>
    </w:p>
    <w:p w14:paraId="6F9F1A3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E5C3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испытание предназначено для определения устойчивости к разрушению, при заданных условиях, суппозиториев, путем измерения массы, необходимой для их разрушения раздавливанием.</w:t>
      </w:r>
    </w:p>
    <w:p w14:paraId="32E4A3E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испытание проводится для суппозиториев, изготовлен</w:t>
      </w:r>
      <w:r>
        <w:rPr>
          <w:rFonts w:ascii="Times New Roman CYR" w:hAnsi="Times New Roman CYR" w:cs="Times New Roman CYR"/>
          <w:sz w:val="28"/>
          <w:szCs w:val="28"/>
        </w:rPr>
        <w:t>ных на липофильной основе.</w:t>
      </w:r>
    </w:p>
    <w:p w14:paraId="0870299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</w:t>
      </w:r>
    </w:p>
    <w:p w14:paraId="51F91FF6" w14:textId="64C63F73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Устанавливают прибор (Рисунок 13) в вертикальное положение. Термостатическую камеру нагревают до температуры 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04560" wp14:editId="7E3F7DB3">
            <wp:extent cx="1619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Испытуемое лекарственное средство выдерживают при нужной для проведения испытания температуре в течение не менее 24 ч. Суппозиторий помещают вертикально, заостренным концом вверх, между тисками держателей (Рисунок 14).</w:t>
      </w:r>
    </w:p>
    <w:p w14:paraId="5D4BF57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157D13" w14:textId="1459CA59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23178" wp14:editId="6771D087">
            <wp:extent cx="4038600" cy="4686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126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13. - Прибор для определения устойчивости к разрушению суппозиториев</w:t>
      </w:r>
    </w:p>
    <w:p w14:paraId="6A09C9D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1E6B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 закрепляют верхний прижимной блок, соединенный с подвесным устройством, и закрывают камеру стеклянным окном. Для каждого определени</w:t>
      </w:r>
      <w:r>
        <w:rPr>
          <w:rFonts w:ascii="Times New Roman CYR" w:hAnsi="Times New Roman CYR" w:cs="Times New Roman CYR"/>
          <w:sz w:val="28"/>
          <w:szCs w:val="28"/>
        </w:rPr>
        <w:t>я закрепляют суппозиторий одинаково с учетом направления силы сжатия.</w:t>
      </w:r>
    </w:p>
    <w:p w14:paraId="3C4D0CF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одну минуту нанизывают первый диск массой 200 г. Спустя еще минуту добавляют следующий диск. Процедура повторяется до полного разрушения суппозитория.</w:t>
      </w:r>
    </w:p>
    <w:p w14:paraId="72F73DB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Необходимую для разрушения с</w:t>
      </w:r>
      <w:r>
        <w:rPr>
          <w:rFonts w:ascii="Times New Roman CYR" w:hAnsi="Times New Roman CYR" w:cs="Times New Roman CYR"/>
          <w:sz w:val="28"/>
          <w:szCs w:val="28"/>
        </w:rPr>
        <w:t>уппозитория массу рассчитывают путем суммирования массы, воздействующей на суппозиторий в момент его разрушения (с учетом первоначальной массы подвески прибора), и оценивают следующим образом:</w:t>
      </w:r>
    </w:p>
    <w:p w14:paraId="1206809A" w14:textId="77777777" w:rsidR="00000000" w:rsidRDefault="001739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суппозиторий разрушается в течение 20 с с момента нанизы</w:t>
      </w:r>
      <w:r>
        <w:rPr>
          <w:rFonts w:ascii="Times New Roman CYR" w:hAnsi="Times New Roman CYR" w:cs="Times New Roman CYR"/>
          <w:sz w:val="28"/>
          <w:szCs w:val="28"/>
        </w:rPr>
        <w:t>вания последнего диска, массу диска не учитывают;</w:t>
      </w:r>
    </w:p>
    <w:p w14:paraId="1E804A9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суппозиторий разрушается в течение 20-40 с с момента нанизывания последнего диска, учитывают только половину массы диска, то есть 100 г;</w:t>
      </w:r>
    </w:p>
    <w:p w14:paraId="3AB9867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суппозиторий остается не разрушенным в течение более 40</w:t>
      </w:r>
      <w:r>
        <w:rPr>
          <w:rFonts w:ascii="Times New Roman CYR" w:hAnsi="Times New Roman CYR" w:cs="Times New Roman CYR"/>
          <w:sz w:val="28"/>
          <w:szCs w:val="28"/>
        </w:rPr>
        <w:t xml:space="preserve"> с с момента нанизывания последнего диска, учитывают массу всех дисков.</w:t>
      </w:r>
    </w:p>
    <w:p w14:paraId="7A68BC1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проводят на 10 суппозиториях, убедившись в отсутствии остатков суппозиториев в приборе перед каждым последующим испытанием.</w:t>
      </w:r>
    </w:p>
    <w:p w14:paraId="1F04293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E6784" w14:textId="2010DDB4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087E9" wp14:editId="4C2AC693">
            <wp:extent cx="4305300" cy="30765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1DC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14.-</w:t>
      </w:r>
      <w:r>
        <w:rPr>
          <w:rFonts w:ascii="Times New Roman CYR" w:hAnsi="Times New Roman CYR" w:cs="Times New Roman CYR"/>
          <w:sz w:val="28"/>
          <w:szCs w:val="28"/>
        </w:rPr>
        <w:t xml:space="preserve"> Нижние и верхние тиски</w:t>
      </w:r>
    </w:p>
    <w:p w14:paraId="19721C3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11C2F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14:paraId="2A93056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10. Однородность содержания действующего вещества в единице дозированного лекарственного средства (ГФ РБ т 1. 2.9.6.)</w:t>
      </w:r>
    </w:p>
    <w:p w14:paraId="6542069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3E37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Испытание на однородность содержания действующего вещества в единице дозированного лекарственного средства осн</w:t>
      </w:r>
      <w:r>
        <w:rPr>
          <w:rFonts w:ascii="Times New Roman CYR" w:hAnsi="Times New Roman CYR" w:cs="Times New Roman CYR"/>
          <w:sz w:val="28"/>
          <w:szCs w:val="28"/>
        </w:rPr>
        <w:t>овывается на количественном определении содержания в индивидуальных однодозовых единицах лекарственного средства с целью выяснения, находится ли это содержание внутри пределов, установленных по отношению к среднему содержанию в испытуемом образце.</w:t>
      </w:r>
    </w:p>
    <w:p w14:paraId="7D3920F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Метод. И</w:t>
      </w:r>
      <w:r>
        <w:rPr>
          <w:rFonts w:ascii="Times New Roman CYR" w:hAnsi="Times New Roman CYR" w:cs="Times New Roman CYR"/>
          <w:sz w:val="28"/>
          <w:szCs w:val="28"/>
        </w:rPr>
        <w:t>спользуя аналитическую методику, указанную в частной статье, определяют содержание действующего вещества в каждой из 10 дозированных единиц лекарственного средства, отобранных по статистически обоснованной схеме.</w:t>
      </w:r>
    </w:p>
    <w:p w14:paraId="13B1B4E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критерии тестов А, В или С как ук</w:t>
      </w:r>
      <w:r>
        <w:rPr>
          <w:rFonts w:ascii="Times New Roman CYR" w:hAnsi="Times New Roman CYR" w:cs="Times New Roman CYR"/>
          <w:sz w:val="28"/>
          <w:szCs w:val="28"/>
        </w:rPr>
        <w:t>азано в статье для испытуемой дозированной формы.</w:t>
      </w:r>
    </w:p>
    <w:p w14:paraId="2376361F" w14:textId="770662F2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А используется в случае таблеток. Лекарственное средство выдерживает испытание, если содержание в каждой его однодозовой единице находится в пределах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ABBC6" wp14:editId="6922CC59">
            <wp:extent cx="16192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содержания. Лекарственное средство не выдерживает испытание, если содержание более чем в одной единице выходит за вышеуказанные пределы или если содержание хотя бы в одной единице выходит за пределы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629BBB" wp14:editId="5B6B0932">
            <wp:extent cx="1619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содержания.</w:t>
      </w:r>
    </w:p>
    <w:p w14:paraId="0907172F" w14:textId="4B22F714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содержание в одной единице лекарственного средства выходит за пределы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FD3811" wp14:editId="4C85FC0A">
            <wp:extent cx="1619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но находится в пределах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5CA392" wp14:editId="25ADB07B">
            <wp:extent cx="2381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определяют со</w:t>
      </w:r>
      <w:r>
        <w:rPr>
          <w:rFonts w:ascii="Times New Roman CYR" w:hAnsi="Times New Roman CYR" w:cs="Times New Roman CYR"/>
          <w:sz w:val="28"/>
          <w:szCs w:val="28"/>
        </w:rPr>
        <w:t>держание в каждой из 20 дополнительных однодозовых единиц лекарственного средства, отобранных по статистически обоснованной схеме. Лекарственное средство выдерживает испытание, если содержание не более чем в одной из проанализированных 30 единиц выходит за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пределы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FBBEC8" wp14:editId="47FA35AA">
            <wp:extent cx="16192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ни в одной единице не выходит за пределы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2AE9C" wp14:editId="1AD06D71">
            <wp:extent cx="16192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содержания.</w:t>
      </w:r>
    </w:p>
    <w:p w14:paraId="70112A5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В. Используется для капсул и суппозиториев.</w:t>
      </w:r>
    </w:p>
    <w:p w14:paraId="5D91EAED" w14:textId="61F9BAFE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средство выдерживает испытание,</w:t>
      </w:r>
      <w:r>
        <w:rPr>
          <w:rFonts w:ascii="Times New Roman CYR" w:hAnsi="Times New Roman CYR" w:cs="Times New Roman CYR"/>
          <w:sz w:val="28"/>
          <w:szCs w:val="28"/>
        </w:rPr>
        <w:t xml:space="preserve"> если содержание не более чем в одной единице выходит за пределы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17A1A" wp14:editId="0F91A87F">
            <wp:extent cx="16192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ни в одной единице не выходит за пределы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612B5" wp14:editId="3DBDDBF3">
            <wp:extent cx="1619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содержания в лекарственном средстве. Лекарственное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не выдерживает испытание, если содержание более чем в трех единицах выходит за пределы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88CBB" wp14:editId="41C2FAC8">
            <wp:extent cx="16192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содржания или если хотя бы в дной единице выходит за пределы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BE01D" wp14:editId="79D472D8">
            <wp:extent cx="16192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содержания. Если содержания в двух или трех единицах лекарственного средства выходит за пределы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18DE0" wp14:editId="1266B3DD">
            <wp:extent cx="1619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но находиться в пределах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CC64F" wp14:editId="3EBDCE2F">
            <wp:extent cx="1619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</w:t>
      </w:r>
      <w:r>
        <w:rPr>
          <w:rFonts w:ascii="Times New Roman CYR" w:hAnsi="Times New Roman CYR" w:cs="Times New Roman CYR"/>
          <w:sz w:val="28"/>
          <w:szCs w:val="28"/>
        </w:rPr>
        <w:t>пределяют содержание в каждой из 20 дополнительных однодозовых единиц лекарственного средства, отобранных по статистически обоснованной схеме. Лекарственное средство выдерживает испытание, если содержание не более чем в трех из проанализированных 30 единиц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выходит за пределы 85-115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088F5" wp14:editId="0FED2F89">
            <wp:extent cx="16192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ни в одной единице не выходит за пределы 75-125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A30B0D" wp14:editId="57254114">
            <wp:extent cx="16192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среднего содержания.</w:t>
      </w:r>
    </w:p>
    <w:p w14:paraId="41EE5D3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BD08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11. Однородность дозированных единиц (ГФ РБ т 2. 2.9.40.)</w:t>
      </w:r>
    </w:p>
    <w:p w14:paraId="58FB2C3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D541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Однородность дозированны</w:t>
      </w:r>
      <w:r>
        <w:rPr>
          <w:rFonts w:ascii="Times New Roman CYR" w:hAnsi="Times New Roman CYR" w:cs="Times New Roman CYR"/>
          <w:sz w:val="28"/>
          <w:szCs w:val="28"/>
        </w:rPr>
        <w:t>х единиц определяется как степень определяется как степень однородности распределения активного вещества в дозированных единицах лекарственного средства с целью выяснения, находится ли это содержание внутри установленных пределов. Метод прямого 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применяться во всех случаях.</w:t>
      </w:r>
    </w:p>
    <w:p w14:paraId="63EEC838" w14:textId="346A2AC2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Расчетно-весовой метод определения применим для твердых капсул, таблеток без оболочек или покрытых пленочной оболочкой, содержащих 25 мг или более активного вещества, составляющего 25</w:t>
      </w:r>
      <w:r w:rsidR="006403D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BC8DE" wp14:editId="73418A79">
            <wp:extent cx="16192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 более массы доированной единицы или массы содержимого твердой капсулы, за исключением того, что однородность содержания других действующих активных веществ, присутствующих в меньших количествах, контролируется методом прямого определения.</w:t>
      </w:r>
    </w:p>
    <w:p w14:paraId="5A84077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прямого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</w:t>
      </w:r>
    </w:p>
    <w:p w14:paraId="161EB15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Отбирают не менее 30 единиц лекарственного средства и проводят определение, как указано для данной дозированной формы. Если используются разные методики для количественного определения и испытания однородности содержимого, вводят корректирующи</w:t>
      </w:r>
      <w:r>
        <w:rPr>
          <w:rFonts w:ascii="Times New Roman CYR" w:hAnsi="Times New Roman CYR" w:cs="Times New Roman CYR"/>
          <w:sz w:val="28"/>
          <w:szCs w:val="28"/>
        </w:rPr>
        <w:t>й коэффициент, который применяют к конечным результатам.</w:t>
      </w:r>
    </w:p>
    <w:p w14:paraId="3285A23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твердых дозированных форм в каждой из 10 отобранных единиц определяют количественное содержание активного вещества, используя подходящий аналитический метод. Рассчитывают приемлемое значение.</w:t>
      </w:r>
    </w:p>
    <w:p w14:paraId="4BAD8C8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>четно-весовой метод</w:t>
      </w:r>
    </w:p>
    <w:p w14:paraId="5BF5ABE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 активного вещества проводят на репрезентативном образце серии, используя подходящей аналитический метод. Получают значение А, выраженное в процентах от номинального содержания. Допускают, что концентрация (мас</w:t>
      </w:r>
      <w:r>
        <w:rPr>
          <w:rFonts w:ascii="Times New Roman CYR" w:hAnsi="Times New Roman CYR" w:cs="Times New Roman CYR"/>
          <w:sz w:val="28"/>
          <w:szCs w:val="28"/>
        </w:rPr>
        <w:t>са активного вещества на массу дозированной единицы) одинаковая для всех дозированных единиц. Отбирают не менее 30 дозированных единиц и проводят определение, как указано для каждой дозированной формы.</w:t>
      </w:r>
    </w:p>
    <w:p w14:paraId="7AD09CF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без оболочки или таблетки, покрытые пленочной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оболочкой. Точно взвешивают каждую из 10 отобранных таблеток. Рассчитывают содержание активного вещества в каждой таблетке в процентах от номинального содержания исходя из номинальной массы таблетки и результата количественного определения. Рассчитывают п</w:t>
      </w:r>
      <w:r>
        <w:rPr>
          <w:rFonts w:ascii="Times New Roman CYR" w:hAnsi="Times New Roman CYR" w:cs="Times New Roman CYR"/>
          <w:sz w:val="28"/>
          <w:szCs w:val="28"/>
        </w:rPr>
        <w:t>риемлемое значение.</w:t>
      </w:r>
    </w:p>
    <w:p w14:paraId="3022F76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Твердые капсулы. Точно взвешивают каждую из 10 отобранных капсул, тщательно следя за их целостностью. Извлекают подходящим способом содержимое каждой капсулы. Точно взвешивают каждую пустую капсулу и рассчитывают для каждой капсулы чист</w:t>
      </w:r>
      <w:r>
        <w:rPr>
          <w:rFonts w:ascii="Times New Roman CYR" w:hAnsi="Times New Roman CYR" w:cs="Times New Roman CYR"/>
          <w:sz w:val="28"/>
          <w:szCs w:val="28"/>
        </w:rPr>
        <w:t>ую массу содержимого путем вычитания массы оболочки из общей массы соответствующей капсулы. Рассчитывают содержание активного вещества в каждой капсуле, исходя из извлеченной из капсулы индивидуальной массы и результата количественного определения. Рассчит</w:t>
      </w:r>
      <w:r>
        <w:rPr>
          <w:rFonts w:ascii="Times New Roman CYR" w:hAnsi="Times New Roman CYR" w:cs="Times New Roman CYR"/>
          <w:sz w:val="28"/>
          <w:szCs w:val="28"/>
        </w:rPr>
        <w:t>ывают приемлемое значение.</w:t>
      </w:r>
    </w:p>
    <w:p w14:paraId="487A7A3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твердые лекарственные формы, кроме таблеток и капсул. Определение проводят так же, как и для твердых капсул, обрабатывая каждую единицу, как указано в данном разделе. Рассчитывают приемлемое значение.</w:t>
      </w:r>
    </w:p>
    <w:p w14:paraId="1DAE9E1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Приемлемое значение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рассчитывают по формуле</w:t>
      </w:r>
    </w:p>
    <w:p w14:paraId="4EF3AE99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7E000A" w14:textId="6107C15B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85A9A3" wp14:editId="510C5438">
            <wp:extent cx="8382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7DD4856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0DBCE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расчетно-весового метода индивидуальное содержание заменяют на рассчитанное содержание, полученное следующим способом:</w:t>
      </w:r>
    </w:p>
    <w:p w14:paraId="731565C0" w14:textId="61DF440C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C9CCDF" wp14:editId="555CBD84">
            <wp:extent cx="209550" cy="352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C56E1D" wp14:editId="3B928B70">
            <wp:extent cx="257175" cy="352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>,….,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1E25FA" wp14:editId="4C376FBE">
            <wp:extent cx="276225" cy="3524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>- отдельные значения содержания в испытанных дозированных единицах, где</w:t>
      </w:r>
    </w:p>
    <w:p w14:paraId="16ED638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10C1CF" w14:textId="1FC62683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A3C0B0" wp14:editId="23E192B6">
            <wp:extent cx="809625" cy="3333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19E7F4C6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A609D9" w14:textId="195E5E1E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23E3C0" wp14:editId="2B0FD4AB">
            <wp:extent cx="106680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>- отдельные массы испытанных дозированных единиц,</w:t>
      </w:r>
    </w:p>
    <w:p w14:paraId="66D4B354" w14:textId="3236FE06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E4FEFD" wp14:editId="42A0E9D2">
            <wp:extent cx="1143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 xml:space="preserve"> - содержание активного вещества (процент от указанного на этикетке), полученное с использованием подходящего аналитического метода,</w:t>
      </w:r>
    </w:p>
    <w:p w14:paraId="08F09421" w14:textId="5DBBC082" w:rsidR="00000000" w:rsidRDefault="00640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16F945" wp14:editId="1E1D1BAF">
            <wp:extent cx="2000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12">
        <w:rPr>
          <w:rFonts w:ascii="Times New Roman CYR" w:hAnsi="Times New Roman CYR" w:cs="Times New Roman CYR"/>
          <w:sz w:val="28"/>
          <w:szCs w:val="28"/>
          <w:lang w:val="ru-RU"/>
        </w:rPr>
        <w:t>- среднее значение отдельных масс.</w:t>
      </w:r>
    </w:p>
    <w:p w14:paraId="106F7E13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Критерии</w:t>
      </w:r>
    </w:p>
    <w:p w14:paraId="20444857" w14:textId="77863082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для однородности дозирования удовлетворяются, если приемлемое значение первых 10 дозированных единиц является меньшим или равным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1. Если приемлемое значение выше, то исследуют следующие 20 единиц и вычисляют приемлемое значение. Требования удовлетворяют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ся, если конечное приемлемое значение 30 дозированных единиц является меньшим или равным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Причем индивидуальное содержание дозированной единицы должно быть не менее, чем (1-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 w:rsidR="006403D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6578E0" wp14:editId="44D3418A">
            <wp:extent cx="48577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и не более, чем (1+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 w:rsidR="006403D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DAF4AF" wp14:editId="6FBA2AE2">
            <wp:extent cx="48577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при расчете приемлемого значения по методу прямого определения или по расчетно-весовому методу. Если не других указаний в частных статьях,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равно 15,0,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равно 25,0.</w:t>
      </w:r>
    </w:p>
    <w:p w14:paraId="7697F63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CE6AA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12. Микробиологическая чистота</w:t>
      </w:r>
    </w:p>
    <w:p w14:paraId="0FDFA46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B2BB5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Испытание проводится соглас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общему методу «Испытание микробиологической чистоты» или «Испытание стерильности».</w:t>
      </w:r>
    </w:p>
    <w:p w14:paraId="10C8D93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испытания таблеток нужно взять соответствующее количество порошкованных таблеток в асептических условиях. Таблетки в зависимости от назначения должны соответствовать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требованиям «Испытание микробиологической чистоты для различных групп лекарственных средств».</w:t>
      </w:r>
    </w:p>
    <w:p w14:paraId="04429F3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таблетка оболочка капсула дозированный</w:t>
      </w:r>
    </w:p>
    <w:p w14:paraId="0AE3320A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903656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2256DE7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A23DB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Тесты, проводимые для стандартизации различных твердых дозированных лекарственных форм, существуют как общие,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 и специфические, но при этом и те и другие должны неукоснительно выполняться.</w:t>
      </w:r>
    </w:p>
    <w:p w14:paraId="6026B3A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качества таблеток предусматривает следующие тесты:</w:t>
      </w:r>
    </w:p>
    <w:p w14:paraId="47C6F89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описание (внешний вид, цвет, запах)</w:t>
      </w:r>
    </w:p>
    <w:p w14:paraId="373B9A6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идентификация действующих веществ</w:t>
      </w:r>
    </w:p>
    <w:p w14:paraId="049F9B0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количественное содержание действующих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еществ</w:t>
      </w:r>
    </w:p>
    <w:p w14:paraId="7A0ABF5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средняя масса, однородность массы единичных таблеток</w:t>
      </w:r>
    </w:p>
    <w:p w14:paraId="095C6DF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истираемость</w:t>
      </w:r>
    </w:p>
    <w:p w14:paraId="39F3571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стойкость к раздавливанию</w:t>
      </w:r>
    </w:p>
    <w:p w14:paraId="4761470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распадаемость и растворение</w:t>
      </w:r>
    </w:p>
    <w:p w14:paraId="79EEB56D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однородность содержания действующих веществ в единице дозированного лекарственного средства</w:t>
      </w:r>
    </w:p>
    <w:p w14:paraId="55B3074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содержание талька и аэро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сила (количественно, если входят в состав)</w:t>
      </w:r>
    </w:p>
    <w:p w14:paraId="502B82EA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потеря в массе при высушивании</w:t>
      </w:r>
    </w:p>
    <w:p w14:paraId="304A2D7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сопутствующие добавки</w:t>
      </w:r>
    </w:p>
    <w:p w14:paraId="28BEFBA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излишнее количество органических растворителей при их использовании</w:t>
      </w:r>
    </w:p>
    <w:p w14:paraId="41C841A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микробиологическая чистота.</w:t>
      </w:r>
    </w:p>
    <w:p w14:paraId="3A8C832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качества капсул предусматривает следующие тесты:</w:t>
      </w:r>
    </w:p>
    <w:p w14:paraId="3B90724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описание (внешний вид, внешний вид содержимого)</w:t>
      </w:r>
    </w:p>
    <w:p w14:paraId="2F7D7C24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подлинность действующих веществ</w:t>
      </w:r>
    </w:p>
    <w:p w14:paraId="7C104332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распадаемость</w:t>
      </w:r>
    </w:p>
    <w:p w14:paraId="16EED85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однородность содержания действующих веществ в единице дозированного лекарственного средства</w:t>
      </w:r>
    </w:p>
    <w:p w14:paraId="63EF43B8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количественное содержание действующих веществ</w:t>
      </w:r>
    </w:p>
    <w:p w14:paraId="6D05E52C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микробиологи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ческая чистота</w:t>
      </w:r>
    </w:p>
    <w:p w14:paraId="1635C871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уменьшение летучести испаряющихся лекарственных веществ (нитроглицерин).</w:t>
      </w:r>
    </w:p>
    <w:p w14:paraId="2857497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качества суппозиториев предусматривает следующие тесты:</w:t>
      </w:r>
    </w:p>
    <w:p w14:paraId="37AAB08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распадаемость суппозиториев</w:t>
      </w:r>
    </w:p>
    <w:p w14:paraId="2A42F167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определение времени деформации липофильных суппозиториев</w:t>
      </w:r>
    </w:p>
    <w:p w14:paraId="6533C56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устойчивость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суппозиториевк разрушению.</w:t>
      </w:r>
    </w:p>
    <w:p w14:paraId="0E28B0C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116F4B" w14:textId="77777777" w:rsidR="00000000" w:rsidRDefault="00173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9E77D45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60BD7E8E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ACFA28" w14:textId="77777777" w:rsidR="00000000" w:rsidRDefault="0017391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Республики Беларусь. В 3 т. Т. 1. Общие методы контроля качества лекарственных средств / Центр экспертиз и испытаний в здравоохранении; под общ. ред. Г. В. Годовальникова. -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нск: Минский государственный ПТК полиграфии, 2006.</w:t>
      </w:r>
    </w:p>
    <w:p w14:paraId="6705B1F0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Республики Беларусь. В 3 т. Т.2. Контроль качества лекарственных веществ и лекарственного растительного сырья / Центр экспертиз и испытаний в здравоохранении; под общ. ред.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Шерякова. - Молодечно: «Типография «Победа», 2008.</w:t>
      </w:r>
    </w:p>
    <w:p w14:paraId="6088231F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Республики Беларусь. В 3 т. Т.3. Контроль качества фармацевтических субстанций / Центр экспертиз и испытаний в здравоохранении; под общ. ред. А. А Шерякова. - Молодечно: «Т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ипография «Победа», 2009.</w:t>
      </w:r>
    </w:p>
    <w:p w14:paraId="61B83B6B" w14:textId="77777777" w:rsidR="00000000" w:rsidRDefault="001739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Ищенко, В. И. Промышленная технология лекарственных средств: Учебное пособие В. И. Ищенко. - Витебск, издательство ВГМУ, 2003. - 567 с</w:t>
      </w:r>
    </w:p>
    <w:p w14:paraId="73CC6BEF" w14:textId="77777777" w:rsidR="00173912" w:rsidRDefault="001739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Хишова, О. М. Практическое руководство по фармацевтической технологии аптечного изготовлени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лекарственных средств для студентов 5-го курса заочного отделения / О. М. Хишова. - 2-е издание - Витебск: ВГМУ, 2012. - 181 с.</w:t>
      </w:r>
    </w:p>
    <w:sectPr w:rsidR="001739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DB"/>
    <w:rsid w:val="00173912"/>
    <w:rsid w:val="006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66F44"/>
  <w14:defaultImageDpi w14:val="0"/>
  <w15:docId w15:val="{603D2FB4-7F5D-424A-8C98-DF84135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theme" Target="theme/theme1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4604</Words>
  <Characters>26245</Characters>
  <Application>Microsoft Office Word</Application>
  <DocSecurity>0</DocSecurity>
  <Lines>218</Lines>
  <Paragraphs>61</Paragraphs>
  <ScaleCrop>false</ScaleCrop>
  <Company/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2025-01-12T06:00:00Z</dcterms:created>
  <dcterms:modified xsi:type="dcterms:W3CDTF">2025-01-12T06:00:00Z</dcterms:modified>
</cp:coreProperties>
</file>